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</w:rPr>
        <w:t>交城县电子商务进农村党政干部培训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default" w:ascii="华文中宋" w:hAnsi="华文中宋" w:eastAsia="华文中宋" w:cs="华文中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>胜利闭幕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00040" cy="2494915"/>
            <wp:effectExtent l="0" t="0" r="10160" b="63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为全面贯彻落实党的十九大和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党的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二十大精神，深入贯彻习近平总书记观察山西重要讲话及重要指示，按照省委、省政府部署，坚持以人民为中心的发展理念，充分发挥市场在资源配置中的决定性作用，更好发挥政府作用，因地制宜、实事求是，以提升农村电商应用水平为重点，线上线下融合为抓手，健全农村电商公共服务体系，推动县域商业体系转型升级，完善县乡村三级物流配送体系，培育壮大农村市场主体，促进农产品进城和工业品下乡，拓宽农民增收渠道，扩大农村消费，服务乡村，推动全方位高质量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400040" cy="3615690"/>
            <wp:effectExtent l="0" t="0" r="10160" b="381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4117975"/>
            <wp:effectExtent l="0" t="0" r="1016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2023年2月24日上午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27"/>
          <w:sz w:val="32"/>
          <w:szCs w:val="32"/>
          <w:shd w:val="clear" w:fill="FFFFFF"/>
        </w:rPr>
        <w:t>由交城县人民政府主办，工业和信息化局、交城县电子商务公共服务中心承办的“交城县电子商务进农村党政干部培训”在交城县县委党校会议室圆满举行。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56000"/>
            <wp:effectExtent l="0" t="0" r="1016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768090"/>
            <wp:effectExtent l="0" t="0" r="1016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交城县政府副县长王向前、工业和信息化局局长孙伟、副局长郭志强、县电商领导组成员单位、各乡（镇）人民政府、县直各有关单位、相关金融监管单位负责人、各乡镇书记或乡镇长、驻村第一书记、各乡镇分管电子商务相关人员及交城县电商致富企业带头人共计100余人出席了本次培训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27755"/>
            <wp:effectExtent l="0" t="0" r="1016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64255"/>
            <wp:effectExtent l="0" t="0" r="1016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3145"/>
            <wp:effectExtent l="0" t="0" r="1016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08705"/>
            <wp:effectExtent l="0" t="0" r="10160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 w:firstLine="67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本次培训特邀首届中国电商讲师大赛的全国总冠军、洛勤信息科技（上海）股份有限公司董事长、商务部、共青团中央“数商青年”电商云课授课专家、上海交通大学新农村发展研究院特聘专家、商务部中国国际电子商务中心-国家专业技术人员继续教育基地特聘专家魏春雷老师就“数商兴农赋能乡村振兴”进行了专题授课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both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3305"/>
            <wp:effectExtent l="0" t="0" r="10160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both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27755"/>
            <wp:effectExtent l="0" t="0" r="1016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613785"/>
            <wp:effectExtent l="0" t="0" r="1016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5685"/>
            <wp:effectExtent l="0" t="0" r="1016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7115"/>
            <wp:effectExtent l="0" t="0" r="1016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85845"/>
            <wp:effectExtent l="0" t="0" r="1016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66795"/>
            <wp:effectExtent l="0" t="0" r="10160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8225"/>
            <wp:effectExtent l="0" t="0" r="1016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58540"/>
            <wp:effectExtent l="0" t="0" r="1016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00040" cy="3578225"/>
            <wp:effectExtent l="0" t="0" r="1016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72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交城县政府副县长王向前表示本次培训魏老师的讲课精彩生动，有很强的指导性和可操作性，通过4个方面详细的介绍了县商一体化建设对于县域经济发展的重要性，强调在今后交城县的发展中一方面要强数字，活市场，另一方面应该注重交城一产的发展，扩大一产，调整结构，特别是在农产品方面，要以便民为主。</w:t>
      </w:r>
    </w:p>
    <w:sectPr>
      <w:pgSz w:w="11906" w:h="16838"/>
      <w:pgMar w:top="1984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ZjI2NTI4NmI4OTRkZWI0NmFmNjc1NTQxODRmYjkifQ=="/>
  </w:docVars>
  <w:rsids>
    <w:rsidRoot w:val="08433B3C"/>
    <w:rsid w:val="032476C3"/>
    <w:rsid w:val="08433B3C"/>
    <w:rsid w:val="1D747FEE"/>
    <w:rsid w:val="276A28CE"/>
    <w:rsid w:val="27D1065A"/>
    <w:rsid w:val="27DF3B5C"/>
    <w:rsid w:val="5CE7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737</Words>
  <Characters>743</Characters>
  <Lines>0</Lines>
  <Paragraphs>0</Paragraphs>
  <TotalTime>29</TotalTime>
  <ScaleCrop>false</ScaleCrop>
  <LinksUpToDate>false</LinksUpToDate>
  <CharactersWithSpaces>743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2023-03-23T03:33:00Z</dcterms:created>
  <dc:creator>阿紫</dc:creator>
  <cp:lastModifiedBy>武瑢</cp:lastModifiedBy>
  <cp:lastPrinted>2023-04-07T09:44:00Z</cp:lastPrinted>
  <dcterms:modified xsi:type="dcterms:W3CDTF">2023-09-05T03:34:26Z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388F80E8BF104627B02E536C93C9EED8_13</vt:lpwstr>
  </property>
</Properties>
</file>