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center"/>
        <w:rPr>
          <w:rFonts w:hint="eastAsia" w:ascii="华文中宋" w:hAnsi="华文中宋" w:eastAsia="华文中宋"/>
          <w:b/>
          <w:bCs/>
          <w:color w:val="FF0000"/>
          <w:spacing w:val="-17"/>
          <w:w w:val="85"/>
          <w:kern w:val="0"/>
          <w:sz w:val="40"/>
          <w:szCs w:val="40"/>
        </w:rPr>
      </w:pPr>
    </w:p>
    <w:p>
      <w:pPr>
        <w:widowControl/>
        <w:spacing w:line="432" w:lineRule="auto"/>
        <w:jc w:val="center"/>
        <w:rPr>
          <w:rFonts w:hint="eastAsia" w:ascii="华文中宋" w:hAnsi="华文中宋" w:eastAsia="华文中宋"/>
          <w:b/>
          <w:bCs/>
          <w:color w:val="FF0000"/>
          <w:spacing w:val="-17"/>
          <w:w w:val="85"/>
          <w:kern w:val="0"/>
          <w:sz w:val="72"/>
          <w:szCs w:val="72"/>
        </w:rPr>
      </w:pPr>
    </w:p>
    <w:p>
      <w:pPr>
        <w:widowControl/>
        <w:spacing w:line="432" w:lineRule="auto"/>
        <w:jc w:val="center"/>
        <w:rPr>
          <w:rFonts w:hint="eastAsia" w:ascii="华文中宋" w:hAnsi="华文中宋" w:eastAsia="华文中宋"/>
          <w:b/>
          <w:bCs/>
          <w:color w:val="FF0000"/>
          <w:spacing w:val="-17"/>
          <w:w w:val="85"/>
          <w:kern w:val="0"/>
          <w:sz w:val="96"/>
        </w:rPr>
      </w:pPr>
      <w:r>
        <w:rPr>
          <w:rFonts w:hint="eastAsia" w:ascii="华文中宋" w:hAnsi="华文中宋" w:eastAsia="华文中宋"/>
          <w:b/>
          <w:bCs/>
          <w:color w:val="FF0000"/>
          <w:spacing w:val="-17"/>
          <w:w w:val="85"/>
          <w:kern w:val="0"/>
          <w:sz w:val="96"/>
        </w:rPr>
        <w:t>交城县</w:t>
      </w:r>
      <w:r>
        <w:rPr>
          <w:rFonts w:hint="eastAsia" w:ascii="华文中宋" w:hAnsi="华文中宋" w:eastAsia="华文中宋"/>
          <w:b/>
          <w:bCs/>
          <w:color w:val="FF0000"/>
          <w:spacing w:val="-17"/>
          <w:w w:val="85"/>
          <w:kern w:val="0"/>
          <w:sz w:val="96"/>
          <w:lang w:eastAsia="zh-CN"/>
        </w:rPr>
        <w:t>农业农村局</w:t>
      </w:r>
      <w:r>
        <w:rPr>
          <w:rFonts w:hint="eastAsia" w:ascii="华文中宋" w:hAnsi="华文中宋" w:eastAsia="华文中宋"/>
          <w:b/>
          <w:bCs/>
          <w:color w:val="FF0000"/>
          <w:spacing w:val="-17"/>
          <w:w w:val="85"/>
          <w:kern w:val="0"/>
          <w:sz w:val="96"/>
        </w:rPr>
        <w:t>文件</w:t>
      </w:r>
    </w:p>
    <w:p>
      <w:pPr>
        <w:widowControl/>
        <w:spacing w:line="432" w:lineRule="auto"/>
        <w:rPr>
          <w:rFonts w:hint="eastAsia" w:ascii="仿宋_GB2312" w:hAnsi="仿宋_GB2312" w:eastAsia="仿宋_GB2312"/>
          <w:b/>
          <w:color w:val="000000"/>
          <w:kern w:val="0"/>
          <w:sz w:val="32"/>
        </w:rPr>
      </w:pPr>
    </w:p>
    <w:p>
      <w:pPr>
        <w:widowControl/>
        <w:spacing w:line="432" w:lineRule="auto"/>
        <w:jc w:val="center"/>
        <w:rPr>
          <w:rFonts w:hint="eastAsia" w:ascii="仿宋_GB2312" w:hAnsi="仿宋_GB2312" w:eastAsia="仿宋_GB2312"/>
          <w:b/>
          <w:color w:val="000000"/>
          <w:kern w:val="0"/>
          <w:sz w:val="32"/>
        </w:rPr>
      </w:pPr>
    </w:p>
    <w:p>
      <w:pPr>
        <w:widowControl/>
        <w:spacing w:line="432" w:lineRule="auto"/>
        <w:jc w:val="center"/>
        <w:rPr>
          <w:rFonts w:hint="eastAsia" w:ascii="仿宋_GB2312" w:hAnsi="仿宋_GB2312" w:eastAsia="仿宋_GB2312" w:cs="仿宋_GB2312"/>
          <w:sz w:val="32"/>
          <w:szCs w:val="32"/>
          <w:lang w:val="en-US" w:eastAsia="zh-CN"/>
        </w:rPr>
      </w:pPr>
      <w:r>
        <w:rPr>
          <w:rFonts w:hint="default" w:ascii="仿宋" w:hAnsi="仿宋" w:eastAsia="仿宋" w:cs="黑体"/>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376555</wp:posOffset>
                </wp:positionV>
                <wp:extent cx="540004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400040" cy="635"/>
                        </a:xfrm>
                        <a:prstGeom prst="line">
                          <a:avLst/>
                        </a:prstGeom>
                        <a:ln w="19050" cap="flat" cmpd="sng">
                          <a:solidFill>
                            <a:srgbClr val="FF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29.65pt;height:0.05pt;width:425.2pt;z-index:251659264;mso-width-relative:page;mso-height-relative:page;" filled="f" stroked="t" coordsize="21600,21600" o:gfxdata="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ANREXZAAAACAEAAA8AAAAAAAAAAQAgAAAAIgAAAGRy&#10;cy9kb3ducmV2LnhtbFBLAQIUABQAAAAIAIdO4kDP8uHGBAIAAAkEAAAOAAAAAAAAAAEAIAAAACgB&#10;AABkcnMvZTJvRG9jLnhtbFBLBQYAAAAABgAGAFkBAACeBQAAAAA=&#10;">
                <v:fill on="f" focussize="0,0"/>
                <v:stroke weight="1.5pt" color="#FF0000" joinstyle="round"/>
                <v:imagedata o:title=""/>
                <o:lock v:ext="edit" aspectratio="f"/>
              </v:line>
            </w:pict>
          </mc:Fallback>
        </mc:AlternateContent>
      </w:r>
      <w:r>
        <w:rPr>
          <w:rFonts w:hint="eastAsia" w:ascii="仿宋" w:hAnsi="仿宋" w:eastAsia="仿宋"/>
          <w:color w:val="000000"/>
          <w:kern w:val="0"/>
          <w:sz w:val="32"/>
        </w:rPr>
        <w:t>交农字〔</w:t>
      </w:r>
      <w:r>
        <w:rPr>
          <w:rFonts w:hint="eastAsia" w:ascii="仿宋" w:hAnsi="仿宋" w:eastAsia="仿宋"/>
          <w:color w:val="000000"/>
          <w:kern w:val="0"/>
          <w:sz w:val="32"/>
          <w:lang w:val="en-US" w:eastAsia="zh-CN"/>
        </w:rPr>
        <w:t>2023</w:t>
      </w:r>
      <w:r>
        <w:rPr>
          <w:rFonts w:hint="eastAsia" w:ascii="仿宋" w:hAnsi="仿宋" w:eastAsia="仿宋"/>
          <w:color w:val="000000"/>
          <w:kern w:val="0"/>
          <w:sz w:val="32"/>
        </w:rPr>
        <w:t>〕</w:t>
      </w:r>
      <w:r>
        <w:rPr>
          <w:rFonts w:hint="eastAsia" w:ascii="仿宋" w:hAnsi="仿宋" w:eastAsia="仿宋"/>
          <w:color w:val="000000"/>
          <w:kern w:val="0"/>
          <w:sz w:val="32"/>
          <w:lang w:val="en-US" w:eastAsia="zh-CN"/>
        </w:rPr>
        <w:t>151</w:t>
      </w:r>
      <w:r>
        <w:rPr>
          <w:rFonts w:hint="eastAsia" w:ascii="仿宋" w:hAnsi="仿宋" w:eastAsia="仿宋"/>
          <w:color w:val="000000"/>
          <w:kern w:val="0"/>
          <w:sz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eastAsia" w:ascii="宋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交城县农业</w:t>
      </w:r>
      <w:r>
        <w:rPr>
          <w:rFonts w:hint="eastAsia" w:ascii="方正小标宋简体" w:hAnsi="方正小标宋简体" w:eastAsia="方正小标宋简体" w:cs="方正小标宋简体"/>
          <w:b w:val="0"/>
          <w:bCs/>
          <w:sz w:val="44"/>
          <w:szCs w:val="44"/>
          <w:lang w:eastAsia="zh-CN"/>
        </w:rPr>
        <w:t>农村局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关于20</w:t>
      </w:r>
      <w:r>
        <w:rPr>
          <w:rFonts w:hint="eastAsia" w:ascii="方正小标宋简体" w:hAnsi="方正小标宋简体" w:eastAsia="方正小标宋简体" w:cs="方正小标宋简体"/>
          <w:b w:val="0"/>
          <w:bCs/>
          <w:sz w:val="44"/>
          <w:szCs w:val="44"/>
          <w:lang w:val="en-US" w:eastAsia="zh-CN"/>
        </w:rPr>
        <w:t>23</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秋收</w:t>
      </w:r>
      <w:r>
        <w:rPr>
          <w:rFonts w:hint="eastAsia" w:ascii="方正小标宋简体" w:hAnsi="方正小标宋简体" w:eastAsia="方正小标宋简体" w:cs="方正小标宋简体"/>
          <w:b w:val="0"/>
          <w:bCs/>
          <w:sz w:val="44"/>
          <w:szCs w:val="44"/>
        </w:rPr>
        <w:t>秸秆禁烧工作的实施方案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44"/>
          <w:szCs w:val="44"/>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ˎ̥" w:eastAsia="仿宋_GB2312" w:cs="宋体"/>
          <w:b/>
          <w:bCs w:val="0"/>
          <w:kern w:val="0"/>
          <w:sz w:val="32"/>
          <w:szCs w:val="32"/>
          <w:lang w:eastAsia="zh-CN"/>
        </w:rPr>
      </w:pPr>
      <w:r>
        <w:rPr>
          <w:rFonts w:hint="eastAsia" w:ascii="仿宋" w:hAnsi="仿宋" w:eastAsia="仿宋" w:cs="仿宋"/>
          <w:b w:val="0"/>
          <w:bCs/>
          <w:kern w:val="0"/>
          <w:sz w:val="32"/>
          <w:szCs w:val="32"/>
          <w:lang w:eastAsia="zh-CN"/>
        </w:rPr>
        <w:t>各乡镇人民政府：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为切实做好秸秆禁烧工作，改善大气环境质量，根据《中华人民共和国大气污染防治法》</w:t>
      </w:r>
      <w:r>
        <w:rPr>
          <w:rFonts w:hint="eastAsia" w:ascii="仿宋" w:hAnsi="仿宋" w:eastAsia="仿宋" w:cs="仿宋"/>
          <w:kern w:val="0"/>
          <w:sz w:val="32"/>
          <w:szCs w:val="32"/>
          <w:lang w:eastAsia="zh-CN"/>
        </w:rPr>
        <w:t>、吕梁市农业农村局《关于做好</w:t>
      </w:r>
      <w:r>
        <w:rPr>
          <w:rFonts w:hint="eastAsia" w:ascii="仿宋" w:hAnsi="仿宋" w:eastAsia="仿宋" w:cs="仿宋"/>
          <w:kern w:val="0"/>
          <w:sz w:val="32"/>
          <w:szCs w:val="32"/>
          <w:lang w:val="en-US" w:eastAsia="zh-CN"/>
        </w:rPr>
        <w:t>2023年秋收秸秆综合利用的通知</w:t>
      </w:r>
      <w:r>
        <w:rPr>
          <w:rFonts w:hint="eastAsia" w:ascii="仿宋" w:hAnsi="仿宋" w:eastAsia="仿宋" w:cs="仿宋"/>
          <w:kern w:val="0"/>
          <w:sz w:val="32"/>
          <w:szCs w:val="32"/>
          <w:lang w:eastAsia="zh-CN"/>
        </w:rPr>
        <w:t>》要求，</w:t>
      </w:r>
      <w:r>
        <w:rPr>
          <w:rFonts w:hint="eastAsia" w:ascii="仿宋" w:hAnsi="仿宋" w:eastAsia="仿宋" w:cs="仿宋"/>
          <w:w w:val="96"/>
          <w:kern w:val="0"/>
          <w:sz w:val="32"/>
          <w:szCs w:val="32"/>
        </w:rPr>
        <w:t>特制定本方案。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一</w:t>
      </w:r>
      <w:r>
        <w:rPr>
          <w:rFonts w:hint="eastAsia" w:ascii="黑体" w:hAnsi="黑体" w:eastAsia="黑体" w:cs="黑体"/>
          <w:b w:val="0"/>
          <w:bCs/>
          <w:kern w:val="0"/>
          <w:sz w:val="32"/>
          <w:szCs w:val="32"/>
        </w:rPr>
        <w:t>、工作目标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在玉米收获季节及收获后抢抓有利时机，</w:t>
      </w:r>
      <w:r>
        <w:rPr>
          <w:rFonts w:hint="eastAsia" w:ascii="仿宋" w:hAnsi="仿宋" w:eastAsia="仿宋" w:cs="仿宋"/>
          <w:kern w:val="0"/>
          <w:sz w:val="32"/>
          <w:szCs w:val="32"/>
        </w:rPr>
        <w:t>大力提倡秸秆粉碎还田</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过腹还田</w:t>
      </w:r>
      <w:r>
        <w:rPr>
          <w:rFonts w:hint="eastAsia" w:ascii="仿宋" w:hAnsi="仿宋" w:eastAsia="仿宋" w:cs="仿宋"/>
          <w:kern w:val="0"/>
          <w:sz w:val="32"/>
          <w:szCs w:val="32"/>
          <w:lang w:eastAsia="zh-CN"/>
        </w:rPr>
        <w:t>、秸秆打捆、饲料化，</w:t>
      </w:r>
      <w:r>
        <w:rPr>
          <w:rFonts w:hint="eastAsia" w:ascii="仿宋" w:hAnsi="仿宋" w:eastAsia="仿宋" w:cs="仿宋"/>
          <w:kern w:val="0"/>
          <w:sz w:val="32"/>
          <w:szCs w:val="32"/>
        </w:rPr>
        <w:t>让焚烧隐患得到彻底消除，确保全县不烧一把火、不冒一股烟、不毁一棵树，实现</w:t>
      </w:r>
      <w:r>
        <w:rPr>
          <w:rFonts w:hint="eastAsia" w:ascii="仿宋" w:hAnsi="仿宋" w:eastAsia="仿宋" w:cs="仿宋"/>
          <w:kern w:val="0"/>
          <w:sz w:val="32"/>
          <w:szCs w:val="32"/>
          <w:lang w:eastAsia="zh-CN"/>
        </w:rPr>
        <w:t>秸秆“</w:t>
      </w:r>
      <w:r>
        <w:rPr>
          <w:rFonts w:hint="eastAsia" w:ascii="仿宋" w:hAnsi="仿宋" w:eastAsia="仿宋" w:cs="仿宋"/>
          <w:kern w:val="0"/>
          <w:sz w:val="32"/>
          <w:szCs w:val="32"/>
        </w:rPr>
        <w:t>零焚烧”</w:t>
      </w:r>
      <w:r>
        <w:rPr>
          <w:rFonts w:hint="eastAsia" w:ascii="仿宋" w:hAnsi="仿宋" w:eastAsia="仿宋" w:cs="仿宋"/>
          <w:kern w:val="0"/>
          <w:sz w:val="32"/>
          <w:szCs w:val="32"/>
          <w:lang w:eastAsia="zh-CN"/>
        </w:rPr>
        <w:t>为</w:t>
      </w:r>
      <w:r>
        <w:rPr>
          <w:rFonts w:hint="eastAsia" w:ascii="仿宋" w:hAnsi="仿宋" w:eastAsia="仿宋" w:cs="仿宋"/>
          <w:kern w:val="0"/>
          <w:sz w:val="32"/>
          <w:szCs w:val="32"/>
        </w:rPr>
        <w:t>目标</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 xml:space="preserve">二、职责划分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1.农业农村局牵头负责制定秸秆禁烧实施方案并配合生态环境局交城分局，对各乡镇玉米收获后田间秸秆焚烧情况联合进行督促检查，发现问题及时进行反馈和通报。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2.各乡镇属地责任，各乡镇是禁止秸秆焚烧现象发生的主体责任单位，针对本区域实际情况，制定切实可行的秸秆禁烧实施方案并组织实施。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三、工作内容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val="en-US" w:eastAsia="zh-CN"/>
        </w:rPr>
        <w:t>(一)</w:t>
      </w:r>
      <w:r>
        <w:rPr>
          <w:rFonts w:hint="eastAsia" w:ascii="楷体" w:hAnsi="楷体" w:eastAsia="楷体" w:cs="楷体"/>
          <w:kern w:val="0"/>
          <w:sz w:val="32"/>
          <w:szCs w:val="32"/>
          <w:lang w:eastAsia="zh-CN"/>
        </w:rPr>
        <w:t>广泛宣传发动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ˎ̥" w:eastAsia="仿宋_GB2312" w:cs="宋体"/>
          <w:kern w:val="0"/>
          <w:sz w:val="32"/>
          <w:szCs w:val="32"/>
          <w:lang w:eastAsia="zh-CN"/>
        </w:rPr>
      </w:pPr>
      <w:r>
        <w:rPr>
          <w:rFonts w:hint="default" w:ascii="仿宋_GB2312" w:hAnsi="ˎ̥" w:eastAsia="仿宋_GB2312" w:cs="宋体"/>
          <w:kern w:val="0"/>
          <w:sz w:val="32"/>
          <w:szCs w:val="32"/>
          <w:lang w:eastAsia="zh-CN"/>
        </w:rPr>
        <w:t>各</w:t>
      </w:r>
      <w:r>
        <w:rPr>
          <w:rFonts w:hint="eastAsia" w:ascii="仿宋_GB2312" w:hAnsi="ˎ̥" w:eastAsia="仿宋_GB2312" w:cs="宋体"/>
          <w:kern w:val="0"/>
          <w:sz w:val="32"/>
          <w:szCs w:val="32"/>
          <w:lang w:eastAsia="zh-CN"/>
        </w:rPr>
        <w:t>乡镇</w:t>
      </w:r>
      <w:r>
        <w:rPr>
          <w:rFonts w:hint="default" w:ascii="仿宋_GB2312" w:hAnsi="ˎ̥" w:eastAsia="仿宋_GB2312" w:cs="宋体"/>
          <w:kern w:val="0"/>
          <w:sz w:val="32"/>
          <w:szCs w:val="32"/>
          <w:lang w:eastAsia="zh-CN"/>
        </w:rPr>
        <w:t>要把宣传群众、教育群众、引导群众作为秸秆禁烧和综合利用工作重点，加强宣传引导，通过广播播放和张贴通</w:t>
      </w:r>
      <w:r>
        <w:rPr>
          <w:rFonts w:hint="eastAsia" w:ascii="仿宋_GB2312" w:hAnsi="ˎ̥" w:eastAsia="仿宋_GB2312" w:cs="宋体"/>
          <w:kern w:val="0"/>
          <w:sz w:val="32"/>
          <w:szCs w:val="32"/>
          <w:lang w:eastAsia="zh-CN"/>
        </w:rPr>
        <w:t>知</w:t>
      </w:r>
      <w:r>
        <w:rPr>
          <w:rFonts w:hint="default" w:ascii="仿宋_GB2312" w:hAnsi="ˎ̥" w:eastAsia="仿宋_GB2312" w:cs="宋体"/>
          <w:kern w:val="0"/>
          <w:sz w:val="32"/>
          <w:szCs w:val="32"/>
          <w:lang w:eastAsia="zh-CN"/>
        </w:rPr>
        <w:t>、悬挂标语、发送手机短信等多种有效手段，积极宣传禁烧政策和综合利用技术，宣传焚烧秸秆的危害及法律后果，提高广大群众法律意识和环境保护意识，增强群众秸秆禁烧和综合利用的自觉性，确保秸秆禁烧工作做到家喻户晓、人人皆知，加快形成“不敢烧、不愿烧、不会烧”的良好氛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(二)严格落实网格化监管责任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按照“属地管理、分级负责、全面覆盖、责任到人”的原则，建立和完善秸秆禁烧工作目标管理责任制，把责任落实到村、户、地、块，一级抓一级，逐级抓落实。</w:t>
      </w:r>
      <w:r>
        <w:rPr>
          <w:rFonts w:hint="eastAsia" w:ascii="仿宋" w:hAnsi="仿宋" w:eastAsia="仿宋" w:cs="仿宋"/>
          <w:kern w:val="0"/>
          <w:sz w:val="32"/>
          <w:szCs w:val="32"/>
          <w:lang w:eastAsia="zh-CN"/>
        </w:rPr>
        <w:t>各乡镇要设立举报电话，建立24小时值班制度和举报受理制度，对群众发现举报的焚烧黑斑和焚烧行为，要严格倒查，严肃追究田主责任，做到有火必禁、有烟必查、有斑（黑斑）必究，特别是“第一把火”要顶格处罚，严肃问责，以儆效尤，确保秸秆禁烧工作落实到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lang w:val="en-US" w:eastAsia="zh-CN"/>
        </w:rPr>
        <w:t>(三)</w:t>
      </w:r>
      <w:r>
        <w:rPr>
          <w:rFonts w:hint="eastAsia" w:ascii="楷体" w:hAnsi="楷体" w:eastAsia="楷体" w:cs="楷体"/>
          <w:kern w:val="0"/>
          <w:sz w:val="32"/>
          <w:szCs w:val="32"/>
        </w:rPr>
        <w:t>强化督促检查。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各</w:t>
      </w:r>
      <w:r>
        <w:rPr>
          <w:rFonts w:hint="eastAsia" w:ascii="仿宋" w:hAnsi="仿宋" w:eastAsia="仿宋" w:cs="仿宋"/>
          <w:kern w:val="0"/>
          <w:sz w:val="32"/>
          <w:szCs w:val="32"/>
        </w:rPr>
        <w:t>乡镇政府要组织督查组，深入到各村督查暗访，督促指导禁烧措施的落实，及时查处焚烧行为，切实做到“不查清不放过、不处罚不放过、不改过不放过”。成立禁烧巡查队，不间断深入田间地头巡查，一旦出现火情，能够及时到场处置，并对重点区域、薄弱地点严防死守。</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(四)科学处理秸秆。</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各乡镇负责安排各村对能够利用的秸秆，要尽可能加以综合利用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通过农机局联系秸秆粉碎机粉碎还田</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在入冻以前，加快秸秆粉碎还田进度；</w:t>
      </w:r>
      <w:r>
        <w:rPr>
          <w:rFonts w:hint="eastAsia" w:ascii="仿宋" w:hAnsi="仿宋" w:eastAsia="仿宋" w:cs="仿宋"/>
          <w:kern w:val="0"/>
          <w:sz w:val="32"/>
          <w:szCs w:val="32"/>
        </w:rPr>
        <w:t>做为饲料</w:t>
      </w:r>
      <w:r>
        <w:rPr>
          <w:rFonts w:hint="eastAsia" w:ascii="仿宋" w:hAnsi="仿宋" w:eastAsia="仿宋" w:cs="仿宋"/>
          <w:kern w:val="0"/>
          <w:sz w:val="32"/>
          <w:szCs w:val="32"/>
          <w:lang w:eastAsia="zh-CN"/>
        </w:rPr>
        <w:t>的秸秆尽快</w:t>
      </w:r>
      <w:r>
        <w:rPr>
          <w:rFonts w:hint="eastAsia" w:ascii="仿宋" w:hAnsi="仿宋" w:eastAsia="仿宋" w:cs="仿宋"/>
          <w:kern w:val="0"/>
          <w:sz w:val="32"/>
          <w:szCs w:val="32"/>
        </w:rPr>
        <w:t>让养殖户回收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对无法利用的秸秆，要统一规划地点，实行集中堆沤，严加看管。要以村为单位，设置若干个堆沤点，将秸秆搬运到堆沤点存放。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各乡镇要提高政治站位，重视秸秆禁烧任务，加强督查， 全县范围内严禁露天焚烧秸秆等易产生有毒有害烟尘和恶臭气体的物质；</w:t>
      </w:r>
      <w:r>
        <w:rPr>
          <w:rFonts w:hint="eastAsia" w:ascii="仿宋" w:hAnsi="仿宋" w:eastAsia="仿宋" w:cs="仿宋"/>
          <w:sz w:val="32"/>
          <w:szCs w:val="32"/>
        </w:rPr>
        <w:t>对因在秸秆禁烧工作中领导不力、责任不清、推诿扯皮，出现大面积焚烧秸秆现象，造成大气严重污染的乡镇，按照有关规定，严肃追究有关领导的责任。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交城县农业农村局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40"/>
          <w:lang w:val="en-US" w:eastAsia="zh-CN"/>
        </w:rPr>
      </w:pPr>
      <w:r>
        <w:rPr>
          <w:rFonts w:hint="eastAsia" w:ascii="仿宋" w:hAnsi="仿宋" w:eastAsia="仿宋" w:cs="仿宋"/>
          <w:sz w:val="32"/>
          <w:szCs w:val="32"/>
          <w:lang w:val="en-US" w:eastAsia="zh-CN"/>
        </w:rPr>
        <w:t>2023年10月26日</w:t>
      </w:r>
    </w:p>
    <w:p>
      <w:pPr>
        <w:rPr>
          <w:rFonts w:hint="eastAsia" w:ascii="仿宋" w:hAnsi="仿宋" w:eastAsia="仿宋" w:cs="仿宋"/>
          <w:sz w:val="32"/>
          <w:szCs w:val="40"/>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22"/>
          <w:szCs w:val="28"/>
          <w:lang w:val="en-US" w:eastAsia="zh-CN"/>
        </w:rPr>
      </w:pPr>
    </w:p>
    <w:p>
      <w:pPr>
        <w:rPr>
          <w:rFonts w:hint="eastAsia" w:ascii="仿宋" w:hAnsi="仿宋" w:eastAsia="仿宋" w:cs="仿宋"/>
          <w:sz w:val="32"/>
          <w:szCs w:val="40"/>
          <w:lang w:val="en-US" w:eastAsia="zh-CN"/>
        </w:rPr>
      </w:pPr>
    </w:p>
    <w:tbl>
      <w:tblPr>
        <w:tblStyle w:val="6"/>
        <w:tblpPr w:leftFromText="180" w:rightFromText="180" w:vertAnchor="text" w:horzAnchor="page" w:tblpX="1828" w:tblpY="330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522" w:type="dxa"/>
            <w:tcBorders>
              <w:left w:val="nil"/>
              <w:right w:val="nil"/>
            </w:tcBorders>
            <w:vAlign w:val="top"/>
          </w:tcPr>
          <w:p>
            <w:pPr>
              <w:ind w:firstLine="280" w:firstLineChars="100"/>
              <w:rPr>
                <w:rFonts w:hint="eastAsia" w:ascii="仿宋" w:hAnsi="仿宋" w:eastAsia="仿宋"/>
                <w:sz w:val="28"/>
                <w:szCs w:val="22"/>
              </w:rPr>
            </w:pPr>
            <w:r>
              <w:rPr>
                <w:rFonts w:hint="eastAsia" w:ascii="仿宋" w:hAnsi="仿宋" w:eastAsia="仿宋"/>
                <w:sz w:val="28"/>
                <w:szCs w:val="22"/>
              </w:rPr>
              <w:t>交城县农业</w:t>
            </w:r>
            <w:r>
              <w:rPr>
                <w:rFonts w:hint="eastAsia" w:ascii="仿宋" w:hAnsi="仿宋" w:eastAsia="仿宋"/>
                <w:sz w:val="28"/>
                <w:szCs w:val="22"/>
                <w:lang w:eastAsia="zh-CN"/>
              </w:rPr>
              <w:t>农村局</w:t>
            </w:r>
            <w:r>
              <w:rPr>
                <w:rFonts w:hint="eastAsia" w:ascii="仿宋" w:hAnsi="仿宋" w:eastAsia="仿宋"/>
                <w:sz w:val="28"/>
                <w:szCs w:val="22"/>
                <w:lang w:val="en-US" w:eastAsia="zh-CN"/>
              </w:rPr>
              <w:t xml:space="preserve">     </w:t>
            </w:r>
            <w:r>
              <w:rPr>
                <w:rFonts w:hint="eastAsia" w:ascii="仿宋" w:hAnsi="仿宋" w:eastAsia="仿宋"/>
                <w:sz w:val="28"/>
                <w:szCs w:val="22"/>
              </w:rPr>
              <w:t xml:space="preserve">       </w:t>
            </w:r>
            <w:r>
              <w:rPr>
                <w:rFonts w:hint="eastAsia" w:ascii="仿宋" w:hAnsi="仿宋" w:eastAsia="仿宋"/>
                <w:sz w:val="28"/>
                <w:szCs w:val="22"/>
                <w:lang w:val="en-US" w:eastAsia="zh-CN"/>
              </w:rPr>
              <w:t xml:space="preserve">       </w:t>
            </w:r>
            <w:r>
              <w:rPr>
                <w:rFonts w:hint="eastAsia" w:ascii="仿宋" w:hAnsi="仿宋" w:eastAsia="仿宋"/>
                <w:sz w:val="28"/>
                <w:szCs w:val="22"/>
              </w:rPr>
              <w:t xml:space="preserve"> </w:t>
            </w:r>
            <w:r>
              <w:rPr>
                <w:rFonts w:hint="eastAsia" w:ascii="仿宋" w:hAnsi="仿宋" w:eastAsia="仿宋"/>
                <w:sz w:val="28"/>
                <w:szCs w:val="22"/>
                <w:lang w:val="en-US" w:eastAsia="zh-CN"/>
              </w:rPr>
              <w:t>2023</w:t>
            </w:r>
            <w:r>
              <w:rPr>
                <w:rFonts w:hint="eastAsia" w:ascii="仿宋" w:hAnsi="仿宋" w:eastAsia="仿宋"/>
                <w:sz w:val="28"/>
                <w:szCs w:val="22"/>
              </w:rPr>
              <w:t>年</w:t>
            </w:r>
            <w:r>
              <w:rPr>
                <w:rFonts w:hint="eastAsia" w:ascii="仿宋" w:hAnsi="仿宋" w:eastAsia="仿宋"/>
                <w:sz w:val="28"/>
                <w:szCs w:val="22"/>
                <w:lang w:val="en-US" w:eastAsia="zh-CN"/>
              </w:rPr>
              <w:t>10</w:t>
            </w:r>
            <w:r>
              <w:rPr>
                <w:rFonts w:hint="eastAsia" w:ascii="仿宋" w:hAnsi="仿宋" w:eastAsia="仿宋"/>
                <w:sz w:val="28"/>
                <w:szCs w:val="22"/>
              </w:rPr>
              <w:t>月</w:t>
            </w:r>
            <w:r>
              <w:rPr>
                <w:rFonts w:hint="eastAsia" w:ascii="仿宋" w:hAnsi="仿宋" w:eastAsia="仿宋"/>
                <w:sz w:val="28"/>
                <w:szCs w:val="22"/>
                <w:lang w:val="en-US" w:eastAsia="zh-CN"/>
              </w:rPr>
              <w:t>26</w:t>
            </w:r>
            <w:bookmarkStart w:id="0" w:name="_GoBack"/>
            <w:bookmarkEnd w:id="0"/>
            <w:r>
              <w:rPr>
                <w:rFonts w:hint="eastAsia" w:ascii="仿宋" w:hAnsi="仿宋" w:eastAsia="仿宋"/>
                <w:sz w:val="28"/>
                <w:szCs w:val="22"/>
              </w:rPr>
              <w:t>日印发</w:t>
            </w:r>
          </w:p>
        </w:tc>
      </w:tr>
    </w:tbl>
    <w:p>
      <w:pPr>
        <w:rPr>
          <w:rFonts w:hint="eastAsia" w:ascii="仿宋" w:hAnsi="仿宋" w:eastAsia="仿宋" w:cs="仿宋"/>
          <w:sz w:val="32"/>
          <w:szCs w:val="40"/>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45"/>
        <w:tab w:val="clear" w:pos="4153"/>
      </w:tabs>
      <w:rPr>
        <w:rFonts w:hint="eastAsia" w:ascii="宋体" w:hAnsi="宋体" w:eastAsia="宋体" w:cs="宋体"/>
        <w:sz w:val="28"/>
        <w:szCs w:val="28"/>
      </w:rPr>
    </w:pPr>
    <w:r>
      <w:rPr>
        <w:rFonts w:ascii="Calibri" w:hAnsi="Calibri" w:eastAsia="宋体" w:cs="黑体"/>
        <w:kern w:val="0"/>
        <w:sz w:val="18"/>
        <w:szCs w:val="18"/>
        <w:lang w:val="zh-CN"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BisH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qBisHEAQAAjwMAAA4AAAAAAAAAAQAgAAAAHwEAAGRycy9lMm9Eb2MueG1s&#10;UEsFBgAAAAAGAAYAWQEAAFU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WIwM2JkMjgzZDRiMmU4MGQyOGE2NjI3ZjQyYjQifQ=="/>
  </w:docVars>
  <w:rsids>
    <w:rsidRoot w:val="00000000"/>
    <w:rsid w:val="69DE60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line="240" w:lineRule="atLeast"/>
      <w:jc w:val="left"/>
    </w:pPr>
    <w:rPr>
      <w:kern w:val="0"/>
      <w:sz w:val="18"/>
      <w:szCs w:val="18"/>
      <w:lang w:val="zh-CN" w:eastAsia="zh-CN"/>
    </w:rPr>
  </w:style>
  <w:style w:type="paragraph" w:styleId="4">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kern w:val="0"/>
      <w:sz w:val="18"/>
      <w:szCs w:val="18"/>
      <w:lang w:val="zh-CN" w:eastAsia="zh-CN"/>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511</Words>
  <Characters>543</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2020-01-22T08:16:00Z</dcterms:created>
  <dc:creator>Administrator</dc:creator>
  <cp:lastModifiedBy>交城农业农村局公文收发员(张晓蓉)</cp:lastModifiedBy>
  <cp:lastPrinted>2021-11-11T01:56:00Z</cp:lastPrinted>
  <dcterms:modified xsi:type="dcterms:W3CDTF">2023-10-26T07:32:06Z</dcterms:modified>
  <dc:title>交城县农业农村局文件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58BBA8D635E047E598C6567B9577975C_13</vt:lpwstr>
  </property>
</Properties>
</file>