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eastAsia" w:ascii="宋体" w:hAnsi="宋体" w:eastAsia="宋体" w:cs="宋体"/>
          <w:sz w:val="28"/>
          <w:szCs w:val="28"/>
          <w:lang w:val="en-US" w:eastAsia="zh-CN"/>
        </w:rPr>
      </w:pPr>
      <w:bookmarkStart w:id="0" w:name="_GoBack"/>
      <w:r>
        <w:rPr>
          <w:rFonts w:hint="eastAsia" w:ascii="宋体" w:hAnsi="宋体" w:eastAsia="宋体" w:cs="宋体"/>
          <w:sz w:val="28"/>
          <w:szCs w:val="28"/>
          <w:lang w:val="en-US" w:eastAsia="zh-CN"/>
        </w:rPr>
        <w:t>14210112</w:t>
      </w:r>
    </w:p>
    <w:bookmarkEnd w:id="0"/>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r>
        <w:rPr>
          <w:rFonts w:hint="eastAsia" w:ascii="宋体" w:hAnsi="宋体" w:eastAsia="宋体" w:cs="宋体"/>
          <w:sz w:val="28"/>
          <w:szCs w:val="28"/>
          <w:lang w:eastAsia="zh-CN"/>
        </w:rPr>
        <w:t>交城县应急管理局</w:t>
      </w:r>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eastAsia="zh-CN"/>
        </w:rPr>
        <w:t>行政检查、行政处罚</w:t>
      </w:r>
    </w:p>
    <w:p>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ascii="宋体" w:hAnsi="宋体" w:eastAsia="宋体" w:cs="宋体"/>
          <w:sz w:val="28"/>
          <w:szCs w:val="28"/>
          <w:lang w:eastAsia="zh-CN"/>
        </w:rPr>
        <w:t>危化品经营企业</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rPr>
          <w:rFonts w:hint="eastAsia" w:ascii="宋体" w:hAnsi="宋体" w:eastAsia="宋体" w:cs="宋体"/>
          <w:sz w:val="28"/>
          <w:szCs w:val="28"/>
          <w:lang w:eastAsia="zh-CN"/>
        </w:rPr>
      </w:pPr>
      <w:r>
        <w:rPr>
          <w:rFonts w:hint="eastAsia" w:ascii="宋体" w:hAnsi="宋体" w:eastAsia="宋体" w:cs="宋体"/>
          <w:sz w:val="28"/>
          <w:szCs w:val="28"/>
          <w:lang w:val="en-US" w:eastAsia="zh-CN"/>
        </w:rPr>
        <w:t>A、</w:t>
      </w:r>
      <w:r>
        <w:rPr>
          <w:rFonts w:hint="eastAsia" w:ascii="宋体" w:hAnsi="宋体" w:eastAsia="宋体" w:cs="宋体"/>
          <w:sz w:val="28"/>
          <w:szCs w:val="28"/>
        </w:rPr>
        <w:t>对中央企业所属省级、设区的市级公司（分公司）、带有储存设施除剧毒化学品、易制爆危险化学品以外的其他危险化学品经营的行政检查</w:t>
      </w:r>
      <w:r>
        <w:rPr>
          <w:rFonts w:hint="eastAsia" w:ascii="宋体" w:hAnsi="宋体" w:eastAsia="宋体" w:cs="宋体"/>
          <w:sz w:val="28"/>
          <w:szCs w:val="28"/>
          <w:lang w:eastAsia="zh-CN"/>
        </w:rPr>
        <w:t>：1、《安全生产法》（2014年8月31日主席令第十三号）第六十二条：安全生产监督管理部门和其他负有安全生产监督管理职责的部门依法开展安全生产行政执法工作，对生产经营单位执行有关安全生产的法律、法规和国家标准或者行业标准的情况进行监督检查，行使以下职权：…进入生产经营单位进行检查，调阅有关资料，向有关单位和人员了解情况；…2.《危险化学品安全管理条例》（国务院令第645号）第六条：安全生产监督管理部门负责核发危险化学品安全生产许可证、危险化学品安全使用许可证和危险化学品经营许可证。</w:t>
      </w:r>
      <w:r>
        <w:rPr>
          <w:rFonts w:hint="eastAsia" w:ascii="宋体" w:hAnsi="宋体" w:eastAsia="宋体" w:cs="宋体"/>
          <w:sz w:val="28"/>
          <w:szCs w:val="28"/>
          <w:lang w:val="en-US" w:eastAsia="zh-CN"/>
        </w:rPr>
        <w:t>3</w:t>
      </w:r>
      <w:r>
        <w:rPr>
          <w:rFonts w:hint="eastAsia" w:ascii="宋体" w:hAnsi="宋体" w:eastAsia="宋体" w:cs="宋体"/>
          <w:sz w:val="28"/>
          <w:szCs w:val="28"/>
          <w:lang w:eastAsia="zh-CN"/>
        </w:rPr>
        <w:t>、《山西省安全生产条例》（2016年12月8日山西省第十二届人民代表大会常务委员会第三十二次会议修订）第五十九条：负有安全生产监督管理职责的部门依法履行下列职责：</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（一）组织开展安全生产法律、法规和安全生产知识的宣传培训教育；</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（二）研究制定安全生产政策措施，并负责组织实施；</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（三）制定安全生产年度监督检查计划，开展安全生产监督检查，查处安全生产违法行为；</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（四）建立安全风险评估制度和重大安全风险源头防控制度；</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（五）建立健全重大事故隐患治理督办制度，督促生产经营单位消除重大事故隐患；</w:t>
      </w:r>
    </w:p>
    <w:p>
      <w:pPr>
        <w:rPr>
          <w:rFonts w:hint="eastAsia" w:ascii="宋体" w:hAnsi="宋体" w:eastAsia="宋体" w:cs="宋体"/>
          <w:sz w:val="28"/>
          <w:szCs w:val="28"/>
          <w:lang w:eastAsia="zh-CN"/>
        </w:rPr>
      </w:pPr>
      <w:r>
        <w:rPr>
          <w:rFonts w:hint="eastAsia" w:ascii="宋体" w:hAnsi="宋体" w:eastAsia="宋体" w:cs="宋体"/>
          <w:sz w:val="28"/>
          <w:szCs w:val="28"/>
          <w:lang w:eastAsia="zh-CN"/>
        </w:rPr>
        <w:t>  （六）法律、法规和上级以及同级人民政府规定的其他职责。</w:t>
      </w:r>
      <w:r>
        <w:rPr>
          <w:rFonts w:hint="eastAsia" w:ascii="宋体" w:hAnsi="宋体" w:eastAsia="宋体" w:cs="宋体"/>
          <w:sz w:val="28"/>
          <w:szCs w:val="28"/>
          <w:lang w:val="en-US" w:eastAsia="zh-CN"/>
        </w:rPr>
        <w:t>4</w:t>
      </w:r>
      <w:r>
        <w:rPr>
          <w:rFonts w:hint="eastAsia" w:ascii="宋体" w:hAnsi="宋体" w:eastAsia="宋体" w:cs="宋体"/>
          <w:sz w:val="28"/>
          <w:szCs w:val="28"/>
          <w:lang w:eastAsia="zh-CN"/>
        </w:rPr>
        <w:t>、《山西省人民政府办公厅关于印发（山西省应急管理厅职能配置、内设机构和人员编制规定）》的通知（厅字【2018】115号第十六条：危险化学品安全监督管理处（省烟火爆竹安全管理办公室）负责化工（含石油化工）、医药、危险化学品和烟花爆竹安全生产监督管理工作，依法监督检查相关行业生产、经营单位贯彻落实安全生产法律法规和标准情况，承担危险化学品安全监督管理综合工作，组织指导危险化学品登记注册和非药品类易制毒化学品生产经营监督管理等工作。</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w:t>
      </w:r>
      <w:r>
        <w:rPr>
          <w:rFonts w:hint="eastAsia" w:ascii="宋体" w:hAnsi="宋体" w:eastAsia="宋体" w:cs="宋体"/>
          <w:sz w:val="28"/>
          <w:szCs w:val="28"/>
        </w:rPr>
        <w:t>对中央企业所属省级、设区的市级公司（分公司）、带有储存设施除剧毒化学品、易制爆危险化学品以外的其他危险化学品无证经营的行政处罚</w:t>
      </w:r>
      <w:r>
        <w:rPr>
          <w:rFonts w:hint="eastAsia" w:ascii="宋体" w:hAnsi="宋体" w:eastAsia="宋体" w:cs="宋体"/>
          <w:sz w:val="28"/>
          <w:szCs w:val="28"/>
          <w:lang w:eastAsia="zh-CN"/>
        </w:rPr>
        <w:t>：《危险化学品安全管理条例》（国务院令第645号）第七十七条：未取得危险化学品经营许可证从事危险化学品经营的，由安全生产监督管理部门责令停止经营活动，没收违法经营的危险化学品以及违法所得，并处10万元以上20万元以下的罚款；构成犯罪的，依法追究刑事责任。</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w:t>
      </w:r>
      <w:r>
        <w:rPr>
          <w:rFonts w:hint="eastAsia" w:ascii="宋体" w:hAnsi="宋体" w:eastAsia="宋体" w:cs="宋体"/>
          <w:sz w:val="28"/>
          <w:szCs w:val="28"/>
        </w:rPr>
        <w:t>对中央企业所属省级、设区的市级公司（分公司）、带有储存设施除剧毒化学品、易制爆危险化学品以外的其他危险化学品经营企业采购危险化学品的行政处罚</w:t>
      </w:r>
      <w:r>
        <w:rPr>
          <w:rFonts w:hint="eastAsia" w:ascii="宋体" w:hAnsi="宋体" w:eastAsia="宋体" w:cs="宋体"/>
          <w:sz w:val="28"/>
          <w:szCs w:val="28"/>
          <w:lang w:eastAsia="zh-CN"/>
        </w:rPr>
        <w:t>：《危险化学品安全管理条例》（国务院令第645号）第八十三条：危险化学品经营企业向未经许可违法从事危险化学品生产、经营活动的企业采购危险化学品的，由工商行政管理部门责令改正，处10万元以上20万元以下的罚款；拒不改正的，责令停业整顿直至由原发证机关吊销其危险化学品经营许可证，并由工商行政管理部门责令其办理经营范围变更登记或者吊销其营业执照。</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w:t>
      </w:r>
      <w:r>
        <w:rPr>
          <w:rFonts w:hint="eastAsia" w:ascii="宋体" w:hAnsi="宋体" w:eastAsia="宋体" w:cs="宋体"/>
          <w:sz w:val="28"/>
          <w:szCs w:val="28"/>
        </w:rPr>
        <w:t>对中央企业所属省级、设区的市级公司（分公司）、带有储存设施除剧毒化学品、易制爆危险化学品以外的其他危险化学品经营管理的行政处罚</w:t>
      </w:r>
      <w:r>
        <w:rPr>
          <w:rFonts w:hint="eastAsia" w:ascii="宋体" w:hAnsi="宋体" w:eastAsia="宋体" w:cs="宋体"/>
          <w:sz w:val="28"/>
          <w:szCs w:val="28"/>
          <w:lang w:eastAsia="zh-CN"/>
        </w:rPr>
        <w:t>：《危险化学品安全管理条例》（国务院令第645号）第七十八条：有下列情形之一的，由安监部门责令改正，可以处5万元以下的罚款；拒不改正的，处5万元以上10万元以下的罚款；情节严重的，责令停产停业整顿：…（二）危险化学品经营企业经营没有化学品安全技术说明书和化学品安全标签的危险化学品的；….（四）生产、储存危险化学品的单位未在作业场所和安全设施、设备上设置明显的安全警示标志，或者未在作业场所设置通信、报警装置的；（五）危险化学品专用仓库未设专人负责管理，或者对储存的剧毒化学品以及储存数量构成重大危险源的其他危险化学品未实行双人收发、双人保管制度的；（六）储存危险化学品的单位未建立危险化学品出入库核查、登记制度的；（七）危险化学品专用仓库未设置明显标志的。</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E、</w:t>
      </w:r>
      <w:r>
        <w:rPr>
          <w:rFonts w:hint="eastAsia" w:ascii="宋体" w:hAnsi="宋体" w:eastAsia="宋体" w:cs="宋体"/>
          <w:sz w:val="28"/>
          <w:szCs w:val="28"/>
        </w:rPr>
        <w:t>对中央企业所属省级、设区的市级公司（分公司）、带有储存设施除剧毒化学品、易制爆危险化学品以外的其他危险化学品经营企业伪造、变造或者出租、出借、转让许可证的行政处罚</w:t>
      </w:r>
      <w:r>
        <w:rPr>
          <w:rFonts w:hint="eastAsia" w:ascii="宋体" w:hAnsi="宋体" w:eastAsia="宋体" w:cs="宋体"/>
          <w:sz w:val="28"/>
          <w:szCs w:val="28"/>
          <w:lang w:eastAsia="zh-CN"/>
        </w:rPr>
        <w:t>：《危险化学品安全管理条例》（国务院令第645号）第九十三条：伪造、变造或者出租、出借、转让本条例规定的其他许可证，或者使用伪造、变造的本条例规定的其他许可证的，分别由相关许可证的颁发管理机关处10万元以上20万元以下的罚款，有违法所得的，没收违法所得；构成犯罪的，依法追究刑事责任。</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F、</w:t>
      </w:r>
      <w:r>
        <w:rPr>
          <w:rFonts w:hint="eastAsia" w:ascii="宋体" w:hAnsi="宋体" w:eastAsia="宋体" w:cs="宋体"/>
          <w:sz w:val="28"/>
          <w:szCs w:val="28"/>
        </w:rPr>
        <w:t>对中央企业所属省级、设区的市级公司（分公司）、带有储存设施除剧毒化学品、易制爆危险化学品以外的其他危险化学品储存的行政处罚</w:t>
      </w:r>
      <w:r>
        <w:rPr>
          <w:rFonts w:hint="eastAsia" w:ascii="宋体" w:hAnsi="宋体" w:eastAsia="宋体" w:cs="宋体"/>
          <w:sz w:val="28"/>
          <w:szCs w:val="28"/>
          <w:lang w:eastAsia="zh-CN"/>
        </w:rPr>
        <w:t>：《危险化学品安全管理条例》（国务院令第645号）第八十条：生产、储存、使用危险化学品的单位有下列情形之一的，由安全生产监督管理部门责令改正，处5万元以上10万元以下的罚款；拒不改正的，责令停产停业整顿直至由原发证机关吊销其相关许可证件，有关责任人员构成犯罪的，依法追究刑事责任：（一）对重复使用的危险化学品包装物、容器，在重复使用前不进行检查的；（二）未根据其储存的危险化学品的种类和危险特性，在作业场所设置相关安全设施、设备，或者未按照国家标准、行业标准或者国家有关规定对安全设施、设备进行经常性维护、保养的；（三）未依照本条例规定对其安全生产条件定期进行安全评价的；（四）未将危险化学品储存在专用仓库内，或者未将剧毒化学品以及储存数量构成重大危险源的其他危险化学品在专用仓库内单独存放的；（五）危险化学品的储存方式、方法或者储存数量不符合国家标准或者国家有关规定的；（六）危险化学品专用仓库不符合国家标准、行业标准的要求的；（七）未对危险化学品专用仓库的安全设施、设备定期进行检测、检验的。</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w:t>
      </w:r>
      <w:r>
        <w:rPr>
          <w:rFonts w:hint="eastAsia" w:ascii="宋体" w:hAnsi="宋体" w:eastAsia="宋体" w:cs="宋体"/>
          <w:sz w:val="28"/>
          <w:szCs w:val="28"/>
        </w:rPr>
        <w:t>对中央企业所属省级、设区的市级公司（分公司）、带有储存设施除剧毒化学品、易制爆危险化学品以外的其他危险化学品经营企业销售剧毒化学品、易制爆危险化学品的行政处罚</w:t>
      </w:r>
      <w:r>
        <w:rPr>
          <w:rFonts w:hint="eastAsia" w:ascii="宋体" w:hAnsi="宋体" w:eastAsia="宋体" w:cs="宋体"/>
          <w:sz w:val="28"/>
          <w:szCs w:val="28"/>
          <w:lang w:eastAsia="zh-CN"/>
        </w:rPr>
        <w:t>：《危险化学品安全管理条例》（国务院令第645号）第八十四条：危险化学品经营企业有下列情形之一的，由安全生产监督管理部门责令改正，没收违法所得，并处10万元以上20万元以下的罚款；拒不改正的，责令停产停业整顿直至吊销其危险化学品经营许可证：（一）向不具有本条例第三十八条第一款、第二款规定的相关许可证件或者证明文件的单位销售剧毒化学品、易制爆危险化学品的；（二）不按照剧毒化学品购买许可证载明的品种、数量销售剧毒化学品的；（三）向个人销售剧毒化学品（属于剧毒化学品的农药除外）、易制爆危险化学品的。</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H、</w:t>
      </w:r>
      <w:r>
        <w:rPr>
          <w:rFonts w:hint="eastAsia" w:ascii="宋体" w:hAnsi="宋体" w:eastAsia="宋体" w:cs="宋体"/>
          <w:sz w:val="28"/>
          <w:szCs w:val="28"/>
        </w:rPr>
        <w:t>对中央企业所属省级、设区的市级公司（分公司）、带有储存设施除剧毒化学品、易制爆危险化学品以外的其他危险化学品储存单位转产、停产、停业或者解散的行政处罚</w:t>
      </w:r>
      <w:r>
        <w:rPr>
          <w:rFonts w:hint="eastAsia" w:ascii="宋体" w:hAnsi="宋体" w:eastAsia="宋体" w:cs="宋体"/>
          <w:sz w:val="28"/>
          <w:szCs w:val="28"/>
          <w:lang w:eastAsia="zh-CN"/>
        </w:rPr>
        <w:t>：《危险化学品安全管理条例》（国务院令第645号）第八十二条第一款：生产、储存、使用危险化学品的单位转产、停产、停业或者解散，未采取有效措施及时、妥善处置其危险化学品生产装置、储存设施以及库存的危险化学品，或者丢弃危险化学品的，由安全生产监督管理部门责令改正，处5万元以上10万元以下的罚款；构成犯罪的，依法追究刑事责任。</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lang w:eastAsia="zh-CN"/>
        </w:rPr>
      </w:pPr>
      <w:r>
        <w:rPr>
          <w:rFonts w:hint="eastAsia" w:ascii="黑体" w:hAnsi="黑体" w:eastAsia="黑体" w:cs="黑体"/>
          <w:b/>
          <w:bCs/>
          <w:sz w:val="28"/>
          <w:szCs w:val="28"/>
          <w:lang w:eastAsia="zh-CN"/>
        </w:rPr>
        <w:t>办理方式：</w:t>
      </w:r>
      <w:r>
        <w:rPr>
          <w:rFonts w:hint="eastAsia"/>
          <w:lang w:eastAsia="zh-CN"/>
        </w:rPr>
        <w:t>现场检查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A、1、制定计划；2、发放通知；3、抽取检查对象。</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B、1、对行政检查发现的违法线索启动处罚程序；2、作出处罚决定；3、结案，处罚资料归档。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C、1、对行政检查发现的违法线索启动处罚程序；2、作出处罚决定；3、结案，处罚资料归档。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D、1、对行政检查发现的违法线索启动处罚程序；2、作出处罚决定；3、结案，处罚资料归档。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E、1、对行政检查发现的违法线索启动处罚程序；2、作出处罚决定；3、结案，处罚资料归档。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F、1、对行政检查发现的违法线索启动处罚程序；2、作出处罚决定；3、结案，处罚资料归档。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G、1、对行政检查发现的违法线索启动处罚程序；2、作出处罚决定；3、结案，处罚资料归档。</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H、1、对行政检查发现的违法线索启动处罚程序；2、作出处罚决定；3、结案，处罚资料归档。</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宋体" w:hAnsi="宋体" w:eastAsia="宋体" w:cs="宋体"/>
          <w:sz w:val="28"/>
          <w:szCs w:val="28"/>
          <w:lang w:val="en-US" w:eastAsia="zh-CN"/>
        </w:rPr>
        <w:t>30天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现场下达、专人送达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A、1、未发现问题；2、发现问题已责令整改；3、不配合检查情节严重。</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B、1、发现问题，责令限期改正可以同时处以罚款；2、逾期未改正，责令停产停业，并处罚款。</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C、1、发现问题，责令限期改正可以同时处以罚款；2、逾期未改正，责令停产停业，并处罚款。</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D、1、发现问题，责令限期改正可以同时处以罚款；2、逾期未改正，责令停产停业，并处罚款。</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E、1、发现问题，责令限期改正可以同时处以罚款；2、逾期未改正，责令停产停业，并处罚款。</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F、1、发现问题，责令限期改正可以同时处以罚款；2、逾期未改正，责令停产停业，并处罚款。</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G、1、发现问题，责令限期改正可以同时处以罚款；2、逾期未改正，责令停产停业，并处罚款。</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H、1、发现问题，责令限期改正可以同时处以罚款；2、逾期未改正，责令停产停业，并处罚款。</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24500D42"/>
    <w:rsid w:val="259C0D78"/>
    <w:rsid w:val="276C5A68"/>
    <w:rsid w:val="2F4874DF"/>
    <w:rsid w:val="31254701"/>
    <w:rsid w:val="3CCF450D"/>
    <w:rsid w:val="5BE11E4E"/>
    <w:rsid w:val="70233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2019-09-18T00:51:32Z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