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14210105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洗（选）煤厂及配煤型煤加工企业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A、</w:t>
      </w:r>
      <w:r>
        <w:rPr>
          <w:rFonts w:hint="eastAsia" w:ascii="宋体" w:hAnsi="宋体" w:eastAsia="宋体" w:cs="宋体"/>
        </w:rPr>
        <w:t>对洗（选）煤厂及配煤型煤加工企业安全生产的行政检查</w:t>
      </w:r>
      <w:r>
        <w:rPr>
          <w:rFonts w:hint="eastAsia" w:ascii="宋体" w:hAnsi="宋体" w:eastAsia="宋体" w:cs="宋体"/>
          <w:lang w:eastAsia="zh-CN"/>
        </w:rPr>
        <w:t>：《山西省安全生产条例》（2016年12月8日山西省第十二届人民代表大会常务委员会第三十二次会议修订）第五十九条：负有安全生产监督管理职责的部门依法履行下列职责：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（一）组织开展安全生产法律、法规和安全生产知识的宣传培训教育；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（二）研究制定安全生产政策措施，并负责组织实施；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（三）制定安全生产年度监督检查计划，开展安全生产监督检查，查处安全生产违法行为；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（四）建立安全风险评估制度和重大安全风险源头防控制度；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（五）建立健全重大事故隐患治理督办制度，督促生产经营单位消除重大事故隐患；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  （六）法律、法规和上级以及同级人民政府规定的其他职责。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现场检查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1、制定检查计划；2、选取检查对象；3、对洗（选）煤厂及配煤型煤加工企业开展行政检查；4、未发现问题终止检查，并告知检查结果；对发现的问题依法进行处理；5、行政检查材料归档。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1、未发现问题，终止检查，并告知检查结果；2、发现问题，作出行政指导；3、对违法行为依法予以处理。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03F6373F"/>
    <w:rsid w:val="07FC6CBD"/>
    <w:rsid w:val="24500D42"/>
    <w:rsid w:val="24D32E94"/>
    <w:rsid w:val="2C6D179F"/>
    <w:rsid w:val="532265C3"/>
    <w:rsid w:val="5BE11E4E"/>
    <w:rsid w:val="6733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2019-09-18T07:47:21Z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