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230376">
      <w:pPr>
        <w:tabs>
          <w:tab w:val="left" w:pos="700"/>
          <w:tab w:val="left" w:pos="1819"/>
        </w:tabs>
        <w:spacing w:before="624" w:beforeLines="200" w:after="156" w:afterLines="50" w:line="660" w:lineRule="exact"/>
        <w:jc w:val="center"/>
        <w:rPr>
          <w:rFonts w:hint="eastAsia" w:ascii="楷体_GB2312" w:hAnsi="楷体_GB2312" w:eastAsia="楷体_GB2312" w:cs="楷体_GB2312"/>
          <w:color w:val="000000"/>
          <w:sz w:val="36"/>
          <w:szCs w:val="36"/>
          <w:lang w:eastAsia="zh-CN"/>
        </w:rPr>
      </w:pPr>
      <w:r>
        <w:rPr>
          <w:rFonts w:hint="eastAsia" w:ascii="楷体_GB2312" w:hAnsi="楷体_GB2312" w:eastAsia="楷体_GB2312" w:cs="楷体_GB2312"/>
          <w:color w:val="000000"/>
          <w:sz w:val="36"/>
          <w:szCs w:val="36"/>
          <w:lang w:eastAsia="zh-CN"/>
        </w:rPr>
        <w:t>交城县住房和城乡建设管理局</w:t>
      </w:r>
    </w:p>
    <w:p w14:paraId="6984911C">
      <w:pPr>
        <w:spacing w:after="312" w:afterLines="100" w:line="660" w:lineRule="exact"/>
        <w:jc w:val="center"/>
        <w:rPr>
          <w:rFonts w:hint="eastAsia" w:ascii="方正小标宋简体" w:hAnsi="方正小标宋简体" w:eastAsia="方正小标宋简体" w:cs="方正小标宋简体"/>
          <w:color w:val="000000"/>
          <w:sz w:val="44"/>
          <w:szCs w:val="44"/>
          <w:lang w:eastAsia="zh-CN"/>
        </w:rPr>
      </w:pPr>
      <w:r>
        <w:rPr>
          <w:rFonts w:hint="eastAsia" w:ascii="方正小标宋简体" w:hAnsi="方正小标宋简体" w:eastAsia="方正小标宋简体" w:cs="方正小标宋简体"/>
          <w:color w:val="000000"/>
          <w:sz w:val="44"/>
          <w:szCs w:val="44"/>
        </w:rPr>
        <w:t>行政处罚决定书</w:t>
      </w:r>
    </w:p>
    <w:p w14:paraId="27650687">
      <w:pPr>
        <w:tabs>
          <w:tab w:val="left" w:pos="5052"/>
          <w:tab w:val="left" w:pos="7579"/>
          <w:tab w:val="left" w:pos="8563"/>
        </w:tabs>
        <w:snapToGrid w:val="0"/>
        <w:spacing w:after="312" w:afterLines="100" w:line="520" w:lineRule="atLeast"/>
        <w:jc w:val="right"/>
        <w:outlineLvl w:val="1"/>
        <w:rPr>
          <w:rFonts w:ascii="楷体_GB2312" w:hAnsi="楷体_GB2312" w:eastAsia="楷体_GB2312" w:cs="楷体_GB2312"/>
          <w:color w:val="000000"/>
          <w:sz w:val="28"/>
          <w:szCs w:val="28"/>
        </w:rPr>
      </w:pPr>
      <w:r>
        <w:rPr>
          <w:rFonts w:hint="eastAsia" w:ascii="楷体_GB2312" w:hAnsi="楷体_GB2312" w:eastAsia="楷体_GB2312" w:cs="楷体_GB2312"/>
          <w:b/>
          <w:bCs/>
          <w:color w:val="000000"/>
          <w:sz w:val="28"/>
          <w:szCs w:val="28"/>
        </w:rPr>
        <w:t>（</w:t>
      </w:r>
      <w:r>
        <w:rPr>
          <w:rFonts w:hint="eastAsia" w:ascii="楷体_GB2312" w:hAnsi="楷体_GB2312" w:eastAsia="楷体_GB2312" w:cs="楷体_GB2312"/>
          <w:b/>
          <w:bCs/>
          <w:color w:val="000000"/>
          <w:sz w:val="28"/>
          <w:szCs w:val="28"/>
          <w:lang w:eastAsia="zh-CN"/>
        </w:rPr>
        <w:t>交</w:t>
      </w:r>
      <w:r>
        <w:rPr>
          <w:rFonts w:hint="eastAsia" w:ascii="楷体_GB2312" w:hAnsi="楷体_GB2312" w:eastAsia="楷体_GB2312" w:cs="楷体_GB2312"/>
          <w:b/>
          <w:bCs/>
          <w:color w:val="000000"/>
          <w:sz w:val="28"/>
          <w:szCs w:val="28"/>
        </w:rPr>
        <w:t>）城罚决字〔</w:t>
      </w:r>
      <w:r>
        <w:rPr>
          <w:rFonts w:hint="eastAsia" w:ascii="楷体_GB2312" w:hAnsi="楷体_GB2312" w:eastAsia="楷体_GB2312" w:cs="楷体_GB2312"/>
          <w:b/>
          <w:bCs/>
          <w:color w:val="000000"/>
          <w:sz w:val="28"/>
          <w:szCs w:val="28"/>
          <w:lang w:val="en-US" w:eastAsia="zh-CN"/>
        </w:rPr>
        <w:t>2024</w:t>
      </w:r>
      <w:r>
        <w:rPr>
          <w:rFonts w:hint="eastAsia" w:ascii="楷体_GB2312" w:hAnsi="楷体_GB2312" w:eastAsia="楷体_GB2312" w:cs="楷体_GB2312"/>
          <w:b/>
          <w:bCs/>
          <w:color w:val="000000"/>
          <w:w w:val="95"/>
          <w:sz w:val="28"/>
          <w:szCs w:val="28"/>
        </w:rPr>
        <w:t xml:space="preserve">〕第 </w:t>
      </w:r>
      <w:r>
        <w:rPr>
          <w:rFonts w:hint="eastAsia" w:ascii="楷体_GB2312" w:hAnsi="楷体_GB2312" w:eastAsia="楷体_GB2312" w:cs="楷体_GB2312"/>
          <w:b/>
          <w:bCs/>
          <w:color w:val="000000"/>
          <w:w w:val="95"/>
          <w:sz w:val="28"/>
          <w:szCs w:val="28"/>
          <w:lang w:val="en-US" w:eastAsia="zh-CN"/>
        </w:rPr>
        <w:t>8</w:t>
      </w:r>
      <w:r>
        <w:rPr>
          <w:rFonts w:hint="eastAsia" w:ascii="楷体_GB2312" w:hAnsi="楷体_GB2312" w:eastAsia="楷体_GB2312" w:cs="楷体_GB2312"/>
          <w:b/>
          <w:bCs/>
          <w:color w:val="000000"/>
          <w:w w:val="95"/>
          <w:sz w:val="28"/>
          <w:szCs w:val="28"/>
        </w:rPr>
        <w:t xml:space="preserve"> </w:t>
      </w:r>
      <w:r>
        <w:rPr>
          <w:rFonts w:hint="eastAsia" w:ascii="楷体_GB2312" w:hAnsi="楷体_GB2312" w:eastAsia="楷体_GB2312" w:cs="楷体_GB2312"/>
          <w:b/>
          <w:bCs/>
          <w:color w:val="000000"/>
          <w:sz w:val="28"/>
          <w:szCs w:val="28"/>
        </w:rPr>
        <w:t>号</w:t>
      </w:r>
    </w:p>
    <w:p w14:paraId="0BA5B229">
      <w:pPr>
        <w:keepNext w:val="0"/>
        <w:keepLines w:val="0"/>
        <w:pageBreakBefore w:val="0"/>
        <w:widowControl w:val="0"/>
        <w:kinsoku/>
        <w:overflowPunct/>
        <w:topLinePunct w:val="0"/>
        <w:autoSpaceDE/>
        <w:autoSpaceDN/>
        <w:bidi w:val="0"/>
        <w:adjustRightInd/>
        <w:spacing w:line="578" w:lineRule="exact"/>
        <w:jc w:val="both"/>
        <w:textAlignment w:val="auto"/>
        <w:rPr>
          <w:rFonts w:hint="default" w:ascii="仿宋" w:hAnsi="仿宋" w:eastAsia="仿宋" w:cs="仿宋"/>
          <w:color w:val="000000"/>
          <w:sz w:val="32"/>
          <w:szCs w:val="32"/>
          <w:u w:val="single"/>
          <w:lang w:val="en-US" w:eastAsia="zh-CN"/>
        </w:rPr>
      </w:pPr>
      <w:r>
        <w:rPr>
          <w:rFonts w:hint="eastAsia" w:ascii="仿宋" w:hAnsi="仿宋" w:eastAsia="仿宋" w:cs="仿宋"/>
          <w:sz w:val="32"/>
          <w:szCs w:val="32"/>
          <w:lang w:val="en-US" w:eastAsia="zh-CN"/>
        </w:rPr>
        <w:t>当事人：</w:t>
      </w:r>
      <w:r>
        <w:rPr>
          <w:rFonts w:hint="eastAsia" w:ascii="仿宋_GB2312" w:hAnsi="仿宋_GB2312" w:eastAsia="仿宋_GB2312" w:cs="仿宋_GB2312"/>
          <w:color w:val="000000"/>
          <w:sz w:val="32"/>
          <w:szCs w:val="32"/>
          <w:u w:val="single" w:color="000000"/>
          <w:lang w:eastAsia="zh-CN"/>
        </w:rPr>
        <w:t>山西鸿基盛世建筑工程有限公司</w:t>
      </w:r>
      <w:r>
        <w:rPr>
          <w:rFonts w:hint="eastAsia" w:ascii="仿宋_GB2312" w:hAnsi="仿宋_GB2312" w:eastAsia="仿宋_GB2312" w:cs="仿宋_GB2312"/>
          <w:color w:val="000000"/>
          <w:sz w:val="32"/>
          <w:szCs w:val="32"/>
          <w:u w:val="single" w:color="000000"/>
          <w:lang w:val="en-US" w:eastAsia="zh-CN"/>
        </w:rPr>
        <w:t xml:space="preserve"> 法人：</w:t>
      </w:r>
      <w:r>
        <w:rPr>
          <w:rFonts w:hint="eastAsia" w:ascii="仿宋_GB2312" w:hAnsi="仿宋_GB2312" w:eastAsia="仿宋_GB2312" w:cs="仿宋_GB2312"/>
          <w:color w:val="000000"/>
          <w:sz w:val="32"/>
          <w:szCs w:val="32"/>
          <w:u w:val="single" w:color="000000"/>
          <w:lang w:eastAsia="zh-CN"/>
        </w:rPr>
        <w:t>郝利朋</w:t>
      </w:r>
      <w:r>
        <w:rPr>
          <w:rFonts w:hint="eastAsia" w:ascii="仿宋_GB2312" w:hAnsi="仿宋_GB2312" w:eastAsia="仿宋_GB2312" w:cs="仿宋_GB2312"/>
          <w:color w:val="000000"/>
          <w:sz w:val="32"/>
          <w:szCs w:val="32"/>
          <w:u w:val="single" w:color="000000"/>
        </w:rPr>
        <w:t xml:space="preserve"> </w:t>
      </w:r>
      <w:r>
        <w:rPr>
          <w:rFonts w:hint="eastAsia" w:ascii="仿宋_GB2312" w:hAnsi="仿宋_GB2312" w:eastAsia="仿宋_GB2312" w:cs="仿宋_GB2312"/>
          <w:color w:val="000000"/>
          <w:sz w:val="32"/>
          <w:szCs w:val="32"/>
        </w:rPr>
        <w:t xml:space="preserve"> 性别：</w:t>
      </w:r>
      <w:r>
        <w:rPr>
          <w:rFonts w:hint="eastAsia" w:ascii="仿宋_GB2312" w:hAnsi="仿宋_GB2312" w:eastAsia="仿宋_GB2312" w:cs="仿宋_GB2312"/>
          <w:color w:val="000000"/>
          <w:sz w:val="32"/>
          <w:szCs w:val="32"/>
          <w:lang w:eastAsia="zh-CN"/>
        </w:rPr>
        <w:t>男</w:t>
      </w:r>
      <w:r>
        <w:rPr>
          <w:rFonts w:hint="eastAsia" w:ascii="仿宋_GB2312" w:hAnsi="仿宋_GB2312" w:eastAsia="仿宋_GB2312" w:cs="仿宋_GB2312"/>
          <w:color w:val="000000"/>
          <w:sz w:val="32"/>
          <w:szCs w:val="32"/>
          <w:u w:val="single"/>
        </w:rPr>
        <w:t xml:space="preserve">  电话：</w:t>
      </w:r>
      <w:r>
        <w:rPr>
          <w:rFonts w:hint="eastAsia" w:ascii="仿宋_GB2312" w:hAnsi="仿宋_GB2312" w:eastAsia="仿宋_GB2312" w:cs="仿宋_GB2312"/>
          <w:color w:val="000000"/>
          <w:sz w:val="32"/>
          <w:szCs w:val="32"/>
          <w:u w:val="single"/>
          <w:lang w:val="en-US" w:eastAsia="zh-CN"/>
        </w:rPr>
        <w:t>138XXXX5622</w:t>
      </w:r>
      <w:r>
        <w:rPr>
          <w:rFonts w:hint="eastAsia" w:ascii="仿宋_GB2312" w:hAnsi="仿宋_GB2312" w:eastAsia="仿宋_GB2312" w:cs="仿宋_GB2312"/>
          <w:color w:val="000000"/>
          <w:sz w:val="32"/>
          <w:szCs w:val="32"/>
        </w:rPr>
        <w:t>身份证号：</w:t>
      </w:r>
      <w:r>
        <w:rPr>
          <w:rFonts w:hint="eastAsia" w:ascii="仿宋_GB2312" w:hAnsi="仿宋_GB2312" w:eastAsia="仿宋_GB2312" w:cs="仿宋_GB2312"/>
          <w:color w:val="000000"/>
          <w:sz w:val="32"/>
          <w:szCs w:val="32"/>
          <w:u w:val="single"/>
          <w:lang w:val="en-US" w:eastAsia="zh-CN"/>
        </w:rPr>
        <w:t>13XXXXXXXXXXXXXX12</w:t>
      </w:r>
      <w:r>
        <w:rPr>
          <w:rFonts w:hint="eastAsia" w:ascii="仿宋_GB2312" w:hAnsi="仿宋_GB2312" w:eastAsia="仿宋_GB2312" w:cs="仿宋_GB2312"/>
          <w:color w:val="000000"/>
          <w:sz w:val="32"/>
          <w:szCs w:val="32"/>
          <w:u w:val="single"/>
        </w:rPr>
        <w:t xml:space="preserve"> </w:t>
      </w:r>
      <w:r>
        <w:rPr>
          <w:rFonts w:hint="eastAsia" w:ascii="仿宋" w:hAnsi="仿宋" w:eastAsia="仿宋" w:cs="仿宋"/>
          <w:color w:val="000000"/>
          <w:sz w:val="32"/>
          <w:szCs w:val="32"/>
          <w:u w:val="single"/>
          <w:lang w:val="en-US" w:eastAsia="zh-CN"/>
        </w:rPr>
        <w:t xml:space="preserve">                                  </w:t>
      </w:r>
    </w:p>
    <w:p w14:paraId="588796E5">
      <w:pPr>
        <w:keepNext w:val="0"/>
        <w:keepLines w:val="0"/>
        <w:pageBreakBefore w:val="0"/>
        <w:widowControl w:val="0"/>
        <w:tabs>
          <w:tab w:val="left" w:pos="8427"/>
        </w:tabs>
        <w:kinsoku/>
        <w:overflowPunct/>
        <w:topLinePunct w:val="0"/>
        <w:autoSpaceDE/>
        <w:autoSpaceDN/>
        <w:bidi w:val="0"/>
        <w:adjustRightInd/>
        <w:spacing w:line="578" w:lineRule="exact"/>
        <w:ind w:firstLine="640" w:firstLineChars="200"/>
        <w:textAlignment w:val="auto"/>
        <w:rPr>
          <w:rFonts w:hint="eastAsia" w:ascii="仿宋" w:hAnsi="仿宋" w:eastAsia="仿宋" w:cs="仿宋"/>
          <w:color w:val="000000"/>
          <w:sz w:val="32"/>
          <w:szCs w:val="32"/>
          <w:u w:val="single"/>
        </w:rPr>
      </w:pPr>
      <w:r>
        <w:rPr>
          <w:rFonts w:hint="eastAsia" w:ascii="仿宋" w:hAnsi="仿宋" w:eastAsia="仿宋" w:cs="仿宋"/>
          <w:color w:val="000000"/>
          <w:sz w:val="32"/>
          <w:szCs w:val="32"/>
          <w:u w:val="single"/>
        </w:rPr>
        <w:t>你</w:t>
      </w:r>
      <w:r>
        <w:rPr>
          <w:rFonts w:hint="eastAsia" w:ascii="仿宋" w:hAnsi="仿宋" w:eastAsia="仿宋" w:cs="仿宋"/>
          <w:color w:val="000000"/>
          <w:sz w:val="32"/>
          <w:szCs w:val="32"/>
          <w:u w:val="single"/>
          <w:lang w:eastAsia="zh-CN"/>
        </w:rPr>
        <w:t>单位</w:t>
      </w:r>
      <w:r>
        <w:rPr>
          <w:rFonts w:hint="eastAsia" w:ascii="仿宋_GB2312" w:hAnsi="仿宋_GB2312" w:eastAsia="仿宋_GB2312" w:cs="仿宋_GB2312"/>
          <w:color w:val="000000"/>
          <w:sz w:val="32"/>
          <w:szCs w:val="32"/>
          <w:u w:val="single" w:color="000000"/>
          <w:lang w:val="en-US" w:eastAsia="zh-CN"/>
        </w:rPr>
        <w:t>在</w:t>
      </w:r>
      <w:r>
        <w:rPr>
          <w:rFonts w:hint="eastAsia" w:ascii="仿宋_GB2312" w:hAnsi="仿宋_GB2312" w:eastAsia="仿宋_GB2312" w:cs="仿宋_GB2312"/>
          <w:color w:val="000000"/>
          <w:sz w:val="32"/>
          <w:szCs w:val="32"/>
          <w:u w:val="single" w:color="000000"/>
          <w:lang w:eastAsia="zh-CN"/>
        </w:rPr>
        <w:t>交城县西社镇规范提升乡镇基础设施建设项目施工一标段招标中与山西德斐博瑞建设有限公司出现串标，</w:t>
      </w:r>
      <w:r>
        <w:rPr>
          <w:rFonts w:hint="eastAsia" w:ascii="仿宋_GB2312" w:hAnsi="仿宋_GB2312" w:eastAsia="仿宋_GB2312" w:cs="仿宋_GB2312"/>
          <w:color w:val="000000"/>
          <w:sz w:val="32"/>
          <w:szCs w:val="32"/>
          <w:u w:val="single" w:color="000000"/>
          <w:lang w:val="en-US" w:eastAsia="zh-CN"/>
        </w:rPr>
        <w:t>IP地址一致的</w:t>
      </w:r>
      <w:r>
        <w:rPr>
          <w:rFonts w:hint="eastAsia" w:ascii="仿宋" w:hAnsi="仿宋" w:eastAsia="仿宋" w:cs="仿宋"/>
          <w:strike w:val="0"/>
          <w:dstrike w:val="0"/>
          <w:sz w:val="32"/>
          <w:szCs w:val="32"/>
          <w:u w:val="single"/>
          <w:lang w:val="en-US" w:eastAsia="zh-CN"/>
        </w:rPr>
        <w:t>行为</w:t>
      </w:r>
      <w:r>
        <w:rPr>
          <w:rFonts w:hint="eastAsia" w:ascii="仿宋" w:hAnsi="仿宋" w:eastAsia="仿宋" w:cs="仿宋"/>
          <w:color w:val="000000"/>
          <w:sz w:val="32"/>
          <w:szCs w:val="32"/>
          <w:u w:val="single"/>
        </w:rPr>
        <w:t>，</w:t>
      </w:r>
      <w:r>
        <w:rPr>
          <w:rFonts w:hint="eastAsia" w:ascii="仿宋" w:hAnsi="仿宋" w:eastAsia="仿宋" w:cs="仿宋"/>
          <w:color w:val="000000"/>
          <w:sz w:val="32"/>
          <w:szCs w:val="32"/>
          <w:lang w:val="en-US" w:eastAsia="zh-CN"/>
        </w:rPr>
        <w:t>违反了《中华人民共和国招标投标法》第三十二条的规定</w:t>
      </w:r>
      <w:r>
        <w:rPr>
          <w:rFonts w:hint="eastAsia" w:ascii="仿宋" w:hAnsi="仿宋" w:eastAsia="仿宋" w:cs="仿宋"/>
          <w:strike w:val="0"/>
          <w:dstrike w:val="0"/>
          <w:sz w:val="32"/>
          <w:szCs w:val="32"/>
          <w:u w:val="none"/>
          <w:lang w:val="en-US" w:eastAsia="zh-CN"/>
        </w:rPr>
        <w:t>，根据</w:t>
      </w:r>
      <w:r>
        <w:rPr>
          <w:rFonts w:hint="eastAsia" w:ascii="仿宋" w:hAnsi="仿宋" w:eastAsia="仿宋" w:cs="仿宋"/>
          <w:color w:val="000000"/>
          <w:sz w:val="32"/>
          <w:szCs w:val="32"/>
          <w:lang w:val="en-US" w:eastAsia="zh-CN"/>
        </w:rPr>
        <w:t>《中华人民共和国招标投标法》第五十三条的规定</w:t>
      </w:r>
      <w:r>
        <w:rPr>
          <w:rFonts w:hint="eastAsia" w:ascii="仿宋" w:hAnsi="仿宋" w:eastAsia="仿宋" w:cs="仿宋"/>
          <w:color w:val="000000"/>
          <w:sz w:val="32"/>
          <w:szCs w:val="32"/>
          <w:u w:val="single"/>
        </w:rPr>
        <w:t>，本机关于</w:t>
      </w:r>
      <w:r>
        <w:rPr>
          <w:rFonts w:hint="eastAsia" w:ascii="仿宋" w:hAnsi="仿宋" w:eastAsia="仿宋" w:cs="仿宋"/>
          <w:color w:val="000000"/>
          <w:sz w:val="32"/>
          <w:szCs w:val="32"/>
          <w:u w:val="single"/>
          <w:lang w:val="en-US" w:eastAsia="zh-CN"/>
        </w:rPr>
        <w:t>2024</w:t>
      </w:r>
      <w:r>
        <w:rPr>
          <w:rFonts w:hint="eastAsia" w:ascii="仿宋" w:hAnsi="仿宋" w:eastAsia="仿宋" w:cs="仿宋"/>
          <w:color w:val="000000"/>
          <w:sz w:val="32"/>
          <w:szCs w:val="32"/>
          <w:u w:val="single"/>
        </w:rPr>
        <w:t>年</w:t>
      </w:r>
      <w:r>
        <w:rPr>
          <w:rFonts w:hint="eastAsia" w:ascii="仿宋" w:hAnsi="仿宋" w:eastAsia="仿宋" w:cs="仿宋"/>
          <w:color w:val="000000"/>
          <w:sz w:val="32"/>
          <w:szCs w:val="32"/>
          <w:u w:val="single"/>
          <w:lang w:val="en-US" w:eastAsia="zh-CN"/>
        </w:rPr>
        <w:t>4</w:t>
      </w:r>
      <w:r>
        <w:rPr>
          <w:rFonts w:hint="eastAsia" w:ascii="仿宋" w:hAnsi="仿宋" w:eastAsia="仿宋" w:cs="仿宋"/>
          <w:color w:val="000000"/>
          <w:sz w:val="32"/>
          <w:szCs w:val="32"/>
          <w:u w:val="single"/>
        </w:rPr>
        <w:t>月</w:t>
      </w:r>
      <w:r>
        <w:rPr>
          <w:rFonts w:hint="eastAsia" w:ascii="仿宋" w:hAnsi="仿宋" w:eastAsia="仿宋" w:cs="仿宋"/>
          <w:color w:val="000000"/>
          <w:sz w:val="32"/>
          <w:szCs w:val="32"/>
          <w:u w:val="single"/>
          <w:lang w:val="en-US" w:eastAsia="zh-CN"/>
        </w:rPr>
        <w:t>23</w:t>
      </w:r>
      <w:r>
        <w:rPr>
          <w:rFonts w:hint="eastAsia" w:ascii="仿宋" w:hAnsi="仿宋" w:eastAsia="仿宋" w:cs="仿宋"/>
          <w:color w:val="000000"/>
          <w:sz w:val="32"/>
          <w:szCs w:val="32"/>
          <w:u w:val="single"/>
        </w:rPr>
        <w:t>日立案调查。</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u w:val="single"/>
        </w:rPr>
        <w:t xml:space="preserve"> </w:t>
      </w:r>
    </w:p>
    <w:p w14:paraId="4C467DA4">
      <w:pPr>
        <w:keepNext w:val="0"/>
        <w:keepLines w:val="0"/>
        <w:pageBreakBefore w:val="0"/>
        <w:widowControl w:val="0"/>
        <w:tabs>
          <w:tab w:val="left" w:pos="8427"/>
        </w:tabs>
        <w:kinsoku/>
        <w:overflowPunct/>
        <w:topLinePunct w:val="0"/>
        <w:autoSpaceDE/>
        <w:autoSpaceDN/>
        <w:bidi w:val="0"/>
        <w:adjustRightInd/>
        <w:spacing w:line="578" w:lineRule="exact"/>
        <w:textAlignment w:val="auto"/>
        <w:rPr>
          <w:rFonts w:hint="eastAsia" w:ascii="仿宋" w:hAnsi="仿宋" w:eastAsia="仿宋" w:cs="仿宋"/>
          <w:color w:val="000000"/>
          <w:sz w:val="32"/>
          <w:szCs w:val="32"/>
          <w:u w:val="single"/>
        </w:rPr>
      </w:pPr>
      <w:r>
        <w:rPr>
          <w:rFonts w:hint="eastAsia" w:ascii="仿宋" w:hAnsi="仿宋" w:eastAsia="仿宋" w:cs="仿宋"/>
          <w:color w:val="000000"/>
          <w:sz w:val="32"/>
          <w:szCs w:val="32"/>
          <w:u w:val="single"/>
        </w:rPr>
        <w:t xml:space="preserve">经查明, </w:t>
      </w:r>
      <w:r>
        <w:rPr>
          <w:rFonts w:hint="eastAsia" w:ascii="仿宋" w:hAnsi="仿宋" w:eastAsia="仿宋" w:cs="仿宋"/>
          <w:strike w:val="0"/>
          <w:dstrike w:val="0"/>
          <w:sz w:val="32"/>
          <w:szCs w:val="32"/>
          <w:u w:val="none"/>
          <w:lang w:val="en-US" w:eastAsia="zh-CN"/>
        </w:rPr>
        <w:t>你单位在</w:t>
      </w:r>
      <w:r>
        <w:rPr>
          <w:rFonts w:hint="eastAsia" w:ascii="仿宋_GB2312" w:hAnsi="仿宋_GB2312" w:eastAsia="仿宋_GB2312" w:cs="仿宋_GB2312"/>
          <w:color w:val="000000"/>
          <w:sz w:val="32"/>
          <w:szCs w:val="32"/>
          <w:u w:val="single" w:color="000000"/>
          <w:lang w:eastAsia="zh-CN"/>
        </w:rPr>
        <w:t>交城县西社镇规范提升乡镇基础设施建设项目施工一标段招标中与山西德斐博瑞建设有限公司出现串标，</w:t>
      </w:r>
      <w:r>
        <w:rPr>
          <w:rFonts w:hint="eastAsia" w:ascii="仿宋_GB2312" w:hAnsi="仿宋_GB2312" w:eastAsia="仿宋_GB2312" w:cs="仿宋_GB2312"/>
          <w:color w:val="000000"/>
          <w:sz w:val="32"/>
          <w:szCs w:val="32"/>
          <w:u w:val="single" w:color="000000"/>
          <w:lang w:val="en-US" w:eastAsia="zh-CN"/>
        </w:rPr>
        <w:t>IP地址一致的</w:t>
      </w:r>
      <w:r>
        <w:rPr>
          <w:rFonts w:hint="eastAsia" w:ascii="仿宋" w:hAnsi="仿宋" w:eastAsia="仿宋" w:cs="仿宋"/>
          <w:strike w:val="0"/>
          <w:dstrike w:val="0"/>
          <w:sz w:val="32"/>
          <w:szCs w:val="32"/>
          <w:u w:val="single"/>
          <w:lang w:val="en-US" w:eastAsia="zh-CN"/>
        </w:rPr>
        <w:t>行为</w:t>
      </w:r>
      <w:r>
        <w:rPr>
          <w:rFonts w:hint="eastAsia" w:ascii="仿宋_GB2312" w:hAnsi="仿宋_GB2312" w:eastAsia="仿宋_GB2312" w:cs="仿宋_GB2312"/>
          <w:color w:val="000000"/>
          <w:sz w:val="32"/>
          <w:szCs w:val="32"/>
          <w:u w:val="single" w:color="000000"/>
          <w:lang w:val="en-US" w:eastAsia="zh-CN"/>
        </w:rPr>
        <w:t>。</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u w:val="single"/>
        </w:rPr>
        <w:t xml:space="preserve">                 </w:t>
      </w:r>
    </w:p>
    <w:p w14:paraId="217DCCED">
      <w:pPr>
        <w:keepNext w:val="0"/>
        <w:keepLines w:val="0"/>
        <w:pageBreakBefore w:val="0"/>
        <w:widowControl w:val="0"/>
        <w:tabs>
          <w:tab w:val="left" w:pos="8427"/>
        </w:tabs>
        <w:kinsoku/>
        <w:overflowPunct/>
        <w:topLinePunct w:val="0"/>
        <w:autoSpaceDE/>
        <w:autoSpaceDN/>
        <w:bidi w:val="0"/>
        <w:adjustRightInd/>
        <w:spacing w:line="578" w:lineRule="exact"/>
        <w:ind w:firstLine="640" w:firstLineChars="200"/>
        <w:textAlignment w:val="auto"/>
        <w:rPr>
          <w:rFonts w:hint="eastAsia" w:ascii="仿宋" w:hAnsi="仿宋" w:eastAsia="仿宋" w:cs="仿宋"/>
          <w:color w:val="000000"/>
          <w:sz w:val="32"/>
          <w:szCs w:val="32"/>
          <w:u w:val="single"/>
          <w:lang w:val="en-US" w:eastAsia="zh-CN"/>
        </w:rPr>
      </w:pPr>
      <w:r>
        <w:rPr>
          <w:rFonts w:hint="eastAsia" w:ascii="仿宋" w:hAnsi="仿宋" w:eastAsia="仿宋" w:cs="仿宋"/>
          <w:color w:val="000000"/>
          <w:sz w:val="32"/>
          <w:szCs w:val="32"/>
          <w:u w:val="single"/>
        </w:rPr>
        <w:t>上述事实，由以下证据证实：</w:t>
      </w:r>
      <w:r>
        <w:rPr>
          <w:rFonts w:hint="eastAsia" w:ascii="仿宋" w:hAnsi="仿宋" w:eastAsia="仿宋" w:cs="仿宋"/>
          <w:color w:val="000000"/>
          <w:sz w:val="32"/>
          <w:szCs w:val="32"/>
          <w:u w:val="single"/>
          <w:lang w:val="en-US" w:eastAsia="zh-CN"/>
        </w:rPr>
        <w:t xml:space="preserve">                                   </w:t>
      </w:r>
    </w:p>
    <w:p w14:paraId="069DC409">
      <w:pPr>
        <w:keepNext w:val="0"/>
        <w:keepLines w:val="0"/>
        <w:pageBreakBefore w:val="0"/>
        <w:widowControl w:val="0"/>
        <w:tabs>
          <w:tab w:val="left" w:pos="8427"/>
        </w:tabs>
        <w:kinsoku/>
        <w:overflowPunct/>
        <w:topLinePunct w:val="0"/>
        <w:autoSpaceDE/>
        <w:autoSpaceDN/>
        <w:bidi w:val="0"/>
        <w:adjustRightInd/>
        <w:spacing w:line="578" w:lineRule="exact"/>
        <w:ind w:firstLine="640" w:firstLineChars="200"/>
        <w:textAlignment w:val="auto"/>
        <w:rPr>
          <w:rFonts w:hint="eastAsia" w:ascii="仿宋" w:hAnsi="仿宋" w:eastAsia="仿宋" w:cs="仿宋"/>
          <w:color w:val="000000"/>
          <w:sz w:val="32"/>
          <w:szCs w:val="32"/>
          <w:u w:val="single"/>
          <w:lang w:val="en-US" w:eastAsia="zh-CN"/>
        </w:rPr>
      </w:pPr>
      <w:r>
        <w:rPr>
          <w:rFonts w:hint="eastAsia" w:ascii="仿宋" w:hAnsi="仿宋" w:eastAsia="仿宋" w:cs="仿宋"/>
          <w:color w:val="000000"/>
          <w:sz w:val="32"/>
          <w:szCs w:val="32"/>
          <w:u w:val="none"/>
        </w:rPr>
        <w:t>证据一：</w:t>
      </w:r>
      <w:r>
        <w:rPr>
          <w:rFonts w:hint="eastAsia" w:ascii="仿宋" w:hAnsi="仿宋" w:eastAsia="仿宋" w:cs="仿宋"/>
          <w:sz w:val="32"/>
          <w:szCs w:val="32"/>
          <w:u w:val="single"/>
          <w:vertAlign w:val="baseline"/>
          <w:lang w:val="en-US" w:eastAsia="zh-CN"/>
        </w:rPr>
        <w:t xml:space="preserve">投标文件及投标函各一份   </w:t>
      </w:r>
      <w:r>
        <w:rPr>
          <w:rFonts w:hint="eastAsia" w:ascii="仿宋" w:hAnsi="仿宋" w:eastAsia="仿宋" w:cs="仿宋"/>
          <w:sz w:val="32"/>
          <w:szCs w:val="32"/>
          <w:vertAlign w:val="baseline"/>
          <w:lang w:val="en-US" w:eastAsia="zh-CN"/>
        </w:rPr>
        <w:t>证明：</w:t>
      </w:r>
      <w:r>
        <w:rPr>
          <w:rFonts w:hint="eastAsia" w:ascii="仿宋" w:hAnsi="仿宋" w:eastAsia="仿宋" w:cs="仿宋"/>
          <w:strike w:val="0"/>
          <w:dstrike w:val="0"/>
          <w:sz w:val="32"/>
          <w:szCs w:val="32"/>
          <w:u w:val="none"/>
          <w:lang w:val="en-US" w:eastAsia="zh-CN"/>
        </w:rPr>
        <w:t>在</w:t>
      </w:r>
      <w:r>
        <w:rPr>
          <w:rFonts w:hint="eastAsia" w:ascii="仿宋_GB2312" w:hAnsi="仿宋_GB2312" w:eastAsia="仿宋_GB2312" w:cs="仿宋_GB2312"/>
          <w:color w:val="000000"/>
          <w:sz w:val="32"/>
          <w:szCs w:val="32"/>
          <w:u w:val="single" w:color="000000"/>
          <w:lang w:eastAsia="zh-CN"/>
        </w:rPr>
        <w:t>交城县西社镇规范提升乡镇基础设施建设项目施工一标段招标中与山西德斐博瑞建设有限公司出现串标，</w:t>
      </w:r>
      <w:r>
        <w:rPr>
          <w:rFonts w:hint="eastAsia" w:ascii="仿宋_GB2312" w:hAnsi="仿宋_GB2312" w:eastAsia="仿宋_GB2312" w:cs="仿宋_GB2312"/>
          <w:color w:val="000000"/>
          <w:sz w:val="32"/>
          <w:szCs w:val="32"/>
          <w:u w:val="single" w:color="000000"/>
          <w:lang w:val="en-US" w:eastAsia="zh-CN"/>
        </w:rPr>
        <w:t>IP地址一致的</w:t>
      </w:r>
      <w:r>
        <w:rPr>
          <w:rFonts w:hint="eastAsia" w:ascii="仿宋" w:hAnsi="仿宋" w:eastAsia="仿宋" w:cs="仿宋"/>
          <w:strike w:val="0"/>
          <w:dstrike w:val="0"/>
          <w:sz w:val="32"/>
          <w:szCs w:val="32"/>
          <w:u w:val="single"/>
          <w:lang w:val="en-US" w:eastAsia="zh-CN"/>
        </w:rPr>
        <w:t>行为</w:t>
      </w:r>
      <w:r>
        <w:rPr>
          <w:rFonts w:hint="eastAsia" w:ascii="仿宋" w:hAnsi="仿宋" w:eastAsia="仿宋" w:cs="仿宋"/>
          <w:color w:val="000000"/>
          <w:sz w:val="32"/>
          <w:szCs w:val="32"/>
          <w:u w:val="single"/>
          <w:lang w:val="en-US" w:eastAsia="zh-CN"/>
        </w:rPr>
        <w:t xml:space="preserve">                                            </w:t>
      </w:r>
    </w:p>
    <w:p w14:paraId="45B2E5F8">
      <w:pPr>
        <w:keepNext w:val="0"/>
        <w:keepLines w:val="0"/>
        <w:pageBreakBefore w:val="0"/>
        <w:widowControl w:val="0"/>
        <w:kinsoku/>
        <w:overflowPunct/>
        <w:topLinePunct w:val="0"/>
        <w:autoSpaceDE/>
        <w:autoSpaceDN/>
        <w:bidi w:val="0"/>
        <w:adjustRightInd/>
        <w:spacing w:line="578"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u w:val="single" w:color="000000"/>
        </w:rPr>
        <w:t xml:space="preserve"> </w:t>
      </w:r>
      <w:r>
        <w:rPr>
          <w:rFonts w:hint="eastAsia" w:ascii="仿宋" w:hAnsi="仿宋" w:eastAsia="仿宋" w:cs="仿宋"/>
          <w:color w:val="000000"/>
          <w:sz w:val="32"/>
          <w:szCs w:val="32"/>
          <w:u w:val="single" w:color="000000"/>
          <w:lang w:val="en-US" w:eastAsia="zh-CN"/>
        </w:rPr>
        <w:t>2024</w:t>
      </w:r>
      <w:r>
        <w:rPr>
          <w:rFonts w:hint="eastAsia" w:ascii="仿宋" w:hAnsi="仿宋" w:eastAsia="仿宋" w:cs="仿宋"/>
          <w:color w:val="000000"/>
          <w:sz w:val="32"/>
          <w:szCs w:val="32"/>
          <w:u w:val="single" w:color="000000"/>
        </w:rPr>
        <w:t xml:space="preserve">    </w:t>
      </w:r>
      <w:r>
        <w:rPr>
          <w:rFonts w:hint="eastAsia" w:ascii="仿宋" w:hAnsi="仿宋" w:eastAsia="仿宋" w:cs="仿宋"/>
          <w:color w:val="000000"/>
          <w:sz w:val="32"/>
          <w:szCs w:val="32"/>
        </w:rPr>
        <w:t>年</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 xml:space="preserve">4  </w:t>
      </w:r>
      <w:r>
        <w:rPr>
          <w:rFonts w:hint="eastAsia" w:ascii="仿宋" w:hAnsi="仿宋" w:eastAsia="仿宋" w:cs="仿宋"/>
          <w:color w:val="000000"/>
          <w:sz w:val="32"/>
          <w:szCs w:val="32"/>
        </w:rPr>
        <w:t>月</w:t>
      </w:r>
      <w:r>
        <w:rPr>
          <w:rFonts w:hint="eastAsia" w:ascii="仿宋" w:hAnsi="仿宋" w:eastAsia="仿宋" w:cs="仿宋"/>
          <w:color w:val="000000"/>
          <w:sz w:val="32"/>
          <w:szCs w:val="32"/>
          <w:u w:val="single"/>
          <w:lang w:val="en-US" w:eastAsia="zh-CN"/>
        </w:rPr>
        <w:t xml:space="preserve">  25   </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日，本机关依法向你（单位）送达了《行政处罚事先（听证）告知书》</w:t>
      </w:r>
      <w:r>
        <w:rPr>
          <w:rFonts w:hint="eastAsia" w:ascii="仿宋" w:hAnsi="仿宋" w:eastAsia="仿宋" w:cs="仿宋"/>
          <w:color w:val="000000"/>
          <w:sz w:val="32"/>
          <w:szCs w:val="32"/>
          <w:u w:val="single" w:color="000000"/>
        </w:rPr>
        <w:t xml:space="preserve"> </w:t>
      </w:r>
      <w:r>
        <w:rPr>
          <w:rFonts w:hint="eastAsia" w:ascii="仿宋" w:hAnsi="仿宋" w:eastAsia="仿宋" w:cs="仿宋"/>
          <w:color w:val="000000"/>
          <w:sz w:val="32"/>
          <w:szCs w:val="32"/>
          <w:u w:val="single" w:color="000000"/>
          <w:lang w:eastAsia="zh-CN"/>
        </w:rPr>
        <w:t>（交）城罚听告字【</w:t>
      </w:r>
      <w:r>
        <w:rPr>
          <w:rFonts w:hint="eastAsia" w:ascii="仿宋" w:hAnsi="仿宋" w:eastAsia="仿宋" w:cs="仿宋"/>
          <w:color w:val="000000"/>
          <w:sz w:val="32"/>
          <w:szCs w:val="32"/>
          <w:u w:val="single" w:color="000000"/>
          <w:lang w:val="en-US" w:eastAsia="zh-CN"/>
        </w:rPr>
        <w:t>2024</w:t>
      </w:r>
      <w:r>
        <w:rPr>
          <w:rFonts w:hint="eastAsia" w:ascii="仿宋" w:hAnsi="仿宋" w:eastAsia="仿宋" w:cs="仿宋"/>
          <w:color w:val="000000"/>
          <w:sz w:val="32"/>
          <w:szCs w:val="32"/>
          <w:u w:val="single" w:color="000000"/>
          <w:lang w:eastAsia="zh-CN"/>
        </w:rPr>
        <w:t>】第</w:t>
      </w:r>
      <w:r>
        <w:rPr>
          <w:rFonts w:hint="eastAsia" w:ascii="仿宋" w:hAnsi="仿宋" w:eastAsia="仿宋" w:cs="仿宋"/>
          <w:color w:val="000000"/>
          <w:sz w:val="32"/>
          <w:szCs w:val="32"/>
          <w:u w:val="single" w:color="000000"/>
          <w:lang w:val="en-US" w:eastAsia="zh-CN"/>
        </w:rPr>
        <w:t>8 号</w:t>
      </w:r>
      <w:r>
        <w:rPr>
          <w:rFonts w:hint="eastAsia" w:ascii="仿宋" w:hAnsi="仿宋" w:eastAsia="仿宋" w:cs="仿宋"/>
          <w:color w:val="000000"/>
          <w:sz w:val="32"/>
          <w:szCs w:val="32"/>
        </w:rPr>
        <w:t>，告知你（单位）拟作出行政处罚决定的事实、理由、依据及内容，并告知你（单位）依法享有的权利。你（单位）在规定期限内未提出陈述、申辩（以及听证）要求。</w:t>
      </w:r>
    </w:p>
    <w:p w14:paraId="14A8EBA7">
      <w:pPr>
        <w:keepNext w:val="0"/>
        <w:keepLines w:val="0"/>
        <w:pageBreakBefore w:val="0"/>
        <w:widowControl w:val="0"/>
        <w:tabs>
          <w:tab w:val="left" w:pos="8667"/>
          <w:tab w:val="left" w:pos="8906"/>
        </w:tabs>
        <w:kinsoku/>
        <w:overflowPunct/>
        <w:topLinePunct w:val="0"/>
        <w:autoSpaceDE/>
        <w:autoSpaceDN/>
        <w:bidi w:val="0"/>
        <w:adjustRightInd/>
        <w:spacing w:line="578" w:lineRule="exac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［你（单位</w:t>
      </w:r>
      <w:r>
        <w:rPr>
          <w:rFonts w:hint="eastAsia" w:ascii="仿宋" w:hAnsi="仿宋" w:eastAsia="仿宋" w:cs="仿宋"/>
          <w:color w:val="000000"/>
          <w:sz w:val="32"/>
          <w:szCs w:val="32"/>
          <w:u w:val="single" w:color="000000"/>
        </w:rPr>
        <w:t xml:space="preserve">）    </w:t>
      </w:r>
      <w:r>
        <w:rPr>
          <w:rFonts w:hint="eastAsia" w:ascii="仿宋" w:hAnsi="仿宋" w:eastAsia="仿宋" w:cs="仿宋"/>
          <w:color w:val="000000"/>
          <w:sz w:val="32"/>
          <w:szCs w:val="32"/>
        </w:rPr>
        <w:t>年</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月</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日向本机关提出陈述、申辩（听证要求</w:t>
      </w:r>
      <w:r>
        <w:rPr>
          <w:rFonts w:hint="eastAsia" w:ascii="仿宋" w:hAnsi="仿宋" w:eastAsia="仿宋" w:cs="仿宋"/>
          <w:color w:val="000000"/>
          <w:sz w:val="32"/>
          <w:szCs w:val="32"/>
          <w:lang w:eastAsia="zh-CN"/>
        </w:rPr>
        <w:t>）。你（单位）辩</w:t>
      </w:r>
      <w:r>
        <w:rPr>
          <w:rFonts w:hint="eastAsia" w:ascii="仿宋" w:hAnsi="仿宋" w:eastAsia="仿宋" w:cs="仿宋"/>
          <w:color w:val="000000"/>
          <w:sz w:val="32"/>
          <w:szCs w:val="32"/>
        </w:rPr>
        <w:t>称，</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u w:val="none"/>
          <w:lang w:val="en-US" w:eastAsia="zh-CN"/>
        </w:rPr>
        <w:t>。</w:t>
      </w:r>
      <w:r>
        <w:rPr>
          <w:rFonts w:hint="eastAsia" w:ascii="仿宋" w:hAnsi="仿宋" w:eastAsia="仿宋" w:cs="仿宋"/>
          <w:color w:val="000000"/>
          <w:sz w:val="32"/>
          <w:szCs w:val="32"/>
        </w:rPr>
        <w:t>本机关认为，</w:t>
      </w:r>
      <w:r>
        <w:rPr>
          <w:rFonts w:hint="eastAsia" w:ascii="仿宋" w:hAnsi="仿宋" w:eastAsia="仿宋" w:cs="仿宋"/>
          <w:color w:val="000000"/>
          <w:sz w:val="32"/>
          <w:szCs w:val="32"/>
          <w:u w:val="single" w:color="000000"/>
        </w:rPr>
        <w:t xml:space="preserve">                                        </w:t>
      </w:r>
      <w:r>
        <w:rPr>
          <w:rFonts w:hint="eastAsia" w:ascii="仿宋" w:hAnsi="仿宋" w:eastAsia="仿宋" w:cs="仿宋"/>
          <w:color w:val="000000"/>
          <w:sz w:val="32"/>
          <w:szCs w:val="32"/>
        </w:rPr>
        <w:t>， 故你（单位）的上述</w:t>
      </w:r>
      <w:r>
        <w:rPr>
          <w:rFonts w:hint="eastAsia" w:ascii="仿宋" w:hAnsi="仿宋" w:eastAsia="仿宋" w:cs="仿宋"/>
          <w:color w:val="000000"/>
          <w:sz w:val="32"/>
          <w:szCs w:val="32"/>
          <w:u w:val="single" w:color="000000"/>
        </w:rPr>
        <w:t xml:space="preserve">    </w:t>
      </w:r>
      <w:r>
        <w:rPr>
          <w:rFonts w:hint="eastAsia" w:ascii="仿宋" w:hAnsi="仿宋" w:eastAsia="仿宋" w:cs="仿宋"/>
          <w:color w:val="000000"/>
          <w:sz w:val="32"/>
          <w:szCs w:val="32"/>
          <w:u w:val="single" w:color="000000"/>
          <w:lang w:val="en-US" w:eastAsia="zh-CN"/>
        </w:rPr>
        <w:t xml:space="preserve">                   </w:t>
      </w:r>
      <w:r>
        <w:rPr>
          <w:rFonts w:hint="eastAsia" w:ascii="仿宋" w:hAnsi="仿宋" w:eastAsia="仿宋" w:cs="仿宋"/>
          <w:color w:val="000000"/>
          <w:sz w:val="32"/>
          <w:szCs w:val="32"/>
        </w:rPr>
        <w:t>意见,本机关予以（未予）采信。］</w:t>
      </w:r>
    </w:p>
    <w:p w14:paraId="33FD5FE3">
      <w:pPr>
        <w:keepNext w:val="0"/>
        <w:keepLines w:val="0"/>
        <w:pageBreakBefore w:val="0"/>
        <w:widowControl w:val="0"/>
        <w:tabs>
          <w:tab w:val="left" w:pos="6655"/>
          <w:tab w:val="left" w:pos="8247"/>
        </w:tabs>
        <w:kinsoku/>
        <w:overflowPunct/>
        <w:topLinePunct w:val="0"/>
        <w:autoSpaceDE/>
        <w:autoSpaceDN/>
        <w:bidi w:val="0"/>
        <w:adjustRightInd/>
        <w:spacing w:line="578"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本机关认为，</w:t>
      </w:r>
      <w:r>
        <w:rPr>
          <w:rFonts w:hint="eastAsia" w:ascii="仿宋" w:hAnsi="仿宋" w:eastAsia="仿宋" w:cs="仿宋"/>
          <w:strike w:val="0"/>
          <w:dstrike w:val="0"/>
          <w:sz w:val="32"/>
          <w:szCs w:val="32"/>
          <w:u w:val="none"/>
          <w:lang w:val="en-US" w:eastAsia="zh-CN"/>
        </w:rPr>
        <w:t>你（单位）</w:t>
      </w:r>
      <w:r>
        <w:rPr>
          <w:rFonts w:hint="eastAsia" w:ascii="仿宋_GB2312" w:hAnsi="仿宋_GB2312" w:eastAsia="仿宋_GB2312" w:cs="仿宋_GB2312"/>
          <w:color w:val="000000"/>
          <w:sz w:val="32"/>
          <w:szCs w:val="32"/>
          <w:u w:val="single" w:color="000000"/>
          <w:lang w:val="en-US" w:eastAsia="zh-CN"/>
        </w:rPr>
        <w:t>在</w:t>
      </w:r>
      <w:r>
        <w:rPr>
          <w:rFonts w:hint="eastAsia" w:ascii="仿宋_GB2312" w:hAnsi="仿宋_GB2312" w:eastAsia="仿宋_GB2312" w:cs="仿宋_GB2312"/>
          <w:color w:val="000000"/>
          <w:sz w:val="32"/>
          <w:szCs w:val="32"/>
          <w:u w:val="single" w:color="000000"/>
          <w:lang w:eastAsia="zh-CN"/>
        </w:rPr>
        <w:t>交城县西社镇规范提升乡镇基础设施建设项目施工一标段招标中与山西德斐博瑞建设有限公司出现串标，</w:t>
      </w:r>
      <w:r>
        <w:rPr>
          <w:rFonts w:hint="eastAsia" w:ascii="仿宋_GB2312" w:hAnsi="仿宋_GB2312" w:eastAsia="仿宋_GB2312" w:cs="仿宋_GB2312"/>
          <w:color w:val="000000"/>
          <w:sz w:val="32"/>
          <w:szCs w:val="32"/>
          <w:u w:val="single" w:color="000000"/>
          <w:lang w:val="en-US" w:eastAsia="zh-CN"/>
        </w:rPr>
        <w:t>IP地址一致的</w:t>
      </w:r>
      <w:r>
        <w:rPr>
          <w:rFonts w:hint="eastAsia" w:ascii="仿宋" w:hAnsi="仿宋" w:eastAsia="仿宋" w:cs="仿宋"/>
          <w:strike w:val="0"/>
          <w:dstrike w:val="0"/>
          <w:sz w:val="32"/>
          <w:szCs w:val="32"/>
          <w:u w:val="single"/>
          <w:lang w:val="en-US" w:eastAsia="zh-CN"/>
        </w:rPr>
        <w:t>行为</w:t>
      </w:r>
      <w:r>
        <w:rPr>
          <w:rFonts w:hint="eastAsia" w:ascii="仿宋" w:hAnsi="仿宋" w:eastAsia="仿宋" w:cs="仿宋"/>
          <w:color w:val="000000"/>
          <w:sz w:val="32"/>
          <w:szCs w:val="32"/>
          <w:u w:val="single"/>
        </w:rPr>
        <w:t>，</w:t>
      </w:r>
      <w:r>
        <w:rPr>
          <w:rFonts w:hint="eastAsia" w:ascii="仿宋" w:hAnsi="仿宋" w:eastAsia="仿宋" w:cs="仿宋"/>
          <w:color w:val="000000"/>
          <w:sz w:val="32"/>
          <w:szCs w:val="32"/>
          <w:lang w:val="en-US" w:eastAsia="zh-CN"/>
        </w:rPr>
        <w:t>违反了《中华人民共和国招标投标法》第三十二条的规定</w:t>
      </w:r>
      <w:r>
        <w:rPr>
          <w:rFonts w:hint="eastAsia" w:ascii="仿宋" w:hAnsi="仿宋" w:eastAsia="仿宋" w:cs="仿宋"/>
          <w:strike w:val="0"/>
          <w:dstrike w:val="0"/>
          <w:sz w:val="32"/>
          <w:szCs w:val="32"/>
          <w:u w:val="none"/>
          <w:lang w:val="en-US" w:eastAsia="zh-CN"/>
        </w:rPr>
        <w:t>，根据</w:t>
      </w:r>
      <w:r>
        <w:rPr>
          <w:rFonts w:hint="eastAsia" w:ascii="仿宋" w:hAnsi="仿宋" w:eastAsia="仿宋" w:cs="仿宋"/>
          <w:color w:val="000000"/>
          <w:sz w:val="32"/>
          <w:szCs w:val="32"/>
          <w:lang w:val="en-US" w:eastAsia="zh-CN"/>
        </w:rPr>
        <w:t>《中华</w:t>
      </w:r>
      <w:bookmarkStart w:id="0" w:name="_GoBack"/>
      <w:bookmarkEnd w:id="0"/>
      <w:r>
        <w:rPr>
          <w:rFonts w:hint="eastAsia" w:ascii="仿宋" w:hAnsi="仿宋" w:eastAsia="仿宋" w:cs="仿宋"/>
          <w:color w:val="000000"/>
          <w:sz w:val="32"/>
          <w:szCs w:val="32"/>
          <w:lang w:val="en-US" w:eastAsia="zh-CN"/>
        </w:rPr>
        <w:t>人民共和国招标投标法》第五十三条的规定</w:t>
      </w:r>
      <w:r>
        <w:rPr>
          <w:rFonts w:hint="eastAsia" w:ascii="仿宋" w:hAnsi="仿宋" w:eastAsia="仿宋" w:cs="仿宋"/>
          <w:color w:val="000000"/>
          <w:sz w:val="32"/>
          <w:szCs w:val="32"/>
        </w:rPr>
        <w:t>，应当</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eastAsia="zh-CN"/>
        </w:rPr>
        <w:t>予以相应的处罚</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w:t>
      </w:r>
    </w:p>
    <w:p w14:paraId="0ABFE601">
      <w:pPr>
        <w:keepNext w:val="0"/>
        <w:keepLines w:val="0"/>
        <w:pageBreakBefore w:val="0"/>
        <w:widowControl w:val="0"/>
        <w:tabs>
          <w:tab w:val="left" w:pos="2602"/>
        </w:tabs>
        <w:kinsoku/>
        <w:overflowPunct/>
        <w:topLinePunct w:val="0"/>
        <w:autoSpaceDE/>
        <w:autoSpaceDN/>
        <w:bidi w:val="0"/>
        <w:adjustRightInd/>
        <w:spacing w:line="578" w:lineRule="exact"/>
        <w:textAlignment w:val="auto"/>
        <w:rPr>
          <w:rFonts w:hint="eastAsia" w:ascii="仿宋" w:hAnsi="仿宋" w:eastAsia="仿宋" w:cs="仿宋"/>
          <w:color w:val="000000"/>
          <w:sz w:val="32"/>
          <w:szCs w:val="32"/>
          <w:u w:val="single" w:color="000000"/>
        </w:rPr>
      </w:pPr>
      <w:r>
        <w:rPr>
          <w:rFonts w:hint="eastAsia" w:ascii="仿宋" w:hAnsi="仿宋" w:eastAsia="仿宋" w:cs="仿宋"/>
          <w:color w:val="000000"/>
          <w:sz w:val="32"/>
          <w:szCs w:val="32"/>
        </w:rPr>
        <w:t>鉴于当事人</w:t>
      </w:r>
      <w:r>
        <w:rPr>
          <w:rFonts w:hint="eastAsia" w:ascii="仿宋" w:hAnsi="仿宋" w:eastAsia="仿宋" w:cs="仿宋"/>
          <w:color w:val="000000"/>
          <w:sz w:val="32"/>
          <w:szCs w:val="32"/>
          <w:u w:val="single" w:color="000000"/>
        </w:rPr>
        <w:t xml:space="preserve"> </w:t>
      </w:r>
      <w:r>
        <w:rPr>
          <w:rFonts w:hint="eastAsia" w:ascii="仿宋" w:hAnsi="仿宋" w:eastAsia="仿宋" w:cs="仿宋"/>
          <w:color w:val="000000"/>
          <w:sz w:val="32"/>
          <w:szCs w:val="32"/>
          <w:u w:val="single" w:color="000000"/>
          <w:lang w:val="en-US" w:eastAsia="zh-CN"/>
        </w:rPr>
        <w:t xml:space="preserve">                                        </w:t>
      </w:r>
      <w:r>
        <w:rPr>
          <w:rFonts w:hint="eastAsia" w:ascii="仿宋" w:hAnsi="仿宋" w:eastAsia="仿宋" w:cs="仿宋"/>
          <w:color w:val="000000"/>
          <w:sz w:val="32"/>
          <w:szCs w:val="32"/>
          <w:u w:val="single" w:color="000000"/>
        </w:rPr>
        <w:t xml:space="preserve">         </w:t>
      </w:r>
    </w:p>
    <w:p w14:paraId="3CB7B84B">
      <w:pPr>
        <w:keepNext w:val="0"/>
        <w:keepLines w:val="0"/>
        <w:pageBreakBefore w:val="0"/>
        <w:widowControl w:val="0"/>
        <w:tabs>
          <w:tab w:val="left" w:pos="2602"/>
        </w:tabs>
        <w:kinsoku/>
        <w:overflowPunct/>
        <w:topLinePunct w:val="0"/>
        <w:autoSpaceDE/>
        <w:autoSpaceDN/>
        <w:bidi w:val="0"/>
        <w:adjustRightInd/>
        <w:spacing w:line="578" w:lineRule="exac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，根据</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的规定，对你（单位）作出如下行政处罚：</w:t>
      </w:r>
    </w:p>
    <w:p w14:paraId="68316E3A">
      <w:pPr>
        <w:keepNext w:val="0"/>
        <w:keepLines w:val="0"/>
        <w:pageBreakBefore w:val="0"/>
        <w:widowControl w:val="0"/>
        <w:numPr>
          <w:ilvl w:val="0"/>
          <w:numId w:val="1"/>
        </w:numPr>
        <w:kinsoku/>
        <w:overflowPunct/>
        <w:topLinePunct w:val="0"/>
        <w:autoSpaceDE/>
        <w:autoSpaceDN/>
        <w:bidi w:val="0"/>
        <w:adjustRightInd/>
        <w:spacing w:line="578" w:lineRule="exact"/>
        <w:ind w:left="560" w:leftChars="0" w:firstLine="0" w:firstLineChars="0"/>
        <w:jc w:val="both"/>
        <w:textAlignment w:val="auto"/>
        <w:rPr>
          <w:rFonts w:hint="eastAsia" w:ascii="仿宋" w:hAnsi="仿宋" w:eastAsia="仿宋" w:cs="仿宋"/>
          <w:strike w:val="0"/>
          <w:dstrike w:val="0"/>
          <w:sz w:val="32"/>
          <w:szCs w:val="32"/>
          <w:u w:val="single"/>
          <w:lang w:val="en-US" w:eastAsia="zh-CN"/>
        </w:rPr>
      </w:pPr>
      <w:r>
        <w:rPr>
          <w:rFonts w:hint="eastAsia" w:ascii="仿宋" w:hAnsi="仿宋" w:eastAsia="仿宋" w:cs="仿宋"/>
          <w:strike w:val="0"/>
          <w:dstrike w:val="0"/>
          <w:sz w:val="32"/>
          <w:szCs w:val="32"/>
          <w:u w:val="single"/>
          <w:lang w:val="en-US" w:eastAsia="zh-CN"/>
        </w:rPr>
        <w:t xml:space="preserve">对单位并处罚款人民币叁万肆仟贰佰贰拾伍元整。（34225元）                                         </w:t>
      </w:r>
    </w:p>
    <w:p w14:paraId="709E9A21">
      <w:pPr>
        <w:keepNext w:val="0"/>
        <w:keepLines w:val="0"/>
        <w:pageBreakBefore w:val="0"/>
        <w:widowControl w:val="0"/>
        <w:tabs>
          <w:tab w:val="left" w:pos="2602"/>
        </w:tabs>
        <w:kinsoku/>
        <w:overflowPunct/>
        <w:topLinePunct w:val="0"/>
        <w:autoSpaceDE/>
        <w:autoSpaceDN/>
        <w:bidi w:val="0"/>
        <w:adjustRightInd/>
        <w:spacing w:line="578" w:lineRule="exact"/>
        <w:ind w:firstLine="640" w:firstLineChars="200"/>
        <w:textAlignment w:val="auto"/>
        <w:rPr>
          <w:rFonts w:hint="default" w:ascii="仿宋" w:hAnsi="仿宋" w:eastAsia="仿宋" w:cs="仿宋"/>
          <w:strike w:val="0"/>
          <w:dstrike w:val="0"/>
          <w:sz w:val="32"/>
          <w:szCs w:val="32"/>
          <w:u w:val="single"/>
          <w:lang w:val="en-US" w:eastAsia="zh-CN"/>
        </w:rPr>
      </w:pPr>
      <w:r>
        <w:rPr>
          <w:rFonts w:hint="eastAsia" w:ascii="仿宋" w:hAnsi="仿宋" w:eastAsia="仿宋" w:cs="仿宋"/>
          <w:strike w:val="0"/>
          <w:dstrike w:val="0"/>
          <w:sz w:val="32"/>
          <w:szCs w:val="32"/>
          <w:u w:val="single"/>
          <w:lang w:val="en-US" w:eastAsia="zh-CN"/>
        </w:rPr>
        <w:t xml:space="preserve">2、对法人处罚款人民币壹仟柒佰肆拾柒元整（1745元）。     </w:t>
      </w:r>
    </w:p>
    <w:p w14:paraId="1841F1BF">
      <w:pPr>
        <w:keepNext w:val="0"/>
        <w:keepLines w:val="0"/>
        <w:pageBreakBefore w:val="0"/>
        <w:widowControl w:val="0"/>
        <w:tabs>
          <w:tab w:val="left" w:pos="2602"/>
        </w:tabs>
        <w:kinsoku/>
        <w:overflowPunct/>
        <w:topLinePunct w:val="0"/>
        <w:autoSpaceDE/>
        <w:autoSpaceDN/>
        <w:bidi w:val="0"/>
        <w:adjustRightInd/>
        <w:spacing w:line="578" w:lineRule="exact"/>
        <w:ind w:left="559" w:leftChars="266" w:firstLine="0" w:firstLineChars="0"/>
        <w:textAlignment w:val="auto"/>
        <w:rPr>
          <w:rFonts w:hint="default" w:ascii="仿宋" w:hAnsi="仿宋" w:eastAsia="仿宋" w:cs="仿宋"/>
          <w:color w:val="000000"/>
          <w:sz w:val="32"/>
          <w:szCs w:val="32"/>
          <w:lang w:val="en-US"/>
        </w:rPr>
      </w:pPr>
      <w:r>
        <w:rPr>
          <w:rFonts w:hint="eastAsia" w:ascii="仿宋" w:hAnsi="仿宋" w:eastAsia="仿宋" w:cs="仿宋"/>
          <w:strike w:val="0"/>
          <w:dstrike w:val="0"/>
          <w:sz w:val="32"/>
          <w:szCs w:val="32"/>
          <w:u w:val="single"/>
          <w:lang w:val="en-US" w:eastAsia="zh-CN"/>
        </w:rPr>
        <w:t xml:space="preserve">3、就以上对单位及法人并共处罚款人民币叁万伍仟玖佰柒拾整。（35970元）                                           </w:t>
      </w:r>
    </w:p>
    <w:p w14:paraId="00D802A0">
      <w:pPr>
        <w:keepNext w:val="0"/>
        <w:keepLines w:val="0"/>
        <w:pageBreakBefore w:val="0"/>
        <w:widowControl w:val="0"/>
        <w:tabs>
          <w:tab w:val="left" w:pos="4714"/>
          <w:tab w:val="left" w:pos="8698"/>
        </w:tabs>
        <w:kinsoku/>
        <w:overflowPunct/>
        <w:topLinePunct w:val="0"/>
        <w:autoSpaceDE/>
        <w:autoSpaceDN/>
        <w:bidi w:val="0"/>
        <w:adjustRightInd/>
        <w:spacing w:line="578" w:lineRule="exac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上述罚款，你（单位）应当自收到本处罚决定书之日起 15日内，持本决定书，到</w:t>
      </w:r>
      <w:r>
        <w:rPr>
          <w:rFonts w:hint="eastAsia" w:ascii="仿宋" w:hAnsi="仿宋" w:eastAsia="仿宋" w:cs="仿宋"/>
          <w:color w:val="000000"/>
          <w:sz w:val="32"/>
          <w:szCs w:val="32"/>
          <w:lang w:eastAsia="zh-CN"/>
        </w:rPr>
        <w:t>指定</w:t>
      </w:r>
      <w:r>
        <w:rPr>
          <w:rFonts w:hint="eastAsia" w:ascii="仿宋" w:hAnsi="仿宋" w:eastAsia="仿宋" w:cs="仿宋"/>
          <w:color w:val="000000"/>
          <w:sz w:val="32"/>
          <w:szCs w:val="32"/>
          <w:u w:val="single"/>
          <w:lang w:eastAsia="zh-CN"/>
        </w:rPr>
        <w:t>交城县住房和城乡建设管理局二楼</w:t>
      </w:r>
      <w:r>
        <w:rPr>
          <w:rFonts w:hint="eastAsia" w:ascii="仿宋" w:hAnsi="仿宋" w:eastAsia="仿宋" w:cs="仿宋"/>
          <w:color w:val="000000"/>
          <w:sz w:val="32"/>
          <w:szCs w:val="32"/>
          <w:u w:val="single"/>
          <w:lang w:val="en-US" w:eastAsia="zh-CN"/>
        </w:rPr>
        <w:t>208财务室</w:t>
      </w:r>
      <w:r>
        <w:rPr>
          <w:rFonts w:hint="eastAsia" w:ascii="仿宋" w:hAnsi="仿宋" w:eastAsia="仿宋" w:cs="仿宋"/>
          <w:color w:val="000000"/>
          <w:sz w:val="32"/>
          <w:szCs w:val="32"/>
        </w:rPr>
        <w:t>缴纳。逾期不缴纳罚款的，本机关将根据《中华人民共和国行政处罚法》第七十二条的规定，每日按罚款数额的百分之三加处罚款。</w:t>
      </w:r>
    </w:p>
    <w:p w14:paraId="59C43452">
      <w:pPr>
        <w:keepNext w:val="0"/>
        <w:keepLines w:val="0"/>
        <w:pageBreakBefore w:val="0"/>
        <w:widowControl w:val="0"/>
        <w:kinsoku/>
        <w:overflowPunct/>
        <w:topLinePunct w:val="0"/>
        <w:autoSpaceDE/>
        <w:autoSpaceDN/>
        <w:bidi w:val="0"/>
        <w:adjustRightInd/>
        <w:spacing w:line="578"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如不服本处罚决定，可以在收到本决定书之日起 60日内</w:t>
      </w:r>
      <w:r>
        <w:rPr>
          <w:rFonts w:hint="eastAsia" w:ascii="仿宋" w:hAnsi="仿宋" w:eastAsia="仿宋" w:cs="仿宋"/>
          <w:color w:val="000000"/>
          <w:sz w:val="32"/>
          <w:szCs w:val="32"/>
          <w:u w:val="single"/>
          <w:lang w:eastAsia="zh-CN"/>
        </w:rPr>
        <w:t>通过交城县司法局向交城县人民政府</w:t>
      </w:r>
      <w:r>
        <w:rPr>
          <w:rFonts w:hint="eastAsia" w:ascii="仿宋" w:hAnsi="仿宋" w:eastAsia="仿宋" w:cs="仿宋"/>
          <w:color w:val="000000"/>
          <w:sz w:val="32"/>
          <w:szCs w:val="32"/>
        </w:rPr>
        <w:t>申请行政复议；也可以在收到本决定书之日起 6个月内直接向</w:t>
      </w:r>
      <w:r>
        <w:rPr>
          <w:rFonts w:hint="eastAsia" w:ascii="仿宋" w:hAnsi="仿宋" w:eastAsia="仿宋" w:cs="仿宋"/>
          <w:color w:val="000000"/>
          <w:sz w:val="32"/>
          <w:szCs w:val="32"/>
          <w:u w:val="single"/>
          <w:lang w:eastAsia="zh-CN"/>
        </w:rPr>
        <w:t>汾阳市人民法院提起行政诉讼，</w:t>
      </w:r>
      <w:r>
        <w:rPr>
          <w:rFonts w:hint="eastAsia" w:ascii="仿宋" w:hAnsi="仿宋" w:eastAsia="仿宋" w:cs="仿宋"/>
          <w:color w:val="000000"/>
          <w:sz w:val="32"/>
          <w:szCs w:val="32"/>
        </w:rPr>
        <w:t>但本决定不停止执行，法律另有规定的除外。逾期不申请行政复议、不提起行政诉讼又不履行的，本机关将依法申请人民法院强制执行或依照有关规定强制执行。</w:t>
      </w:r>
    </w:p>
    <w:p w14:paraId="65B254EC">
      <w:pPr>
        <w:keepNext w:val="0"/>
        <w:keepLines w:val="0"/>
        <w:pageBreakBefore w:val="0"/>
        <w:widowControl w:val="0"/>
        <w:kinsoku/>
        <w:overflowPunct/>
        <w:topLinePunct w:val="0"/>
        <w:autoSpaceDE/>
        <w:autoSpaceDN/>
        <w:bidi w:val="0"/>
        <w:adjustRightInd/>
        <w:snapToGrid w:val="0"/>
        <w:spacing w:before="93" w:beforeLines="30" w:line="578" w:lineRule="exact"/>
        <w:jc w:val="right"/>
        <w:textAlignment w:val="auto"/>
        <w:rPr>
          <w:rFonts w:hint="eastAsia" w:ascii="仿宋" w:hAnsi="仿宋" w:eastAsia="仿宋" w:cs="仿宋"/>
          <w:color w:val="000000"/>
          <w:sz w:val="32"/>
          <w:szCs w:val="32"/>
          <w:lang w:eastAsia="zh-CN"/>
        </w:rPr>
      </w:pPr>
    </w:p>
    <w:p w14:paraId="0AF56BD8">
      <w:pPr>
        <w:keepNext w:val="0"/>
        <w:keepLines w:val="0"/>
        <w:pageBreakBefore w:val="0"/>
        <w:widowControl w:val="0"/>
        <w:kinsoku/>
        <w:overflowPunct/>
        <w:topLinePunct w:val="0"/>
        <w:autoSpaceDE/>
        <w:autoSpaceDN/>
        <w:bidi w:val="0"/>
        <w:adjustRightInd/>
        <w:snapToGrid w:val="0"/>
        <w:spacing w:before="93" w:beforeLines="30" w:line="578" w:lineRule="exact"/>
        <w:jc w:val="right"/>
        <w:textAlignment w:val="auto"/>
        <w:rPr>
          <w:rFonts w:hint="eastAsia" w:ascii="仿宋" w:hAnsi="仿宋" w:eastAsia="仿宋" w:cs="仿宋"/>
          <w:color w:val="000000"/>
          <w:sz w:val="32"/>
          <w:szCs w:val="32"/>
          <w:lang w:eastAsia="zh-CN"/>
        </w:rPr>
      </w:pPr>
    </w:p>
    <w:p w14:paraId="35B668BF">
      <w:pPr>
        <w:keepNext w:val="0"/>
        <w:keepLines w:val="0"/>
        <w:pageBreakBefore w:val="0"/>
        <w:widowControl w:val="0"/>
        <w:kinsoku/>
        <w:overflowPunct/>
        <w:topLinePunct w:val="0"/>
        <w:autoSpaceDE/>
        <w:autoSpaceDN/>
        <w:bidi w:val="0"/>
        <w:adjustRightInd/>
        <w:snapToGrid w:val="0"/>
        <w:spacing w:before="93" w:beforeLines="30" w:line="578" w:lineRule="exact"/>
        <w:jc w:val="righ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eastAsia="zh-CN"/>
        </w:rPr>
        <w:t>交城县住房和城乡建设管理局</w:t>
      </w:r>
      <w:r>
        <w:rPr>
          <w:rFonts w:hint="eastAsia" w:ascii="仿宋" w:hAnsi="仿宋" w:eastAsia="仿宋" w:cs="仿宋"/>
          <w:color w:val="000000"/>
          <w:sz w:val="32"/>
          <w:szCs w:val="32"/>
        </w:rPr>
        <w:t xml:space="preserve">         </w:t>
      </w:r>
    </w:p>
    <w:p w14:paraId="2BD4C982">
      <w:pPr>
        <w:keepNext w:val="0"/>
        <w:keepLines w:val="0"/>
        <w:pageBreakBefore w:val="0"/>
        <w:widowControl w:val="0"/>
        <w:tabs>
          <w:tab w:val="left" w:pos="559"/>
          <w:tab w:val="left" w:pos="1118"/>
        </w:tabs>
        <w:kinsoku/>
        <w:wordWrap w:val="0"/>
        <w:overflowPunct/>
        <w:topLinePunct w:val="0"/>
        <w:autoSpaceDE/>
        <w:autoSpaceDN/>
        <w:bidi w:val="0"/>
        <w:adjustRightInd/>
        <w:snapToGrid w:val="0"/>
        <w:spacing w:line="578" w:lineRule="exact"/>
        <w:jc w:val="righ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2024</w:t>
      </w:r>
      <w:r>
        <w:rPr>
          <w:rFonts w:hint="eastAsia" w:ascii="仿宋" w:hAnsi="仿宋" w:eastAsia="仿宋" w:cs="仿宋"/>
          <w:color w:val="000000"/>
          <w:sz w:val="32"/>
          <w:szCs w:val="32"/>
        </w:rPr>
        <w:t xml:space="preserve">年 </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 xml:space="preserve">月 </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 xml:space="preserve"> 日    </w:t>
      </w:r>
    </w:p>
    <w:p w14:paraId="4037EAF2">
      <w:pPr>
        <w:keepNext w:val="0"/>
        <w:keepLines w:val="0"/>
        <w:pageBreakBefore w:val="0"/>
        <w:widowControl w:val="0"/>
        <w:tabs>
          <w:tab w:val="left" w:pos="559"/>
          <w:tab w:val="left" w:pos="1118"/>
        </w:tabs>
        <w:kinsoku/>
        <w:overflowPunct/>
        <w:topLinePunct w:val="0"/>
        <w:autoSpaceDE/>
        <w:autoSpaceDN/>
        <w:bidi w:val="0"/>
        <w:adjustRightInd/>
        <w:snapToGrid w:val="0"/>
        <w:spacing w:line="578" w:lineRule="exact"/>
        <w:jc w:val="right"/>
        <w:textAlignment w:val="auto"/>
        <w:rPr>
          <w:rFonts w:hint="eastAsia" w:ascii="仿宋" w:hAnsi="仿宋" w:eastAsia="仿宋" w:cs="仿宋"/>
          <w:color w:val="000000"/>
          <w:sz w:val="32"/>
          <w:szCs w:val="32"/>
        </w:rPr>
      </w:pPr>
    </w:p>
    <w:p w14:paraId="408B529D">
      <w:pPr>
        <w:keepNext w:val="0"/>
        <w:keepLines w:val="0"/>
        <w:pageBreakBefore w:val="0"/>
        <w:widowControl w:val="0"/>
        <w:tabs>
          <w:tab w:val="left" w:pos="4377"/>
          <w:tab w:val="left" w:pos="8717"/>
        </w:tabs>
        <w:kinsoku/>
        <w:overflowPunct/>
        <w:topLinePunct w:val="0"/>
        <w:autoSpaceDE/>
        <w:autoSpaceDN/>
        <w:bidi w:val="0"/>
        <w:adjustRightInd/>
        <w:snapToGrid w:val="0"/>
        <w:spacing w:line="578" w:lineRule="exact"/>
        <w:jc w:val="left"/>
        <w:textAlignment w:val="auto"/>
        <w:rPr>
          <w:rFonts w:hint="eastAsia" w:ascii="仿宋" w:hAnsi="仿宋" w:eastAsia="仿宋" w:cs="仿宋"/>
          <w:color w:val="000000"/>
          <w:sz w:val="32"/>
          <w:szCs w:val="32"/>
        </w:rPr>
      </w:pPr>
    </w:p>
    <w:p w14:paraId="2F2942DD">
      <w:pPr>
        <w:keepNext w:val="0"/>
        <w:keepLines w:val="0"/>
        <w:pageBreakBefore w:val="0"/>
        <w:widowControl w:val="0"/>
        <w:tabs>
          <w:tab w:val="left" w:pos="4377"/>
          <w:tab w:val="left" w:pos="8717"/>
        </w:tabs>
        <w:kinsoku/>
        <w:overflowPunct/>
        <w:topLinePunct w:val="0"/>
        <w:autoSpaceDE/>
        <w:autoSpaceDN/>
        <w:bidi w:val="0"/>
        <w:adjustRightInd/>
        <w:snapToGrid w:val="0"/>
        <w:spacing w:line="578" w:lineRule="exact"/>
        <w:jc w:val="left"/>
        <w:textAlignment w:val="auto"/>
        <w:rPr>
          <w:rFonts w:hint="eastAsia" w:ascii="仿宋" w:hAnsi="仿宋" w:eastAsia="仿宋" w:cs="仿宋"/>
          <w:color w:val="000000"/>
          <w:sz w:val="32"/>
          <w:szCs w:val="32"/>
        </w:rPr>
      </w:pPr>
    </w:p>
    <w:p w14:paraId="48EE2C7D">
      <w:pPr>
        <w:keepNext w:val="0"/>
        <w:keepLines w:val="0"/>
        <w:pageBreakBefore w:val="0"/>
        <w:widowControl w:val="0"/>
        <w:tabs>
          <w:tab w:val="left" w:pos="4377"/>
          <w:tab w:val="left" w:pos="8717"/>
        </w:tabs>
        <w:kinsoku/>
        <w:overflowPunct/>
        <w:topLinePunct w:val="0"/>
        <w:autoSpaceDE/>
        <w:autoSpaceDN/>
        <w:bidi w:val="0"/>
        <w:adjustRightInd/>
        <w:snapToGrid w:val="0"/>
        <w:spacing w:line="578"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联 系 人：</w:t>
      </w:r>
      <w:r>
        <w:rPr>
          <w:rFonts w:hint="eastAsia" w:ascii="仿宋" w:hAnsi="仿宋" w:eastAsia="仿宋" w:cs="仿宋"/>
          <w:color w:val="000000"/>
          <w:sz w:val="28"/>
          <w:szCs w:val="28"/>
          <w:u w:val="single" w:color="000000"/>
        </w:rPr>
        <w:t xml:space="preserve"> </w:t>
      </w:r>
      <w:r>
        <w:rPr>
          <w:rFonts w:hint="eastAsia" w:ascii="仿宋" w:hAnsi="仿宋" w:eastAsia="仿宋" w:cs="仿宋"/>
          <w:color w:val="000000"/>
          <w:sz w:val="28"/>
          <w:szCs w:val="28"/>
          <w:u w:val="single" w:color="000000"/>
          <w:lang w:eastAsia="zh-CN"/>
        </w:rPr>
        <w:t>苏彪</w:t>
      </w:r>
      <w:r>
        <w:rPr>
          <w:rFonts w:hint="eastAsia" w:ascii="仿宋" w:hAnsi="仿宋" w:eastAsia="仿宋" w:cs="仿宋"/>
          <w:color w:val="000000"/>
          <w:sz w:val="28"/>
          <w:szCs w:val="28"/>
          <w:u w:val="single" w:color="000000"/>
        </w:rPr>
        <w:t xml:space="preserve"> </w:t>
      </w:r>
      <w:r>
        <w:rPr>
          <w:rFonts w:hint="eastAsia" w:ascii="仿宋" w:hAnsi="仿宋" w:eastAsia="仿宋" w:cs="仿宋"/>
          <w:color w:val="000000"/>
          <w:sz w:val="28"/>
          <w:szCs w:val="28"/>
        </w:rPr>
        <w:t>联系地址：</w:t>
      </w:r>
      <w:r>
        <w:rPr>
          <w:rFonts w:hint="eastAsia" w:ascii="仿宋" w:hAnsi="仿宋" w:eastAsia="仿宋" w:cs="仿宋"/>
          <w:color w:val="000000"/>
          <w:sz w:val="28"/>
          <w:szCs w:val="28"/>
          <w:u w:val="single"/>
          <w:lang w:eastAsia="zh-CN"/>
        </w:rPr>
        <w:t>交城县城市管理综合行政执法队</w:t>
      </w:r>
    </w:p>
    <w:p w14:paraId="06DF582C">
      <w:pPr>
        <w:keepNext w:val="0"/>
        <w:keepLines w:val="0"/>
        <w:pageBreakBefore w:val="0"/>
        <w:widowControl w:val="0"/>
        <w:kinsoku/>
        <w:overflowPunct/>
        <w:topLinePunct w:val="0"/>
        <w:autoSpaceDE/>
        <w:autoSpaceDN/>
        <w:bidi w:val="0"/>
        <w:adjustRightInd/>
        <w:spacing w:line="578" w:lineRule="exact"/>
        <w:textAlignment w:val="auto"/>
        <w:rPr>
          <w:rFonts w:hint="eastAsia" w:ascii="仿宋_GB2312" w:hAnsi="仿宋_GB2312" w:eastAsia="仿宋_GB2312" w:cs="仿宋_GB2312"/>
          <w:color w:val="000000"/>
          <w:sz w:val="32"/>
          <w:szCs w:val="32"/>
          <w:u w:val="single" w:color="000000"/>
        </w:rPr>
      </w:pPr>
      <w:r>
        <w:rPr>
          <w:rFonts w:hint="eastAsia" w:ascii="仿宋" w:hAnsi="仿宋" w:eastAsia="仿宋" w:cs="仿宋"/>
          <w:color w:val="000000"/>
          <w:sz w:val="28"/>
          <w:szCs w:val="28"/>
        </w:rPr>
        <w:t>联系电话：</w:t>
      </w:r>
      <w:r>
        <w:rPr>
          <w:rFonts w:hint="eastAsia" w:ascii="仿宋" w:hAnsi="仿宋" w:eastAsia="仿宋" w:cs="仿宋"/>
          <w:color w:val="000000"/>
          <w:sz w:val="28"/>
          <w:szCs w:val="28"/>
          <w:u w:val="single" w:color="000000"/>
        </w:rPr>
        <w:t xml:space="preserve"> </w:t>
      </w:r>
      <w:r>
        <w:rPr>
          <w:rFonts w:hint="eastAsia" w:ascii="仿宋" w:hAnsi="仿宋" w:eastAsia="仿宋" w:cs="仿宋"/>
          <w:color w:val="000000"/>
          <w:sz w:val="28"/>
          <w:szCs w:val="28"/>
          <w:u w:val="single" w:color="000000"/>
          <w:lang w:val="en-US" w:eastAsia="zh-CN"/>
        </w:rPr>
        <w:t>0358-3926323</w:t>
      </w:r>
      <w:r>
        <w:rPr>
          <w:rFonts w:hint="eastAsia" w:ascii="仿宋" w:hAnsi="仿宋" w:eastAsia="仿宋" w:cs="仿宋"/>
          <w:color w:val="000000"/>
          <w:sz w:val="28"/>
          <w:szCs w:val="28"/>
          <w:u w:val="single" w:color="000000"/>
        </w:rPr>
        <w:t xml:space="preserve">         </w:t>
      </w:r>
      <w:r>
        <w:rPr>
          <w:rFonts w:hint="eastAsia" w:ascii="仿宋" w:hAnsi="仿宋" w:eastAsia="仿宋" w:cs="仿宋"/>
          <w:color w:val="000000"/>
          <w:sz w:val="28"/>
          <w:szCs w:val="28"/>
        </w:rPr>
        <w:t>邮政编码：</w:t>
      </w:r>
      <w:r>
        <w:rPr>
          <w:rFonts w:hint="eastAsia" w:ascii="仿宋" w:hAnsi="仿宋" w:eastAsia="仿宋" w:cs="仿宋"/>
          <w:color w:val="000000"/>
          <w:sz w:val="28"/>
          <w:szCs w:val="28"/>
          <w:u w:val="single" w:color="auto"/>
          <w:lang w:val="en-US" w:eastAsia="zh-CN"/>
        </w:rPr>
        <w:t>030500</w:t>
      </w:r>
      <w:r>
        <w:rPr>
          <w:rFonts w:hint="eastAsia" w:ascii="仿宋" w:hAnsi="仿宋" w:eastAsia="仿宋" w:cs="仿宋"/>
          <w:color w:val="000000"/>
          <w:sz w:val="28"/>
          <w:szCs w:val="28"/>
          <w:u w:val="single" w:color="auto"/>
        </w:rPr>
        <w:t xml:space="preserve"> </w:t>
      </w:r>
      <w:r>
        <w:rPr>
          <w:rFonts w:hint="eastAsia" w:ascii="仿宋" w:hAnsi="仿宋" w:eastAsia="仿宋" w:cs="仿宋"/>
          <w:color w:val="000000"/>
          <w:sz w:val="28"/>
          <w:szCs w:val="28"/>
          <w:u w:val="single" w:color="000000"/>
        </w:rPr>
        <w:t xml:space="preserve">   </w:t>
      </w:r>
      <w:r>
        <w:rPr>
          <w:rFonts w:hint="eastAsia" w:ascii="仿宋" w:hAnsi="仿宋" w:eastAsia="仿宋" w:cs="仿宋"/>
          <w:color w:val="000000"/>
          <w:sz w:val="32"/>
          <w:szCs w:val="32"/>
          <w:u w:val="single" w:color="000000"/>
        </w:rPr>
        <w:t xml:space="preserve"> </w:t>
      </w:r>
      <w:r>
        <w:rPr>
          <w:rFonts w:hint="eastAsia" w:ascii="仿宋_GB2312" w:hAnsi="仿宋_GB2312" w:eastAsia="仿宋_GB2312" w:cs="仿宋_GB2312"/>
          <w:color w:val="000000"/>
          <w:sz w:val="32"/>
          <w:szCs w:val="32"/>
          <w:u w:val="single" w:color="000000"/>
        </w:rPr>
        <w:t xml:space="preserve"> </w:t>
      </w:r>
    </w:p>
    <w:p w14:paraId="3AB993D4">
      <w:pPr>
        <w:keepNext w:val="0"/>
        <w:keepLines w:val="0"/>
        <w:pageBreakBefore w:val="0"/>
        <w:widowControl w:val="0"/>
        <w:kinsoku/>
        <w:overflowPunct/>
        <w:topLinePunct w:val="0"/>
        <w:autoSpaceDE/>
        <w:autoSpaceDN/>
        <w:bidi w:val="0"/>
        <w:adjustRightInd/>
        <w:spacing w:line="578" w:lineRule="exact"/>
        <w:textAlignment w:val="auto"/>
        <w:rPr>
          <w:rFonts w:hint="eastAsia" w:ascii="仿宋_GB2312" w:hAnsi="仿宋_GB2312" w:eastAsia="仿宋_GB2312" w:cs="仿宋_GB2312"/>
          <w:color w:val="000000"/>
          <w:sz w:val="28"/>
          <w:szCs w:val="28"/>
          <w:u w:val="single" w:color="000000"/>
        </w:rPr>
      </w:pPr>
    </w:p>
    <w:p w14:paraId="7737E4AF">
      <w:pPr>
        <w:keepNext w:val="0"/>
        <w:keepLines w:val="0"/>
        <w:pageBreakBefore w:val="0"/>
        <w:widowControl w:val="0"/>
        <w:kinsoku/>
        <w:overflowPunct/>
        <w:topLinePunct w:val="0"/>
        <w:autoSpaceDE/>
        <w:autoSpaceDN/>
        <w:bidi w:val="0"/>
        <w:adjustRightInd/>
        <w:spacing w:line="578" w:lineRule="exact"/>
        <w:textAlignment w:val="auto"/>
        <w:rPr>
          <w:rFonts w:hint="eastAsia" w:ascii="仿宋_GB2312" w:hAnsi="仿宋_GB2312" w:eastAsia="仿宋_GB2312" w:cs="仿宋_GB2312"/>
          <w:color w:val="000000"/>
          <w:sz w:val="28"/>
          <w:szCs w:val="28"/>
          <w:u w:val="single" w:color="00000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altName w:val="黑体"/>
    <w:panose1 w:val="02010601030101010101"/>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DFCE4F"/>
    <w:multiLevelType w:val="singleLevel"/>
    <w:tmpl w:val="BEDFCE4F"/>
    <w:lvl w:ilvl="0" w:tentative="0">
      <w:start w:val="1"/>
      <w:numFmt w:val="decimal"/>
      <w:suff w:val="nothing"/>
      <w:lvlText w:val="%1、"/>
      <w:lvlJc w:val="left"/>
      <w:pPr>
        <w:ind w:left="56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4ZTYwZmRiYTAwOTExYzU1MWFiMDU0MzkxYWRmNWQifQ=="/>
  </w:docVars>
  <w:rsids>
    <w:rsidRoot w:val="6EB87274"/>
    <w:rsid w:val="014B08FF"/>
    <w:rsid w:val="0307248E"/>
    <w:rsid w:val="04AE367F"/>
    <w:rsid w:val="0F8619A5"/>
    <w:rsid w:val="120D2469"/>
    <w:rsid w:val="123675EB"/>
    <w:rsid w:val="15844263"/>
    <w:rsid w:val="16CE4938"/>
    <w:rsid w:val="18FB3F2B"/>
    <w:rsid w:val="242C61E4"/>
    <w:rsid w:val="2A9F7442"/>
    <w:rsid w:val="2ADB5AF4"/>
    <w:rsid w:val="354654F6"/>
    <w:rsid w:val="3ABE3B97"/>
    <w:rsid w:val="3E693D39"/>
    <w:rsid w:val="45F95DB9"/>
    <w:rsid w:val="48F70C7B"/>
    <w:rsid w:val="4E1C29D4"/>
    <w:rsid w:val="54705CEF"/>
    <w:rsid w:val="54813C5C"/>
    <w:rsid w:val="554062B9"/>
    <w:rsid w:val="56A01DDB"/>
    <w:rsid w:val="623A5D20"/>
    <w:rsid w:val="63AD2B47"/>
    <w:rsid w:val="64CC0858"/>
    <w:rsid w:val="6EB87274"/>
    <w:rsid w:val="711A294B"/>
    <w:rsid w:val="74D50493"/>
    <w:rsid w:val="76F670D4"/>
    <w:rsid w:val="7DE87B2E"/>
    <w:rsid w:val="7E221091"/>
    <w:rsid w:val="7FAE33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1098</Words>
  <Characters>1177</Characters>
  <Lines>0</Lines>
  <Paragraphs>0</Paragraphs>
  <TotalTime>3</TotalTime>
  <ScaleCrop>false</ScaleCrop>
  <LinksUpToDate>false</LinksUpToDate>
  <CharactersWithSpaces>1760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2023-03-23T08:20:00Z</dcterms:created>
  <dc:creator>艾 梦</dc:creator>
  <cp:lastModifiedBy>婧</cp:lastModifiedBy>
  <cp:lastPrinted>2026-09-11T02:25:22Z</cp:lastPrinted>
  <dcterms:modified xsi:type="dcterms:W3CDTF">2026-09-11T02:25:24Z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4972119F4AF24FBB921341525394EF1F_13</vt:lpwstr>
  </property>
  <property fmtid="{D5CDD505-2E9C-101B-9397-08002B2CF9AE}" pid="4" name="KSOTemplateDocerSaveRecord">
    <vt:lpwstr>eyJoZGlkIjoiZjI0ZWU4NDY2NjI3OTk4NTgxY2FmYjAzYmRhMTc5OTMiLCJ1c2VySWQiOiIyNDcyNjM3MzAifQ==</vt:lpwstr>
  </property>
</Properties>
</file>