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jc w:val="left"/>
        <w:textAlignment w:val="auto"/>
        <w:rPr>
          <w:rStyle w:val="8"/>
          <w:rFonts w:hint="default" w:ascii="仿宋" w:hAnsi="仿宋" w:eastAsia="仿宋" w:cs="仿宋"/>
          <w:i w:val="0"/>
          <w:iCs w:val="0"/>
          <w:caps w:val="0"/>
          <w:color w:val="000000"/>
          <w:spacing w:val="0"/>
          <w:sz w:val="32"/>
          <w:szCs w:val="32"/>
          <w:u w:val="none"/>
          <w:shd w:val="clear" w:fill="FFFFFF"/>
          <w:lang w:val="en-US" w:eastAsia="zh-CN"/>
        </w:rPr>
      </w:pPr>
      <w:r>
        <w:rPr>
          <w:rStyle w:val="8"/>
          <w:rFonts w:hint="eastAsia" w:ascii="仿宋" w:hAnsi="仿宋" w:eastAsia="仿宋" w:cs="仿宋"/>
          <w:i w:val="0"/>
          <w:iCs w:val="0"/>
          <w:caps w:val="0"/>
          <w:color w:val="000000"/>
          <w:spacing w:val="0"/>
          <w:sz w:val="32"/>
          <w:szCs w:val="32"/>
          <w:u w:val="none"/>
          <w:shd w:val="clear" w:fill="FFFFFF"/>
          <w:lang w:val="en-US" w:eastAsia="zh-CN"/>
        </w:rPr>
        <w:t>附件1：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autoSpaceDE/>
        <w:autoSpaceDN/>
        <w:bidi w:val="0"/>
        <w:adjustRightInd/>
        <w:snapToGrid/>
        <w:spacing w:before="0" w:beforeAutospacing="0" w:after="0" w:afterAutospacing="0" w:line="578" w:lineRule="exact"/>
        <w:ind w:right="0"/>
        <w:jc w:val="center"/>
        <w:textAlignment w:val="auto"/>
        <w:rPr>
          <w:rFonts w:hint="eastAsia" w:ascii="新宋体" w:hAnsi="新宋体" w:eastAsia="新宋体" w:cs="新宋体"/>
          <w:b/>
          <w:bCs/>
          <w:i w:val="0"/>
          <w:iCs w:val="0"/>
          <w:caps w:val="0"/>
          <w:color w:val="333333"/>
          <w:spacing w:val="0"/>
          <w:kern w:val="0"/>
          <w:sz w:val="44"/>
          <w:szCs w:val="44"/>
          <w:shd w:val="clear" w:fill="FFFFFF"/>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autoSpaceDE/>
        <w:autoSpaceDN/>
        <w:bidi w:val="0"/>
        <w:adjustRightInd/>
        <w:snapToGrid/>
        <w:spacing w:before="0" w:beforeAutospacing="0" w:after="0" w:afterAutospacing="0" w:line="578" w:lineRule="exact"/>
        <w:ind w:right="0"/>
        <w:jc w:val="center"/>
        <w:textAlignment w:val="auto"/>
        <w:rPr>
          <w:rFonts w:hint="eastAsia" w:ascii="仿宋" w:hAnsi="仿宋" w:eastAsia="仿宋" w:cs="仿宋"/>
          <w:i w:val="0"/>
          <w:iCs w:val="0"/>
          <w:caps w:val="0"/>
          <w:color w:val="000000"/>
          <w:spacing w:val="0"/>
          <w:sz w:val="32"/>
          <w:szCs w:val="32"/>
          <w:u w:val="none"/>
          <w:shd w:val="clear" w:fill="FFFFFF"/>
        </w:rPr>
      </w:pPr>
      <w:bookmarkStart w:id="0" w:name="_GoBack"/>
      <w:r>
        <w:rPr>
          <w:rFonts w:hint="eastAsia" w:ascii="新宋体" w:hAnsi="新宋体" w:eastAsia="新宋体" w:cs="新宋体"/>
          <w:b/>
          <w:bCs/>
          <w:i w:val="0"/>
          <w:iCs w:val="0"/>
          <w:caps w:val="0"/>
          <w:color w:val="333333"/>
          <w:spacing w:val="0"/>
          <w:kern w:val="0"/>
          <w:sz w:val="44"/>
          <w:szCs w:val="44"/>
          <w:shd w:val="clear" w:fill="FFFFFF"/>
          <w:lang w:val="en-US" w:eastAsia="zh-CN" w:bidi="ar"/>
        </w:rPr>
        <w:fldChar w:fldCharType="begin"/>
      </w:r>
      <w:r>
        <w:rPr>
          <w:rFonts w:hint="eastAsia" w:ascii="新宋体" w:hAnsi="新宋体" w:eastAsia="新宋体" w:cs="新宋体"/>
          <w:b/>
          <w:bCs/>
          <w:i w:val="0"/>
          <w:iCs w:val="0"/>
          <w:caps w:val="0"/>
          <w:color w:val="333333"/>
          <w:spacing w:val="0"/>
          <w:kern w:val="0"/>
          <w:sz w:val="44"/>
          <w:szCs w:val="44"/>
          <w:shd w:val="clear" w:fill="FFFFFF"/>
          <w:lang w:val="en-US" w:eastAsia="zh-CN" w:bidi="ar"/>
        </w:rPr>
        <w:instrText xml:space="preserve"> HYPERLINK "http://www.fenyang.gov.cn/zwgk/chnl1155/tzgg/202605/P020260529333835674692.docx" </w:instrText>
      </w:r>
      <w:r>
        <w:rPr>
          <w:rFonts w:hint="eastAsia" w:ascii="新宋体" w:hAnsi="新宋体" w:eastAsia="新宋体" w:cs="新宋体"/>
          <w:b/>
          <w:bCs/>
          <w:i w:val="0"/>
          <w:iCs w:val="0"/>
          <w:caps w:val="0"/>
          <w:color w:val="333333"/>
          <w:spacing w:val="0"/>
          <w:kern w:val="0"/>
          <w:sz w:val="44"/>
          <w:szCs w:val="44"/>
          <w:shd w:val="clear" w:fill="FFFFFF"/>
          <w:lang w:val="en-US" w:eastAsia="zh-CN" w:bidi="ar"/>
        </w:rPr>
        <w:fldChar w:fldCharType="separate"/>
      </w:r>
      <w:r>
        <w:rPr>
          <w:rFonts w:hint="eastAsia" w:ascii="新宋体" w:hAnsi="新宋体" w:eastAsia="新宋体" w:cs="新宋体"/>
          <w:b/>
          <w:bCs/>
          <w:i w:val="0"/>
          <w:iCs w:val="0"/>
          <w:caps w:val="0"/>
          <w:color w:val="333333"/>
          <w:spacing w:val="0"/>
          <w:kern w:val="0"/>
          <w:sz w:val="44"/>
          <w:szCs w:val="44"/>
          <w:shd w:val="clear" w:fill="FFFFFF"/>
          <w:lang w:val="en-US" w:eastAsia="zh-CN" w:bidi="ar"/>
        </w:rPr>
        <w:t>第三轮中央生态环境保护督察（整改任务一号）整改任务验收公示</w:t>
      </w:r>
      <w:r>
        <w:rPr>
          <w:rFonts w:hint="eastAsia" w:ascii="新宋体" w:hAnsi="新宋体" w:eastAsia="新宋体" w:cs="新宋体"/>
          <w:b/>
          <w:bCs/>
          <w:i w:val="0"/>
          <w:iCs w:val="0"/>
          <w:caps w:val="0"/>
          <w:color w:val="333333"/>
          <w:spacing w:val="0"/>
          <w:kern w:val="0"/>
          <w:sz w:val="44"/>
          <w:szCs w:val="44"/>
          <w:shd w:val="clear" w:fill="FFFFFF"/>
          <w:lang w:val="en-US" w:eastAsia="zh-CN" w:bidi="ar"/>
        </w:rPr>
        <w:fldChar w:fldCharType="end"/>
      </w:r>
    </w:p>
    <w:bookmarkEnd w:id="0"/>
    <w:p>
      <w:pPr>
        <w:keepNext w:val="0"/>
        <w:keepLines w:val="0"/>
        <w:pageBreakBefore w:val="0"/>
        <w:widowControl w:val="0"/>
        <w:kinsoku/>
        <w:wordWrap/>
        <w:overflowPunct w:val="0"/>
        <w:topLinePunct/>
        <w:autoSpaceDE/>
        <w:autoSpaceDN/>
        <w:bidi w:val="0"/>
        <w:adjustRightInd/>
        <w:snapToGrid/>
        <w:spacing w:line="578"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pageBreakBefore w:val="0"/>
        <w:widowControl w:val="0"/>
        <w:kinsoku/>
        <w:wordWrap/>
        <w:overflowPunct w:val="0"/>
        <w:topLinePunct/>
        <w:autoSpaceDE/>
        <w:autoSpaceDN/>
        <w:bidi w:val="0"/>
        <w:adjustRightInd/>
        <w:snapToGrid/>
        <w:spacing w:line="578"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第三轮中央生态环境保护督察第一项整改任务已完成整改，并通过核查验收。按照《中央生态环境保护督察整改工作办法》验收销号有关要求，现将整改情况公示如下：</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一、整改任务</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CESI仿宋-GB13000" w:hAnsi="CESI仿宋-GB13000" w:eastAsia="CESI仿宋-GB13000" w:cs="CESI仿宋-GB13000"/>
          <w:sz w:val="32"/>
          <w:szCs w:val="32"/>
          <w:vertAlign w:val="baseline"/>
          <w:lang w:eastAsia="zh-CN"/>
        </w:rPr>
        <w:t>践行习近平生态文明思想有差距。山西作为资源和能源大省,正处于全面转型关键时期。督察发现,一些地方和部门生态优先、绿色发展理念树得不牢,统筹推进高质量发展和高水平保护的自觉性和主动性不够,在落实资源环境约束要求上打折扣、搞变通,生态环境主体责任落实不够,对传统发展路径依赖依然较强。</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二、整改措施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CESI仿宋-GB13000" w:hAnsi="CESI仿宋-GB13000" w:eastAsia="CESI仿宋-GB13000" w:cs="CESI仿宋-GB13000"/>
          <w:sz w:val="32"/>
          <w:szCs w:val="32"/>
          <w:vertAlign w:val="baseline"/>
          <w:lang w:val="en-US" w:eastAsia="zh-CN"/>
        </w:rPr>
      </w:pPr>
      <w:r>
        <w:rPr>
          <w:rFonts w:hint="default" w:ascii="CESI仿宋-GB13000" w:hAnsi="CESI仿宋-GB13000" w:eastAsia="CESI仿宋-GB13000" w:cs="CESI仿宋-GB13000"/>
          <w:sz w:val="32"/>
          <w:szCs w:val="32"/>
          <w:vertAlign w:val="baseline"/>
          <w:lang w:val="en-US" w:eastAsia="zh-CN"/>
        </w:rPr>
        <w:t>1</w:t>
      </w:r>
      <w:r>
        <w:rPr>
          <w:rFonts w:hint="eastAsia" w:ascii="CESI仿宋-GB13000" w:hAnsi="CESI仿宋-GB13000" w:eastAsia="CESI仿宋-GB13000" w:cs="CESI仿宋-GB13000"/>
          <w:sz w:val="32"/>
          <w:szCs w:val="32"/>
          <w:vertAlign w:val="baseline"/>
          <w:lang w:val="en-US" w:eastAsia="zh-CN"/>
        </w:rPr>
        <w:t>.</w:t>
      </w:r>
      <w:r>
        <w:rPr>
          <w:rFonts w:hint="default" w:ascii="CESI仿宋-GB13000" w:hAnsi="CESI仿宋-GB13000" w:eastAsia="CESI仿宋-GB13000" w:cs="CESI仿宋-GB13000"/>
          <w:sz w:val="32"/>
          <w:szCs w:val="32"/>
          <w:vertAlign w:val="baseline"/>
          <w:lang w:val="en-US" w:eastAsia="zh-CN"/>
        </w:rPr>
        <w:t>坚持以习近平新时代中国特色社会主义思想为指导，发挥各级党委（党组）理论学习中心组示范引领作用，带动全县上下认真学习贯彻习近平生态文明思想，坚决落实习近平总书记关于黄河流域生态保护和高质量发展的重要论述，深化对生态文明建设的理解认识；将生态环境保护和建设相关内容列入全县党校（行政学院）的干部培训教育课程，大力推进习近平生态文明思想进教材、进课堂、进头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CESI仿宋-GB13000" w:hAnsi="CESI仿宋-GB13000" w:eastAsia="CESI仿宋-GB13000" w:cs="CESI仿宋-GB13000"/>
          <w:sz w:val="32"/>
          <w:szCs w:val="32"/>
          <w:vertAlign w:val="baseline"/>
          <w:lang w:val="en-US" w:eastAsia="zh-CN"/>
        </w:rPr>
      </w:pPr>
      <w:r>
        <w:rPr>
          <w:rFonts w:hint="default" w:ascii="CESI仿宋-GB13000" w:hAnsi="CESI仿宋-GB13000" w:eastAsia="CESI仿宋-GB13000" w:cs="CESI仿宋-GB13000"/>
          <w:sz w:val="32"/>
          <w:szCs w:val="32"/>
          <w:vertAlign w:val="baseline"/>
          <w:lang w:val="en-US" w:eastAsia="zh-CN"/>
        </w:rPr>
        <w:t>2</w:t>
      </w:r>
      <w:r>
        <w:rPr>
          <w:rFonts w:hint="eastAsia" w:ascii="CESI仿宋-GB13000" w:hAnsi="CESI仿宋-GB13000" w:eastAsia="CESI仿宋-GB13000" w:cs="CESI仿宋-GB13000"/>
          <w:sz w:val="32"/>
          <w:szCs w:val="32"/>
          <w:vertAlign w:val="baseline"/>
          <w:lang w:val="en-US" w:eastAsia="zh-CN"/>
        </w:rPr>
        <w:t>.</w:t>
      </w:r>
      <w:r>
        <w:rPr>
          <w:rFonts w:hint="default" w:ascii="CESI仿宋-GB13000" w:hAnsi="CESI仿宋-GB13000" w:eastAsia="CESI仿宋-GB13000" w:cs="CESI仿宋-GB13000"/>
          <w:sz w:val="32"/>
          <w:szCs w:val="32"/>
          <w:vertAlign w:val="baseline"/>
          <w:lang w:val="en-US" w:eastAsia="zh-CN"/>
        </w:rPr>
        <w:t>牢固树立绿色发展理念，科学谋划交城县"十五五"生态环境保护专项规划，坚持把产业绿色低碳转型升级作为主攻方向，因地制宜发展新质生产力，加快推动产业结构、能源结构、交通运输结构、用地结构调整，大力发展特色优势产业，培育壮大新兴产业，改造提升传统产业，实现减污降碳协同增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default" w:ascii="CESI仿宋-GB13000" w:hAnsi="CESI仿宋-GB13000" w:eastAsia="CESI仿宋-GB13000" w:cs="CESI仿宋-GB13000"/>
          <w:sz w:val="32"/>
          <w:szCs w:val="32"/>
          <w:vertAlign w:val="baseline"/>
          <w:lang w:val="en-US" w:eastAsia="zh-CN"/>
        </w:rPr>
        <w:t>3</w:t>
      </w:r>
      <w:r>
        <w:rPr>
          <w:rFonts w:hint="eastAsia" w:ascii="CESI仿宋-GB13000" w:hAnsi="CESI仿宋-GB13000" w:eastAsia="CESI仿宋-GB13000" w:cs="CESI仿宋-GB13000"/>
          <w:sz w:val="32"/>
          <w:szCs w:val="32"/>
          <w:vertAlign w:val="baseline"/>
          <w:lang w:val="en-US" w:eastAsia="zh-CN"/>
        </w:rPr>
        <w:t>.</w:t>
      </w:r>
      <w:r>
        <w:rPr>
          <w:rFonts w:hint="default" w:ascii="CESI仿宋-GB13000" w:hAnsi="CESI仿宋-GB13000" w:eastAsia="CESI仿宋-GB13000" w:cs="CESI仿宋-GB13000"/>
          <w:sz w:val="32"/>
          <w:szCs w:val="32"/>
          <w:vertAlign w:val="baseline"/>
          <w:lang w:val="en-US" w:eastAsia="zh-CN"/>
        </w:rPr>
        <w:t>严格落实生态环境保护"党政同责、一岗双责"，县委常委会会议、县政府常务会议要定期研究生态环境保护工作，充分发挥县生态环境保护委员会作用，统筹协调解决生态环境保护工作重大问题，进一步增强生态环境保护工作合力。</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三、整改落实情况</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CESI仿宋-GB13000" w:hAnsi="CESI仿宋-GB13000" w:eastAsia="CESI仿宋-GB13000" w:cs="CESI仿宋-GB13000"/>
          <w:kern w:val="2"/>
          <w:sz w:val="32"/>
          <w:szCs w:val="32"/>
          <w:vertAlign w:val="baseline"/>
          <w:lang w:val="en-US" w:eastAsia="zh-CN" w:bidi="ar-SA"/>
        </w:rPr>
      </w:pPr>
      <w:r>
        <w:rPr>
          <w:rFonts w:hint="eastAsia" w:ascii="CESI仿宋-GB13000" w:hAnsi="CESI仿宋-GB13000" w:eastAsia="CESI仿宋-GB13000" w:cs="CESI仿宋-GB13000"/>
          <w:kern w:val="2"/>
          <w:sz w:val="32"/>
          <w:szCs w:val="32"/>
          <w:vertAlign w:val="baseline"/>
          <w:lang w:val="en-US" w:eastAsia="zh-CN" w:bidi="ar-SA"/>
        </w:rPr>
        <w:t>1.强化理论学习，筑牢生态思想根基。交城县委、县政府高度重视生态环保，将习近平生态文明思想纳入2025年县委理论学习中心组学习计划，年内多次专题学习相关重要论述与政策文件。交城县委党校同步纳入主体班教学，5期班次、174名学员接受专题授课，课程比重逐年提升，推动绿色发展理念入脑入心。</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eastAsia" w:ascii="CESI仿宋-GB13000" w:hAnsi="CESI仿宋-GB13000" w:eastAsia="CESI仿宋-GB13000" w:cs="CESI仿宋-GB13000"/>
          <w:kern w:val="2"/>
          <w:sz w:val="32"/>
          <w:szCs w:val="32"/>
          <w:vertAlign w:val="baseline"/>
          <w:lang w:val="en-US" w:eastAsia="zh-CN" w:bidi="ar-SA"/>
        </w:rPr>
      </w:pPr>
      <w:r>
        <w:rPr>
          <w:rFonts w:hint="eastAsia" w:ascii="CESI仿宋-GB13000" w:hAnsi="CESI仿宋-GB13000" w:eastAsia="CESI仿宋-GB13000" w:cs="CESI仿宋-GB13000"/>
          <w:kern w:val="2"/>
          <w:sz w:val="32"/>
          <w:szCs w:val="32"/>
          <w:vertAlign w:val="baseline"/>
          <w:lang w:val="en-US" w:eastAsia="zh-CN" w:bidi="ar-SA"/>
        </w:rPr>
        <w:t>2.聚力产业转型，推动绿色低碳发展。交城县发改局将产业转型作为“十五五”规划重点；交城县能源局大力发展风电、光伏等新能源，5个项目并网发电，5个新项目待2026年开工。交城县工科局培育绿色制造，现有2家国家级、1家省级绿色工厂；2024—2025年为战新企业争取奖补2623万元，助力新兴产业提质增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eastAsia" w:ascii="CESI仿宋-GB13000" w:hAnsi="CESI仿宋-GB13000" w:eastAsia="CESI仿宋-GB13000" w:cs="CESI仿宋-GB13000"/>
          <w:kern w:val="2"/>
          <w:sz w:val="32"/>
          <w:szCs w:val="32"/>
          <w:vertAlign w:val="baseline"/>
          <w:lang w:val="en-US" w:eastAsia="zh-CN" w:bidi="ar-SA"/>
        </w:rPr>
      </w:pPr>
      <w:r>
        <w:rPr>
          <w:rFonts w:hint="eastAsia" w:ascii="CESI仿宋-GB13000" w:hAnsi="CESI仿宋-GB13000" w:eastAsia="CESI仿宋-GB13000" w:cs="CESI仿宋-GB13000"/>
          <w:kern w:val="2"/>
          <w:sz w:val="32"/>
          <w:szCs w:val="32"/>
          <w:vertAlign w:val="baseline"/>
          <w:lang w:val="en-US" w:eastAsia="zh-CN" w:bidi="ar-SA"/>
        </w:rPr>
        <w:t>3.压实环保责任，健全长效监管机制。2026年5月15日，交城县政府常务会议专题学习生态环保责任制规定，严格落实“党政同责、一岗双责”。交城县委组织部将相关内容纳入部务会及主题党日学习，2024年起将污染防治成效纳入综合考核，执行“一票否决”。干部选拔任用注重生态实绩，与多部门联动，构建层层抓落实的工作格局。</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如果对该任务整改公示情况有异议，请在公示期间向吕梁市生态环境局交城分局反馈。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联 系 人：梁国栋</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固定电话：0358-3523758</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电子邮箱：sxjc19870321@163.com</w:t>
      </w:r>
    </w:p>
    <w:p>
      <w:pPr>
        <w:keepNext w:val="0"/>
        <w:keepLines w:val="0"/>
        <w:pageBreakBefore w:val="0"/>
        <w:widowControl w:val="0"/>
        <w:kinsoku/>
        <w:wordWrap/>
        <w:overflowPunct w:val="0"/>
        <w:topLinePunct/>
        <w:autoSpaceDE/>
        <w:autoSpaceDN/>
        <w:bidi w:val="0"/>
        <w:adjustRightInd/>
        <w:snapToGrid/>
        <w:spacing w:line="578" w:lineRule="exac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pStyle w:val="5"/>
        <w:keepNext w:val="0"/>
        <w:keepLines w:val="0"/>
        <w:pageBreakBefore w:val="0"/>
        <w:widowControl w:val="0"/>
        <w:kinsoku/>
        <w:wordWrap/>
        <w:autoSpaceDE/>
        <w:autoSpaceDN/>
        <w:bidi w:val="0"/>
        <w:adjustRightInd/>
        <w:snapToGrid/>
        <w:spacing w:after="0" w:line="578" w:lineRule="exact"/>
        <w:ind w:left="0" w:leftChars="0" w:firstLine="0" w:firstLineChars="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pageBreakBefore w:val="0"/>
        <w:widowControl w:val="0"/>
        <w:kinsoku/>
        <w:wordWrap/>
        <w:autoSpaceDE/>
        <w:autoSpaceDN/>
        <w:bidi w:val="0"/>
        <w:adjustRightInd/>
        <w:snapToGrid/>
        <w:spacing w:line="578" w:lineRule="exact"/>
        <w:jc w:val="center"/>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xml:space="preserve">                          2026年5月29日</w:t>
      </w:r>
    </w:p>
    <w:p>
      <w:pPr>
        <w:keepNext w:val="0"/>
        <w:keepLines w:val="0"/>
        <w:pageBreakBefore w:val="0"/>
        <w:widowControl w:val="0"/>
        <w:kinsoku/>
        <w:wordWrap/>
        <w:autoSpaceDE/>
        <w:autoSpaceDN/>
        <w:bidi w:val="0"/>
        <w:adjustRightInd/>
        <w:snapToGrid/>
        <w:spacing w:line="578" w:lineRule="exact"/>
        <w:jc w:val="center"/>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pageBreakBefore w:val="0"/>
        <w:widowControl w:val="0"/>
        <w:kinsoku/>
        <w:wordWrap/>
        <w:autoSpaceDE/>
        <w:autoSpaceDN/>
        <w:bidi w:val="0"/>
        <w:adjustRightInd/>
        <w:snapToGrid/>
        <w:spacing w:line="578" w:lineRule="exact"/>
        <w:jc w:val="center"/>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pageBreakBefore w:val="0"/>
        <w:widowControl w:val="0"/>
        <w:kinsoku/>
        <w:wordWrap/>
        <w:autoSpaceDE/>
        <w:autoSpaceDN/>
        <w:bidi w:val="0"/>
        <w:adjustRightInd/>
        <w:snapToGrid/>
        <w:spacing w:line="578" w:lineRule="exact"/>
        <w:jc w:val="center"/>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pageBreakBefore w:val="0"/>
        <w:widowControl w:val="0"/>
        <w:kinsoku/>
        <w:wordWrap/>
        <w:autoSpaceDE/>
        <w:autoSpaceDN/>
        <w:bidi w:val="0"/>
        <w:adjustRightInd/>
        <w:snapToGrid/>
        <w:spacing w:line="578" w:lineRule="exact"/>
        <w:jc w:val="center"/>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pStyle w:val="2"/>
        <w:keepNext w:val="0"/>
        <w:keepLines w:val="0"/>
        <w:pageBreakBefore w:val="0"/>
        <w:kinsoku/>
        <w:wordWrap/>
        <w:autoSpaceDE/>
        <w:autoSpaceDN/>
        <w:bidi w:val="0"/>
        <w:adjustRightInd/>
        <w:snapToGrid/>
        <w:spacing w:line="578" w:lineRule="exac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新宋体">
    <w:altName w:val="方正书宋_GBK"/>
    <w:panose1 w:val="02010609030101010101"/>
    <w:charset w:val="86"/>
    <w:family w:val="auto"/>
    <w:pitch w:val="default"/>
    <w:sig w:usb0="00000000" w:usb1="00000000" w:usb2="00000006" w:usb3="00000000" w:csb0="00040001" w:csb1="00000000"/>
  </w:font>
  <w:font w:name="CESI仿宋-GB13000">
    <w:panose1 w:val="02000500000000000000"/>
    <w:charset w:val="86"/>
    <w:family w:val="auto"/>
    <w:pitch w:val="default"/>
    <w:sig w:usb0="800002BF" w:usb1="18CF7CF8" w:usb2="00000016" w:usb3="00000000" w:csb0="0004000F" w:csb1="00000000"/>
  </w:font>
  <w:font w:name="方正仿宋_GBK">
    <w:panose1 w:val="02000000000000000000"/>
    <w:charset w:val="86"/>
    <w:family w:val="auto"/>
    <w:pitch w:val="default"/>
    <w:sig w:usb0="A00002BF" w:usb1="38CF7CFA" w:usb2="00082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6715F"/>
    <w:rsid w:val="FFB67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520" w:lineRule="exact"/>
    </w:pPr>
    <w:rPr>
      <w:rFonts w:ascii="华文中宋" w:eastAsia="华文中宋"/>
      <w:sz w:val="44"/>
    </w:rPr>
  </w:style>
  <w:style w:type="paragraph" w:styleId="3">
    <w:name w:val="Body Text Indent"/>
    <w:basedOn w:val="1"/>
    <w:qFormat/>
    <w:uiPriority w:val="0"/>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ind w:firstLine="420" w:firstLineChars="200"/>
    </w:p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2026-05-29T17:03:00Z</dcterms:created>
  <dc:creator>蜡笔小新</dc:creator>
  <cp:lastModifiedBy>蜡笔小新</cp:lastModifiedBy>
  <dcterms:modified xsi:type="dcterms:W3CDTF">2026-05-29T17:03:49Z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