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974"/>
        <w:gridCol w:w="1189"/>
        <w:gridCol w:w="1245"/>
        <w:gridCol w:w="1365"/>
        <w:gridCol w:w="1380"/>
        <w:gridCol w:w="1245"/>
        <w:gridCol w:w="1125"/>
        <w:gridCol w:w="1470"/>
        <w:gridCol w:w="1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5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</w:t>
            </w:r>
            <w:r>
              <w:rPr>
                <w:rStyle w:val="4"/>
                <w:lang w:val="en-US" w:eastAsia="zh-CN" w:bidi="ar"/>
              </w:rPr>
              <w:t>年交城县农业生产托管作业情况汇总表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服务主体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耕种一体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面积（亩次）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交城县飞龙农机农民专业合作社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东坡底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1122.95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211.74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29934.15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交城县六宝农机专业合作社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东坡底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1563.42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1458.1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76574.82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交城县喜康农机农民专业合作社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东坡底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1104.81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1844.07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78523.11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交城县兴隆农机专业合作社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东坡底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1461.49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3722.41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142363.59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交城县耀文农机农民专业合作社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东坡底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859.67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25790.1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交城县晓磊农机专业合作社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东坡底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661.03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13881.63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交城县新明农机合作社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2283.61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54806.64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交城县武强农机合作社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558.71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13409.04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交城县德荣农机合作社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745.85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17900.4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交城县二兵农机合作社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1161.48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27875.52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交城县效壁农机合作社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1280.14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30723.36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交城县弘升杰农机专业合作社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庞泉沟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893.09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28580.49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交城县宋敏农机专业合作社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庞泉沟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498.03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10458.63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交城县二维农机农民专业合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庞泉沟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352.84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225.78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14183.04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交城县晓磊农机专业合作社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庞泉沟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2805.12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788.77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82570.62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交城县保平农机专业合作社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庞泉沟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1679.42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282.13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43731.72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瑞仓丰农业综合开发有限公司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庞泉沟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3896.21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81820.41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水峪贯西冶村西冶经济合作社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水峪贯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172.41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13478.01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西营村股份经济合作社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3414.3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81943.2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大营村股份经济合作社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1763.67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42328.08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石侯村股份经济合作社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4585.2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110044.8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城头村股份经济合作社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195.09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1609.57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41556.03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1804.66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交城县世力农机专业合作社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4407.06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105769.44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郑村经济合作社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夏家营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3800.19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2192.16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3622.17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83202.3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9614.52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辛南村经济合作社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夏家营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2750.08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49501.44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贺家寨村股经济合作社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夏家营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1363.76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24547.68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郭家寨村股份经济合作社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夏家营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750.78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13514.04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交城县夏家营镇大辛村股份经济合作社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夏家营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3116.44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3015.24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379.94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10205.36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181212.96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16716.98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王家寨村股份经济合作社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夏家营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1747.5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31455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温家寨村经济合作社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夏家营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924.65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16643.7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段村股份经济合作社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夏家营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6144.33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1116.25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5589.51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112126.692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12850.09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29466.87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6323.65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39772.07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19417.04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1680450.642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94979.63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95F903"/>
    <w:rsid w:val="E795F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2024-12-02T09:39:00Z</dcterms:created>
  <dc:creator>greatwall</dc:creator>
  <cp:lastModifiedBy>greatwall</cp:lastModifiedBy>
  <dcterms:modified xsi:type="dcterms:W3CDTF">2024-12-02T09:39:39Z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