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C12F2">
      <w:pPr>
        <w:rPr>
          <w:rFonts w:cs="仿宋_GB2312" w:asciiTheme="minorEastAsia" w:hAnsiTheme="minorEastAsia" w:eastAsiaTheme="minorEastAsia"/>
          <w:color w:val="FF0000"/>
          <w:kern w:val="10"/>
          <w:sz w:val="36"/>
          <w:szCs w:val="36"/>
        </w:rPr>
      </w:pPr>
      <w:r>
        <w:rPr>
          <w:rFonts w:hint="eastAsia" w:cs="仿宋_GB2312" w:asciiTheme="minorEastAsia" w:hAnsiTheme="minorEastAsia" w:eastAsiaTheme="minorEastAsia"/>
          <w:color w:val="FF0000"/>
          <w:kern w:val="10"/>
          <w:sz w:val="36"/>
          <w:szCs w:val="36"/>
        </w:rPr>
        <w:t xml:space="preserve"> </w:t>
      </w:r>
      <w:r>
        <w:rPr>
          <w:rFonts w:cs="仿宋_GB2312" w:asciiTheme="minorEastAsia" w:hAnsiTheme="minorEastAsia" w:eastAsiaTheme="minorEastAsia"/>
          <w:color w:val="FF0000"/>
          <w:kern w:val="10"/>
          <w:sz w:val="36"/>
          <w:szCs w:val="36"/>
        </w:rPr>
        <w:t xml:space="preserve"> </w:t>
      </w:r>
    </w:p>
    <w:p w14:paraId="73BBA1F7">
      <w:pPr>
        <w:rPr>
          <w:rFonts w:cs="仿宋_GB2312" w:asciiTheme="minorEastAsia" w:hAnsiTheme="minorEastAsia" w:eastAsiaTheme="minorEastAsia"/>
          <w:color w:val="FF0000"/>
          <w:kern w:val="10"/>
          <w:sz w:val="36"/>
          <w:szCs w:val="36"/>
        </w:rPr>
      </w:pPr>
    </w:p>
    <w:p w14:paraId="39910178">
      <w:pPr>
        <w:rPr>
          <w:rFonts w:cs="仿宋_GB2312" w:asciiTheme="minorEastAsia" w:hAnsiTheme="minorEastAsia" w:eastAsiaTheme="minorEastAsia"/>
          <w:color w:val="FF0000"/>
          <w:kern w:val="10"/>
          <w:sz w:val="36"/>
          <w:szCs w:val="36"/>
        </w:rPr>
      </w:pPr>
    </w:p>
    <w:p w14:paraId="7D5D2047">
      <w:pPr>
        <w:rPr>
          <w:rFonts w:cs="仿宋_GB2312" w:asciiTheme="minorEastAsia" w:hAnsiTheme="minorEastAsia" w:eastAsiaTheme="minorEastAsia"/>
          <w:color w:val="FF0000"/>
          <w:kern w:val="10"/>
          <w:sz w:val="36"/>
          <w:szCs w:val="36"/>
        </w:rPr>
      </w:pPr>
    </w:p>
    <w:p w14:paraId="33D8E7D0">
      <w:pPr>
        <w:rPr>
          <w:rFonts w:cs="仿宋_GB2312" w:asciiTheme="minorEastAsia" w:hAnsiTheme="minorEastAsia" w:eastAsiaTheme="minorEastAsia"/>
          <w:color w:val="FF0000"/>
          <w:kern w:val="10"/>
          <w:sz w:val="36"/>
          <w:szCs w:val="36"/>
        </w:rPr>
      </w:pPr>
    </w:p>
    <w:p w14:paraId="1D27B206">
      <w:pPr>
        <w:rPr>
          <w:rFonts w:cs="仿宋_GB2312" w:asciiTheme="minorEastAsia" w:hAnsiTheme="minorEastAsia" w:eastAsiaTheme="minorEastAsia"/>
          <w:color w:val="FF0000"/>
          <w:kern w:val="10"/>
          <w:sz w:val="36"/>
          <w:szCs w:val="36"/>
        </w:rPr>
      </w:pPr>
    </w:p>
    <w:p w14:paraId="3DEBBC32">
      <w:pPr>
        <w:adjustRightInd w:val="0"/>
        <w:snapToGrid w:val="0"/>
        <w:jc w:val="center"/>
        <w:outlineLvl w:val="0"/>
        <w:rPr>
          <w:rFonts w:asciiTheme="minorEastAsia" w:hAnsiTheme="minorEastAsia" w:eastAsiaTheme="minorEastAsia"/>
          <w:bCs/>
          <w:kern w:val="10"/>
          <w:sz w:val="72"/>
          <w:szCs w:val="72"/>
        </w:rPr>
      </w:pPr>
      <w:r>
        <w:rPr>
          <w:rFonts w:hint="eastAsia" w:asciiTheme="minorEastAsia" w:hAnsiTheme="minorEastAsia" w:eastAsiaTheme="minorEastAsia"/>
          <w:bCs/>
          <w:kern w:val="10"/>
          <w:sz w:val="72"/>
          <w:szCs w:val="72"/>
        </w:rPr>
        <w:t>建设项目环境影响报告表</w:t>
      </w:r>
    </w:p>
    <w:p w14:paraId="75EA227A">
      <w:pPr>
        <w:adjustRightInd w:val="0"/>
        <w:snapToGrid w:val="0"/>
        <w:spacing w:before="192" w:beforeLines="80"/>
        <w:jc w:val="center"/>
        <w:rPr>
          <w:rFonts w:asciiTheme="minorEastAsia" w:hAnsiTheme="minorEastAsia" w:eastAsiaTheme="minorEastAsia"/>
          <w:bCs/>
          <w:kern w:val="10"/>
          <w:sz w:val="36"/>
          <w:szCs w:val="48"/>
        </w:rPr>
      </w:pPr>
      <w:r>
        <w:rPr>
          <w:rFonts w:hint="eastAsia" w:asciiTheme="minorEastAsia" w:hAnsiTheme="minorEastAsia" w:eastAsiaTheme="minorEastAsia"/>
          <w:bCs/>
          <w:kern w:val="10"/>
          <w:sz w:val="36"/>
          <w:szCs w:val="48"/>
        </w:rPr>
        <w:t>(污染影响类)</w:t>
      </w:r>
    </w:p>
    <w:p w14:paraId="4AD64321">
      <w:pPr>
        <w:adjustRightInd w:val="0"/>
        <w:snapToGrid w:val="0"/>
        <w:spacing w:line="400" w:lineRule="exact"/>
        <w:jc w:val="center"/>
        <w:rPr>
          <w:rFonts w:asciiTheme="minorEastAsia" w:hAnsiTheme="minorEastAsia" w:eastAsiaTheme="minorEastAsia"/>
          <w:bCs/>
          <w:kern w:val="10"/>
          <w:sz w:val="28"/>
          <w:szCs w:val="48"/>
        </w:rPr>
      </w:pPr>
      <w:r>
        <w:rPr>
          <w:rFonts w:hint="eastAsia" w:asciiTheme="minorEastAsia" w:hAnsiTheme="minorEastAsia" w:eastAsiaTheme="minorEastAsia"/>
          <w:bCs/>
          <w:kern w:val="10"/>
          <w:sz w:val="28"/>
          <w:szCs w:val="48"/>
        </w:rPr>
        <w:t>(报批本)</w:t>
      </w:r>
    </w:p>
    <w:p w14:paraId="1B652AAF">
      <w:pPr>
        <w:jc w:val="center"/>
        <w:rPr>
          <w:rFonts w:asciiTheme="minorEastAsia" w:hAnsiTheme="minorEastAsia" w:eastAsiaTheme="minorEastAsia"/>
          <w:color w:val="FF0000"/>
          <w:kern w:val="10"/>
          <w:sz w:val="52"/>
          <w:szCs w:val="52"/>
        </w:rPr>
      </w:pPr>
    </w:p>
    <w:p w14:paraId="69A62609">
      <w:pPr>
        <w:ind w:firstLine="1040"/>
        <w:rPr>
          <w:rFonts w:asciiTheme="minorEastAsia" w:hAnsiTheme="minorEastAsia" w:eastAsiaTheme="minorEastAsia"/>
          <w:color w:val="FF0000"/>
          <w:kern w:val="10"/>
          <w:sz w:val="44"/>
          <w:szCs w:val="44"/>
        </w:rPr>
      </w:pPr>
    </w:p>
    <w:p w14:paraId="29D045E0">
      <w:pPr>
        <w:ind w:firstLine="1040"/>
        <w:rPr>
          <w:rFonts w:asciiTheme="minorEastAsia" w:hAnsiTheme="minorEastAsia" w:eastAsiaTheme="minorEastAsia"/>
          <w:color w:val="FF0000"/>
          <w:kern w:val="10"/>
          <w:sz w:val="44"/>
          <w:szCs w:val="44"/>
        </w:rPr>
      </w:pPr>
    </w:p>
    <w:p w14:paraId="307CBE7A">
      <w:pPr>
        <w:ind w:firstLine="1040"/>
        <w:rPr>
          <w:rFonts w:asciiTheme="minorEastAsia" w:hAnsiTheme="minorEastAsia" w:eastAsiaTheme="minorEastAsia"/>
          <w:color w:val="FF0000"/>
          <w:kern w:val="10"/>
          <w:sz w:val="44"/>
          <w:szCs w:val="44"/>
        </w:rPr>
      </w:pPr>
    </w:p>
    <w:p w14:paraId="0188A1C7">
      <w:pPr>
        <w:ind w:firstLine="1040"/>
        <w:rPr>
          <w:rFonts w:asciiTheme="minorEastAsia" w:hAnsiTheme="minorEastAsia" w:eastAsiaTheme="minorEastAsia"/>
          <w:color w:val="FF0000"/>
          <w:kern w:val="10"/>
          <w:sz w:val="44"/>
          <w:szCs w:val="44"/>
        </w:rPr>
      </w:pPr>
    </w:p>
    <w:p w14:paraId="6975F822">
      <w:pPr>
        <w:ind w:firstLine="1040"/>
        <w:rPr>
          <w:rFonts w:asciiTheme="minorEastAsia" w:hAnsiTheme="minorEastAsia" w:eastAsiaTheme="minorEastAsia"/>
          <w:kern w:val="10"/>
          <w:sz w:val="44"/>
          <w:szCs w:val="44"/>
        </w:rPr>
      </w:pPr>
    </w:p>
    <w:p w14:paraId="1C33A65D">
      <w:pPr>
        <w:ind w:firstLine="1040"/>
        <w:rPr>
          <w:rFonts w:asciiTheme="minorEastAsia" w:hAnsiTheme="minorEastAsia" w:eastAsiaTheme="minorEastAsia"/>
          <w:kern w:val="10"/>
          <w:sz w:val="44"/>
          <w:szCs w:val="44"/>
        </w:rPr>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60"/>
        <w:gridCol w:w="5861"/>
      </w:tblGrid>
      <w:tr w14:paraId="652C7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40" w:type="pct"/>
            <w:vAlign w:val="center"/>
          </w:tcPr>
          <w:p w14:paraId="6FBF2762">
            <w:pPr>
              <w:spacing w:line="540" w:lineRule="exact"/>
              <w:jc w:val="distribute"/>
              <w:rPr>
                <w:rFonts w:asciiTheme="minorEastAsia" w:hAnsiTheme="minorEastAsia" w:eastAsiaTheme="minorEastAsia"/>
                <w:kern w:val="10"/>
                <w:sz w:val="44"/>
                <w:szCs w:val="44"/>
              </w:rPr>
            </w:pPr>
            <w:r>
              <w:rPr>
                <w:rFonts w:hint="eastAsia" w:asciiTheme="minorEastAsia" w:hAnsiTheme="minorEastAsia" w:eastAsiaTheme="minorEastAsia"/>
                <w:kern w:val="10"/>
                <w:sz w:val="32"/>
                <w:szCs w:val="36"/>
              </w:rPr>
              <w:t>项目名称：</w:t>
            </w:r>
          </w:p>
        </w:tc>
        <w:tc>
          <w:tcPr>
            <w:tcW w:w="3360" w:type="pct"/>
            <w:vAlign w:val="center"/>
          </w:tcPr>
          <w:p w14:paraId="24168302">
            <w:pPr>
              <w:adjustRightInd w:val="0"/>
              <w:snapToGrid w:val="0"/>
              <w:spacing w:line="540" w:lineRule="exact"/>
              <w:rPr>
                <w:rFonts w:asciiTheme="minorEastAsia" w:hAnsiTheme="minorEastAsia" w:eastAsiaTheme="minorEastAsia"/>
                <w:kern w:val="10"/>
                <w:sz w:val="32"/>
                <w:szCs w:val="36"/>
                <w:u w:val="single"/>
              </w:rPr>
            </w:pPr>
            <w:r>
              <w:rPr>
                <w:rFonts w:hint="eastAsia" w:asciiTheme="minorEastAsia" w:hAnsiTheme="minorEastAsia" w:eastAsiaTheme="minorEastAsia"/>
                <w:kern w:val="10"/>
                <w:sz w:val="32"/>
                <w:szCs w:val="36"/>
                <w:u w:val="single"/>
              </w:rPr>
              <w:t>山西天一聚鑫包装印刷服务有限公司</w:t>
            </w:r>
          </w:p>
          <w:p w14:paraId="55EDC44B">
            <w:pPr>
              <w:adjustRightInd w:val="0"/>
              <w:snapToGrid w:val="0"/>
              <w:spacing w:line="540" w:lineRule="exact"/>
              <w:rPr>
                <w:rFonts w:asciiTheme="minorEastAsia" w:hAnsiTheme="minorEastAsia" w:eastAsiaTheme="minorEastAsia"/>
                <w:kern w:val="10"/>
                <w:sz w:val="44"/>
                <w:szCs w:val="44"/>
              </w:rPr>
            </w:pPr>
            <w:r>
              <w:rPr>
                <w:rFonts w:hint="eastAsia" w:asciiTheme="minorEastAsia" w:hAnsiTheme="minorEastAsia" w:eastAsiaTheme="minorEastAsia"/>
                <w:kern w:val="10"/>
                <w:sz w:val="32"/>
                <w:szCs w:val="36"/>
                <w:u w:val="single"/>
              </w:rPr>
              <w:t>新建年产</w:t>
            </w:r>
            <w:r>
              <w:rPr>
                <w:rFonts w:asciiTheme="minorEastAsia" w:hAnsiTheme="minorEastAsia" w:eastAsiaTheme="minorEastAsia"/>
                <w:kern w:val="10"/>
                <w:sz w:val="32"/>
                <w:szCs w:val="36"/>
                <w:u w:val="single"/>
              </w:rPr>
              <w:t>1</w:t>
            </w:r>
            <w:r>
              <w:rPr>
                <w:rFonts w:hint="eastAsia" w:asciiTheme="minorEastAsia" w:hAnsiTheme="minorEastAsia" w:eastAsiaTheme="minorEastAsia"/>
                <w:kern w:val="10"/>
                <w:sz w:val="32"/>
                <w:szCs w:val="36"/>
                <w:u w:val="single"/>
              </w:rPr>
              <w:t>万吨包装箱加工生产线项目</w:t>
            </w:r>
          </w:p>
        </w:tc>
      </w:tr>
      <w:tr w14:paraId="2943D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40" w:type="pct"/>
            <w:vAlign w:val="center"/>
          </w:tcPr>
          <w:p w14:paraId="77779DDE">
            <w:pPr>
              <w:spacing w:line="540" w:lineRule="exact"/>
              <w:jc w:val="distribute"/>
              <w:rPr>
                <w:rFonts w:asciiTheme="minorEastAsia" w:hAnsiTheme="minorEastAsia" w:eastAsiaTheme="minorEastAsia"/>
                <w:kern w:val="10"/>
                <w:sz w:val="44"/>
                <w:szCs w:val="44"/>
              </w:rPr>
            </w:pPr>
            <w:r>
              <w:rPr>
                <w:rFonts w:hint="eastAsia" w:asciiTheme="minorEastAsia" w:hAnsiTheme="minorEastAsia" w:eastAsiaTheme="minorEastAsia"/>
                <w:kern w:val="10"/>
                <w:sz w:val="32"/>
                <w:szCs w:val="36"/>
              </w:rPr>
              <w:t>建设单位(盖章)：</w:t>
            </w:r>
          </w:p>
        </w:tc>
        <w:tc>
          <w:tcPr>
            <w:tcW w:w="3360" w:type="pct"/>
            <w:vAlign w:val="center"/>
          </w:tcPr>
          <w:p w14:paraId="7C116A23">
            <w:pPr>
              <w:adjustRightInd w:val="0"/>
              <w:snapToGrid w:val="0"/>
              <w:spacing w:line="540" w:lineRule="exact"/>
              <w:rPr>
                <w:rFonts w:asciiTheme="minorEastAsia" w:hAnsiTheme="minorEastAsia" w:eastAsiaTheme="minorEastAsia"/>
                <w:kern w:val="10"/>
                <w:sz w:val="32"/>
                <w:szCs w:val="36"/>
                <w:u w:val="single"/>
              </w:rPr>
            </w:pPr>
            <w:r>
              <w:rPr>
                <w:rFonts w:hint="eastAsia" w:asciiTheme="minorEastAsia" w:hAnsiTheme="minorEastAsia" w:eastAsiaTheme="minorEastAsia"/>
                <w:kern w:val="10"/>
                <w:sz w:val="32"/>
                <w:szCs w:val="36"/>
                <w:u w:val="single"/>
              </w:rPr>
              <w:t>山西天一聚鑫包装印刷服务有限公司</w:t>
            </w:r>
          </w:p>
        </w:tc>
      </w:tr>
      <w:tr w14:paraId="3CE86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40" w:type="pct"/>
            <w:vAlign w:val="center"/>
          </w:tcPr>
          <w:p w14:paraId="2449A5ED">
            <w:pPr>
              <w:spacing w:line="540" w:lineRule="exact"/>
              <w:jc w:val="distribute"/>
              <w:rPr>
                <w:rFonts w:asciiTheme="minorEastAsia" w:hAnsiTheme="minorEastAsia" w:eastAsiaTheme="minorEastAsia"/>
                <w:kern w:val="10"/>
                <w:sz w:val="44"/>
                <w:szCs w:val="44"/>
              </w:rPr>
            </w:pPr>
            <w:r>
              <w:rPr>
                <w:rFonts w:hint="eastAsia" w:asciiTheme="minorEastAsia" w:hAnsiTheme="minorEastAsia" w:eastAsiaTheme="minorEastAsia"/>
                <w:kern w:val="10"/>
                <w:sz w:val="32"/>
                <w:szCs w:val="36"/>
              </w:rPr>
              <w:t>编制日期：</w:t>
            </w:r>
          </w:p>
        </w:tc>
        <w:tc>
          <w:tcPr>
            <w:tcW w:w="3360" w:type="pct"/>
            <w:vAlign w:val="center"/>
          </w:tcPr>
          <w:p w14:paraId="4CDC0028">
            <w:pPr>
              <w:spacing w:line="540" w:lineRule="exact"/>
              <w:rPr>
                <w:rFonts w:asciiTheme="minorEastAsia" w:hAnsiTheme="minorEastAsia" w:eastAsiaTheme="minorEastAsia"/>
                <w:kern w:val="10"/>
                <w:sz w:val="44"/>
                <w:szCs w:val="44"/>
              </w:rPr>
            </w:pPr>
            <w:r>
              <w:rPr>
                <w:rFonts w:asciiTheme="minorEastAsia" w:hAnsiTheme="minorEastAsia" w:eastAsiaTheme="minorEastAsia"/>
                <w:kern w:val="10"/>
                <w:sz w:val="32"/>
                <w:szCs w:val="36"/>
                <w:u w:val="single"/>
              </w:rPr>
              <w:t>2023.02</w:t>
            </w:r>
          </w:p>
        </w:tc>
      </w:tr>
    </w:tbl>
    <w:p w14:paraId="6378633D">
      <w:pPr>
        <w:adjustRightInd w:val="0"/>
        <w:snapToGrid w:val="0"/>
        <w:spacing w:line="288" w:lineRule="auto"/>
        <w:ind w:firstLine="1040"/>
        <w:rPr>
          <w:rFonts w:asciiTheme="minorEastAsia" w:hAnsiTheme="minorEastAsia" w:eastAsiaTheme="minorEastAsia"/>
          <w:kern w:val="10"/>
          <w:sz w:val="36"/>
          <w:szCs w:val="36"/>
          <w:u w:val="single"/>
        </w:rPr>
      </w:pPr>
      <w:bookmarkStart w:id="0" w:name="_Hlk57884087"/>
    </w:p>
    <w:p w14:paraId="3B5EEE27">
      <w:pPr>
        <w:adjustRightInd w:val="0"/>
        <w:snapToGrid w:val="0"/>
        <w:spacing w:line="288" w:lineRule="auto"/>
        <w:ind w:firstLine="1040"/>
        <w:rPr>
          <w:rFonts w:asciiTheme="minorEastAsia" w:hAnsiTheme="minorEastAsia" w:eastAsiaTheme="minorEastAsia"/>
          <w:kern w:val="10"/>
          <w:sz w:val="36"/>
          <w:szCs w:val="36"/>
        </w:rPr>
      </w:pPr>
    </w:p>
    <w:bookmarkEnd w:id="0"/>
    <w:p w14:paraId="673AE137">
      <w:pPr>
        <w:adjustRightInd w:val="0"/>
        <w:snapToGrid w:val="0"/>
        <w:spacing w:line="288" w:lineRule="auto"/>
        <w:jc w:val="center"/>
        <w:rPr>
          <w:rFonts w:asciiTheme="minorEastAsia" w:hAnsiTheme="minorEastAsia" w:eastAsiaTheme="minorEastAsia"/>
          <w:kern w:val="10"/>
          <w:sz w:val="36"/>
          <w:szCs w:val="36"/>
        </w:rPr>
        <w:sectPr>
          <w:footerReference r:id="rId3" w:type="default"/>
          <w:footerReference r:id="rId4" w:type="even"/>
          <w:pgSz w:w="11906" w:h="16838"/>
          <w:pgMar w:top="1418" w:right="1983" w:bottom="1418" w:left="1418" w:header="851" w:footer="992" w:gutter="0"/>
          <w:pgNumType w:start="3"/>
          <w:cols w:space="720" w:num="1"/>
          <w:docGrid w:linePitch="312" w:charSpace="0"/>
        </w:sectPr>
      </w:pPr>
      <w:r>
        <w:rPr>
          <w:rFonts w:hint="eastAsia" w:asciiTheme="minorEastAsia" w:hAnsiTheme="minorEastAsia" w:eastAsiaTheme="minorEastAsia"/>
          <w:kern w:val="10"/>
          <w:sz w:val="36"/>
          <w:szCs w:val="36"/>
        </w:rPr>
        <w:t>中华人民共和国生态环境部制</w:t>
      </w:r>
    </w:p>
    <w:p w14:paraId="41C75CD5">
      <w:pPr>
        <w:adjustRightInd w:val="0"/>
        <w:snapToGrid w:val="0"/>
        <w:spacing w:line="288" w:lineRule="auto"/>
        <w:jc w:val="center"/>
        <w:rPr>
          <w:rFonts w:asciiTheme="minorEastAsia" w:hAnsiTheme="minorEastAsia" w:eastAsiaTheme="minorEastAsia"/>
          <w:color w:val="FF0000"/>
          <w:kern w:val="10"/>
          <w:sz w:val="36"/>
          <w:szCs w:val="36"/>
        </w:rPr>
      </w:pPr>
    </w:p>
    <w:p w14:paraId="04913305">
      <w:pPr>
        <w:adjustRightInd w:val="0"/>
        <w:snapToGrid w:val="0"/>
        <w:spacing w:line="288" w:lineRule="auto"/>
        <w:jc w:val="center"/>
        <w:rPr>
          <w:rFonts w:asciiTheme="minorEastAsia" w:hAnsiTheme="minorEastAsia" w:eastAsiaTheme="minorEastAsia"/>
          <w:color w:val="FF0000"/>
          <w:kern w:val="10"/>
          <w:sz w:val="36"/>
          <w:szCs w:val="36"/>
        </w:rPr>
      </w:pPr>
    </w:p>
    <w:p w14:paraId="091CA271">
      <w:pPr>
        <w:adjustRightInd w:val="0"/>
        <w:snapToGrid w:val="0"/>
        <w:spacing w:line="288" w:lineRule="auto"/>
        <w:jc w:val="center"/>
        <w:rPr>
          <w:rFonts w:asciiTheme="minorEastAsia" w:hAnsiTheme="minorEastAsia" w:eastAsiaTheme="minorEastAsia"/>
          <w:color w:val="FF0000"/>
          <w:kern w:val="10"/>
          <w:sz w:val="36"/>
          <w:szCs w:val="36"/>
        </w:rPr>
      </w:pPr>
    </w:p>
    <w:p w14:paraId="2AA0DFD0">
      <w:pPr>
        <w:adjustRightInd w:val="0"/>
        <w:snapToGrid w:val="0"/>
        <w:spacing w:line="288" w:lineRule="auto"/>
        <w:ind w:firstLine="1040"/>
        <w:rPr>
          <w:rFonts w:asciiTheme="minorEastAsia" w:hAnsiTheme="minorEastAsia" w:eastAsiaTheme="minorEastAsia"/>
          <w:color w:val="FF0000"/>
          <w:kern w:val="10"/>
          <w:sz w:val="36"/>
          <w:szCs w:val="36"/>
        </w:rPr>
        <w:sectPr>
          <w:pgSz w:w="11906" w:h="16838"/>
          <w:pgMar w:top="1418" w:right="1418" w:bottom="1418" w:left="1418" w:header="851" w:footer="992" w:gutter="0"/>
          <w:pgNumType w:start="3"/>
          <w:cols w:space="720" w:num="1"/>
          <w:docGrid w:linePitch="312" w:charSpace="0"/>
        </w:sectPr>
      </w:pPr>
    </w:p>
    <w:p w14:paraId="5DCD2288">
      <w:pPr>
        <w:pStyle w:val="16"/>
        <w:jc w:val="center"/>
        <w:outlineLvl w:val="0"/>
        <w:rPr>
          <w:rFonts w:asciiTheme="minorEastAsia" w:hAnsiTheme="minorEastAsia" w:eastAsiaTheme="minorEastAsia"/>
          <w:b/>
          <w:snapToGrid w:val="0"/>
          <w:kern w:val="10"/>
          <w:sz w:val="30"/>
          <w:szCs w:val="30"/>
        </w:rPr>
      </w:pPr>
      <w:r>
        <w:rPr>
          <w:rFonts w:hint="eastAsia" w:asciiTheme="minorEastAsia" w:hAnsiTheme="minorEastAsia" w:eastAsiaTheme="minorEastAsia"/>
          <w:b/>
          <w:snapToGrid w:val="0"/>
          <w:kern w:val="10"/>
          <w:sz w:val="30"/>
          <w:szCs w:val="30"/>
        </w:rPr>
        <w:t>一、建设项目基本情况</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709"/>
        <w:gridCol w:w="2044"/>
        <w:gridCol w:w="224"/>
        <w:gridCol w:w="1843"/>
        <w:gridCol w:w="2784"/>
      </w:tblGrid>
      <w:tr w14:paraId="036D21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1975" w:type="dxa"/>
            <w:gridSpan w:val="2"/>
            <w:tcMar>
              <w:top w:w="16" w:type="dxa"/>
              <w:left w:w="16" w:type="dxa"/>
              <w:right w:w="16" w:type="dxa"/>
            </w:tcMar>
            <w:vAlign w:val="center"/>
          </w:tcPr>
          <w:p w14:paraId="74E5624F">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建设项目名称</w:t>
            </w:r>
          </w:p>
        </w:tc>
        <w:tc>
          <w:tcPr>
            <w:tcW w:w="6895" w:type="dxa"/>
            <w:gridSpan w:val="4"/>
            <w:vAlign w:val="center"/>
          </w:tcPr>
          <w:p w14:paraId="5D0554AA">
            <w:pPr>
              <w:adjustRightInd w:val="0"/>
              <w:snapToGrid w:val="0"/>
              <w:spacing w:line="38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山西天一聚鑫包装印刷服务有限公司</w:t>
            </w:r>
          </w:p>
          <w:p w14:paraId="65FFDC3E">
            <w:pPr>
              <w:adjustRightInd w:val="0"/>
              <w:snapToGrid w:val="0"/>
              <w:spacing w:line="38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新建年产</w:t>
            </w:r>
            <w:r>
              <w:rPr>
                <w:rFonts w:cs="宋体" w:asciiTheme="minorEastAsia" w:hAnsiTheme="minorEastAsia" w:eastAsiaTheme="minorEastAsia"/>
                <w:kern w:val="10"/>
                <w:szCs w:val="21"/>
              </w:rPr>
              <w:t>1</w:t>
            </w:r>
            <w:r>
              <w:rPr>
                <w:rFonts w:hint="eastAsia" w:cs="宋体" w:asciiTheme="minorEastAsia" w:hAnsiTheme="minorEastAsia" w:eastAsiaTheme="minorEastAsia"/>
                <w:kern w:val="10"/>
                <w:szCs w:val="21"/>
              </w:rPr>
              <w:t>万吨包装箱加工生产线项目</w:t>
            </w:r>
          </w:p>
        </w:tc>
      </w:tr>
      <w:tr w14:paraId="6CA7E5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1975" w:type="dxa"/>
            <w:gridSpan w:val="2"/>
            <w:tcMar>
              <w:top w:w="16" w:type="dxa"/>
              <w:left w:w="16" w:type="dxa"/>
              <w:right w:w="16" w:type="dxa"/>
            </w:tcMar>
            <w:vAlign w:val="center"/>
          </w:tcPr>
          <w:p w14:paraId="27B0EDFD">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项目代码</w:t>
            </w:r>
          </w:p>
        </w:tc>
        <w:tc>
          <w:tcPr>
            <w:tcW w:w="6895" w:type="dxa"/>
            <w:gridSpan w:val="4"/>
            <w:vAlign w:val="center"/>
          </w:tcPr>
          <w:p w14:paraId="70990F93">
            <w:pPr>
              <w:adjustRightInd w:val="0"/>
              <w:snapToGrid w:val="0"/>
              <w:spacing w:line="440" w:lineRule="exact"/>
              <w:jc w:val="center"/>
              <w:rPr>
                <w:rFonts w:cs="宋体" w:asciiTheme="minorEastAsia" w:hAnsiTheme="minorEastAsia" w:eastAsiaTheme="minorEastAsia"/>
                <w:kern w:val="10"/>
                <w:szCs w:val="21"/>
              </w:rPr>
            </w:pPr>
            <w:r>
              <w:rPr>
                <w:rFonts w:cs="宋体" w:asciiTheme="minorEastAsia" w:hAnsiTheme="minorEastAsia" w:eastAsiaTheme="minorEastAsia"/>
                <w:kern w:val="10"/>
                <w:szCs w:val="21"/>
              </w:rPr>
              <w:t>2207-141122-89-01-278107</w:t>
            </w:r>
          </w:p>
        </w:tc>
      </w:tr>
      <w:tr w14:paraId="72E575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1" w:hRule="atLeast"/>
          <w:jc w:val="center"/>
        </w:trPr>
        <w:tc>
          <w:tcPr>
            <w:tcW w:w="1975" w:type="dxa"/>
            <w:gridSpan w:val="2"/>
            <w:tcMar>
              <w:top w:w="16" w:type="dxa"/>
              <w:left w:w="16" w:type="dxa"/>
              <w:right w:w="16" w:type="dxa"/>
            </w:tcMar>
            <w:vAlign w:val="center"/>
          </w:tcPr>
          <w:p w14:paraId="3F447549">
            <w:pPr>
              <w:adjustRightInd w:val="0"/>
              <w:snapToGrid w:val="0"/>
              <w:spacing w:line="440" w:lineRule="exact"/>
              <w:jc w:val="center"/>
              <w:rPr>
                <w:rFonts w:cs="宋体" w:asciiTheme="minorEastAsia" w:hAnsiTheme="minorEastAsia" w:eastAsiaTheme="minorEastAsia"/>
                <w:color w:val="FF0000"/>
                <w:kern w:val="10"/>
                <w:szCs w:val="21"/>
              </w:rPr>
            </w:pPr>
            <w:r>
              <w:rPr>
                <w:rFonts w:hint="eastAsia" w:cs="宋体" w:asciiTheme="minorEastAsia" w:hAnsiTheme="minorEastAsia" w:eastAsiaTheme="minorEastAsia"/>
                <w:color w:val="FF0000"/>
                <w:kern w:val="10"/>
                <w:szCs w:val="21"/>
              </w:rPr>
              <w:t>建设单位联系人</w:t>
            </w:r>
          </w:p>
        </w:tc>
        <w:tc>
          <w:tcPr>
            <w:tcW w:w="2268" w:type="dxa"/>
            <w:gridSpan w:val="2"/>
            <w:vAlign w:val="center"/>
          </w:tcPr>
          <w:p w14:paraId="15BF9E45">
            <w:pPr>
              <w:adjustRightInd w:val="0"/>
              <w:snapToGrid w:val="0"/>
              <w:spacing w:line="440" w:lineRule="exact"/>
              <w:jc w:val="center"/>
              <w:rPr>
                <w:rFonts w:cs="宋体" w:asciiTheme="minorEastAsia" w:hAnsiTheme="minorEastAsia" w:eastAsiaTheme="minorEastAsia"/>
                <w:color w:val="FF0000"/>
                <w:kern w:val="10"/>
                <w:szCs w:val="21"/>
              </w:rPr>
            </w:pPr>
          </w:p>
        </w:tc>
        <w:tc>
          <w:tcPr>
            <w:tcW w:w="1843" w:type="dxa"/>
            <w:vAlign w:val="center"/>
          </w:tcPr>
          <w:p w14:paraId="488DF5CA">
            <w:pPr>
              <w:adjustRightInd w:val="0"/>
              <w:snapToGrid w:val="0"/>
              <w:spacing w:line="440" w:lineRule="exact"/>
              <w:jc w:val="center"/>
              <w:rPr>
                <w:rFonts w:cs="宋体" w:asciiTheme="minorEastAsia" w:hAnsiTheme="minorEastAsia" w:eastAsiaTheme="minorEastAsia"/>
                <w:color w:val="FF0000"/>
                <w:kern w:val="10"/>
                <w:szCs w:val="21"/>
              </w:rPr>
            </w:pPr>
            <w:r>
              <w:rPr>
                <w:rFonts w:hint="eastAsia" w:cs="宋体" w:asciiTheme="minorEastAsia" w:hAnsiTheme="minorEastAsia" w:eastAsiaTheme="minorEastAsia"/>
                <w:color w:val="FF0000"/>
                <w:kern w:val="10"/>
                <w:szCs w:val="21"/>
              </w:rPr>
              <w:t>联系方式</w:t>
            </w:r>
          </w:p>
        </w:tc>
        <w:tc>
          <w:tcPr>
            <w:tcW w:w="2784" w:type="dxa"/>
            <w:vAlign w:val="center"/>
          </w:tcPr>
          <w:p w14:paraId="07B9DBF8">
            <w:pPr>
              <w:adjustRightInd w:val="0"/>
              <w:snapToGrid w:val="0"/>
              <w:spacing w:line="440" w:lineRule="exact"/>
              <w:jc w:val="center"/>
              <w:rPr>
                <w:rFonts w:cs="宋体" w:asciiTheme="minorEastAsia" w:hAnsiTheme="minorEastAsia" w:eastAsiaTheme="minorEastAsia"/>
                <w:color w:val="FF0000"/>
                <w:kern w:val="10"/>
                <w:szCs w:val="21"/>
              </w:rPr>
            </w:pPr>
          </w:p>
        </w:tc>
      </w:tr>
      <w:tr w14:paraId="71BCE9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1975" w:type="dxa"/>
            <w:gridSpan w:val="2"/>
            <w:tcMar>
              <w:top w:w="16" w:type="dxa"/>
              <w:left w:w="16" w:type="dxa"/>
              <w:right w:w="16" w:type="dxa"/>
            </w:tcMar>
            <w:vAlign w:val="center"/>
          </w:tcPr>
          <w:p w14:paraId="062B6BF5">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建设地点</w:t>
            </w:r>
          </w:p>
        </w:tc>
        <w:tc>
          <w:tcPr>
            <w:tcW w:w="6895" w:type="dxa"/>
            <w:gridSpan w:val="4"/>
            <w:vAlign w:val="center"/>
          </w:tcPr>
          <w:p w14:paraId="6575E756">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山西省吕梁市交城西营镇交西路寨子村口往西100m路南1号</w:t>
            </w:r>
          </w:p>
        </w:tc>
      </w:tr>
      <w:tr w14:paraId="291B31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1975" w:type="dxa"/>
            <w:gridSpan w:val="2"/>
            <w:tcMar>
              <w:top w:w="16" w:type="dxa"/>
              <w:left w:w="16" w:type="dxa"/>
              <w:right w:w="16" w:type="dxa"/>
            </w:tcMar>
            <w:vAlign w:val="center"/>
          </w:tcPr>
          <w:p w14:paraId="750B7D78">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地理坐标</w:t>
            </w:r>
          </w:p>
        </w:tc>
        <w:tc>
          <w:tcPr>
            <w:tcW w:w="6895" w:type="dxa"/>
            <w:gridSpan w:val="4"/>
            <w:vAlign w:val="center"/>
          </w:tcPr>
          <w:p w14:paraId="290DB643">
            <w:pPr>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N</w:t>
            </w:r>
            <w:r>
              <w:rPr>
                <w:rFonts w:cs="宋体" w:asciiTheme="minorEastAsia" w:hAnsiTheme="minorEastAsia" w:eastAsiaTheme="minorEastAsia"/>
                <w:kern w:val="10"/>
                <w:szCs w:val="21"/>
                <w:u w:val="single"/>
              </w:rPr>
              <w:t xml:space="preserve"> 37 </w:t>
            </w:r>
            <w:r>
              <w:rPr>
                <w:rFonts w:hint="eastAsia" w:cs="宋体" w:asciiTheme="minorEastAsia" w:hAnsiTheme="minorEastAsia" w:eastAsiaTheme="minorEastAsia"/>
                <w:kern w:val="10"/>
                <w:szCs w:val="21"/>
              </w:rPr>
              <w:t>度</w:t>
            </w:r>
            <w:r>
              <w:rPr>
                <w:rFonts w:cs="宋体" w:asciiTheme="minorEastAsia" w:hAnsiTheme="minorEastAsia" w:eastAsiaTheme="minorEastAsia"/>
                <w:kern w:val="10"/>
                <w:szCs w:val="21"/>
                <w:u w:val="single"/>
              </w:rPr>
              <w:t xml:space="preserve"> 29 </w:t>
            </w:r>
            <w:r>
              <w:rPr>
                <w:rFonts w:hint="eastAsia" w:cs="宋体" w:asciiTheme="minorEastAsia" w:hAnsiTheme="minorEastAsia" w:eastAsiaTheme="minorEastAsia"/>
                <w:kern w:val="10"/>
                <w:szCs w:val="21"/>
              </w:rPr>
              <w:t>分</w:t>
            </w:r>
            <w:r>
              <w:rPr>
                <w:rFonts w:cs="宋体" w:asciiTheme="minorEastAsia" w:hAnsiTheme="minorEastAsia" w:eastAsiaTheme="minorEastAsia"/>
                <w:kern w:val="10"/>
                <w:szCs w:val="21"/>
                <w:u w:val="single"/>
              </w:rPr>
              <w:t xml:space="preserve"> 20.317</w:t>
            </w:r>
            <w:r>
              <w:rPr>
                <w:rFonts w:hint="eastAsia" w:cs="宋体" w:asciiTheme="minorEastAsia" w:hAnsiTheme="minorEastAsia" w:eastAsiaTheme="minorEastAsia"/>
                <w:kern w:val="10"/>
                <w:szCs w:val="21"/>
              </w:rPr>
              <w:t>秒，</w:t>
            </w:r>
            <w:r>
              <w:rPr>
                <w:rFonts w:cs="宋体" w:asciiTheme="minorEastAsia" w:hAnsiTheme="minorEastAsia" w:eastAsiaTheme="minorEastAsia"/>
                <w:kern w:val="10"/>
                <w:szCs w:val="21"/>
              </w:rPr>
              <w:t>E</w:t>
            </w:r>
            <w:r>
              <w:rPr>
                <w:rFonts w:cs="宋体" w:asciiTheme="minorEastAsia" w:hAnsiTheme="minorEastAsia" w:eastAsiaTheme="minorEastAsia"/>
                <w:kern w:val="10"/>
                <w:szCs w:val="21"/>
                <w:u w:val="single"/>
              </w:rPr>
              <w:t xml:space="preserve"> 112 </w:t>
            </w:r>
            <w:r>
              <w:rPr>
                <w:rFonts w:hint="eastAsia" w:cs="宋体" w:asciiTheme="minorEastAsia" w:hAnsiTheme="minorEastAsia" w:eastAsiaTheme="minorEastAsia"/>
                <w:kern w:val="10"/>
                <w:szCs w:val="21"/>
              </w:rPr>
              <w:t>度</w:t>
            </w:r>
            <w:r>
              <w:rPr>
                <w:rFonts w:cs="宋体" w:asciiTheme="minorEastAsia" w:hAnsiTheme="minorEastAsia" w:eastAsiaTheme="minorEastAsia"/>
                <w:kern w:val="10"/>
                <w:szCs w:val="21"/>
                <w:u w:val="single"/>
              </w:rPr>
              <w:t xml:space="preserve"> 7</w:t>
            </w:r>
            <w:r>
              <w:rPr>
                <w:rFonts w:hint="eastAsia" w:cs="宋体" w:asciiTheme="minorEastAsia" w:hAnsiTheme="minorEastAsia" w:eastAsiaTheme="minorEastAsia"/>
                <w:kern w:val="10"/>
                <w:szCs w:val="21"/>
              </w:rPr>
              <w:t>分</w:t>
            </w:r>
            <w:r>
              <w:rPr>
                <w:rFonts w:cs="宋体" w:asciiTheme="minorEastAsia" w:hAnsiTheme="minorEastAsia" w:eastAsiaTheme="minorEastAsia"/>
                <w:kern w:val="10"/>
                <w:szCs w:val="21"/>
                <w:u w:val="single"/>
              </w:rPr>
              <w:t xml:space="preserve"> 20.888 </w:t>
            </w:r>
            <w:r>
              <w:rPr>
                <w:rFonts w:hint="eastAsia" w:cs="宋体" w:asciiTheme="minorEastAsia" w:hAnsiTheme="minorEastAsia" w:eastAsiaTheme="minorEastAsia"/>
                <w:kern w:val="10"/>
                <w:szCs w:val="21"/>
              </w:rPr>
              <w:t>秒</w:t>
            </w:r>
          </w:p>
        </w:tc>
      </w:tr>
      <w:tr w14:paraId="426F58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975" w:type="dxa"/>
            <w:gridSpan w:val="2"/>
            <w:tcMar>
              <w:top w:w="16" w:type="dxa"/>
              <w:left w:w="16" w:type="dxa"/>
              <w:right w:w="16" w:type="dxa"/>
            </w:tcMar>
            <w:vAlign w:val="center"/>
          </w:tcPr>
          <w:p w14:paraId="17350231">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国民经济</w:t>
            </w:r>
          </w:p>
          <w:p w14:paraId="78175E32">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行业类别</w:t>
            </w:r>
          </w:p>
        </w:tc>
        <w:tc>
          <w:tcPr>
            <w:tcW w:w="2044" w:type="dxa"/>
            <w:vAlign w:val="center"/>
          </w:tcPr>
          <w:p w14:paraId="626BDC06">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C</w:t>
            </w:r>
            <w:r>
              <w:rPr>
                <w:rFonts w:cs="宋体" w:asciiTheme="minorEastAsia" w:hAnsiTheme="minorEastAsia" w:eastAsiaTheme="minorEastAsia"/>
                <w:kern w:val="10"/>
                <w:szCs w:val="21"/>
              </w:rPr>
              <w:t>2231 纸和纸板容器制造</w:t>
            </w:r>
          </w:p>
        </w:tc>
        <w:tc>
          <w:tcPr>
            <w:tcW w:w="2067" w:type="dxa"/>
            <w:gridSpan w:val="2"/>
            <w:vAlign w:val="center"/>
          </w:tcPr>
          <w:p w14:paraId="75482499">
            <w:pPr>
              <w:adjustRightInd w:val="0"/>
              <w:snapToGrid w:val="0"/>
              <w:spacing w:line="440" w:lineRule="exact"/>
              <w:jc w:val="center"/>
              <w:rPr>
                <w:rFonts w:cs="宋体" w:asciiTheme="minorEastAsia" w:hAnsiTheme="minorEastAsia" w:eastAsiaTheme="minorEastAsia"/>
                <w:kern w:val="10"/>
                <w:szCs w:val="21"/>
              </w:rPr>
            </w:pPr>
            <w:bookmarkStart w:id="1" w:name="_Hlk49843745"/>
            <w:r>
              <w:rPr>
                <w:rFonts w:hint="eastAsia" w:cs="宋体" w:asciiTheme="minorEastAsia" w:hAnsiTheme="minorEastAsia" w:eastAsiaTheme="minorEastAsia"/>
                <w:kern w:val="10"/>
                <w:szCs w:val="21"/>
              </w:rPr>
              <w:t>建设项目</w:t>
            </w:r>
          </w:p>
          <w:p w14:paraId="5CB6FE0F">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行业类别</w:t>
            </w:r>
            <w:bookmarkEnd w:id="1"/>
          </w:p>
        </w:tc>
        <w:tc>
          <w:tcPr>
            <w:tcW w:w="2784" w:type="dxa"/>
            <w:vAlign w:val="center"/>
          </w:tcPr>
          <w:p w14:paraId="06F18E22">
            <w:pPr>
              <w:adjustRightInd w:val="0"/>
              <w:snapToGrid w:val="0"/>
              <w:spacing w:line="340" w:lineRule="exact"/>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十九、造纸及纸制品业22-</w:t>
            </w:r>
            <w:r>
              <w:rPr>
                <w:rFonts w:cs="宋体" w:asciiTheme="minorEastAsia" w:hAnsiTheme="minorEastAsia" w:eastAsiaTheme="minorEastAsia"/>
                <w:kern w:val="10"/>
                <w:szCs w:val="21"/>
              </w:rPr>
              <w:t>38</w:t>
            </w:r>
            <w:r>
              <w:rPr>
                <w:rFonts w:hint="eastAsia" w:cs="宋体" w:asciiTheme="minorEastAsia" w:hAnsiTheme="minorEastAsia" w:eastAsiaTheme="minorEastAsia"/>
                <w:kern w:val="10"/>
                <w:szCs w:val="21"/>
              </w:rPr>
              <w:t>、纸制品制造2</w:t>
            </w:r>
            <w:r>
              <w:rPr>
                <w:rFonts w:cs="宋体" w:asciiTheme="minorEastAsia" w:hAnsiTheme="minorEastAsia" w:eastAsiaTheme="minorEastAsia"/>
                <w:kern w:val="10"/>
                <w:szCs w:val="21"/>
              </w:rPr>
              <w:t>23*-有涂布、浸渍、印刷、粘胶工艺</w:t>
            </w:r>
            <w:r>
              <w:rPr>
                <w:rFonts w:hint="eastAsia" w:cs="宋体" w:asciiTheme="minorEastAsia" w:hAnsiTheme="minorEastAsia" w:eastAsiaTheme="minorEastAsia"/>
                <w:kern w:val="10"/>
                <w:szCs w:val="21"/>
              </w:rPr>
              <w:t>的</w:t>
            </w:r>
          </w:p>
        </w:tc>
      </w:tr>
      <w:tr w14:paraId="6ACED9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1975" w:type="dxa"/>
            <w:gridSpan w:val="2"/>
            <w:tcMar>
              <w:top w:w="16" w:type="dxa"/>
              <w:left w:w="16" w:type="dxa"/>
              <w:right w:w="16" w:type="dxa"/>
            </w:tcMar>
            <w:vAlign w:val="center"/>
          </w:tcPr>
          <w:p w14:paraId="499B8899">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建设性质</w:t>
            </w:r>
          </w:p>
        </w:tc>
        <w:tc>
          <w:tcPr>
            <w:tcW w:w="2044" w:type="dxa"/>
            <w:vAlign w:val="center"/>
          </w:tcPr>
          <w:p w14:paraId="035741C7">
            <w:pPr>
              <w:spacing w:line="400" w:lineRule="exact"/>
              <w:jc w:val="left"/>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√新建(迁建)</w:t>
            </w:r>
          </w:p>
          <w:p w14:paraId="245840FC">
            <w:pPr>
              <w:spacing w:line="400" w:lineRule="exact"/>
              <w:jc w:val="left"/>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□改建</w:t>
            </w:r>
          </w:p>
          <w:p w14:paraId="5590094C">
            <w:pPr>
              <w:spacing w:line="400" w:lineRule="exact"/>
              <w:jc w:val="left"/>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□扩建</w:t>
            </w:r>
          </w:p>
          <w:p w14:paraId="6996E86D">
            <w:pPr>
              <w:spacing w:line="400" w:lineRule="exact"/>
              <w:jc w:val="left"/>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□技术改造</w:t>
            </w:r>
          </w:p>
        </w:tc>
        <w:tc>
          <w:tcPr>
            <w:tcW w:w="2067" w:type="dxa"/>
            <w:gridSpan w:val="2"/>
            <w:vAlign w:val="center"/>
          </w:tcPr>
          <w:p w14:paraId="03ABA2EF">
            <w:pPr>
              <w:adjustRightInd w:val="0"/>
              <w:snapToGrid w:val="0"/>
              <w:spacing w:line="40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建设项目</w:t>
            </w:r>
          </w:p>
          <w:p w14:paraId="5882AAB6">
            <w:pPr>
              <w:adjustRightInd w:val="0"/>
              <w:snapToGrid w:val="0"/>
              <w:spacing w:line="40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申报情形</w:t>
            </w:r>
          </w:p>
        </w:tc>
        <w:tc>
          <w:tcPr>
            <w:tcW w:w="2784" w:type="dxa"/>
            <w:vAlign w:val="center"/>
          </w:tcPr>
          <w:p w14:paraId="5D9D67A7">
            <w:pPr>
              <w:spacing w:line="400" w:lineRule="exact"/>
              <w:jc w:val="left"/>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√首次申报项目</w:t>
            </w:r>
          </w:p>
          <w:p w14:paraId="30EF1E10">
            <w:pPr>
              <w:spacing w:line="400" w:lineRule="exact"/>
              <w:jc w:val="left"/>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□不予批准后再次申报项目</w:t>
            </w:r>
          </w:p>
          <w:p w14:paraId="149FDB08">
            <w:pPr>
              <w:spacing w:line="400" w:lineRule="exact"/>
              <w:jc w:val="left"/>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□超五年重新审核项目</w:t>
            </w:r>
          </w:p>
          <w:p w14:paraId="24E5A42A">
            <w:pPr>
              <w:spacing w:line="400" w:lineRule="exact"/>
              <w:jc w:val="left"/>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□重大变动重新报批项目</w:t>
            </w:r>
          </w:p>
        </w:tc>
      </w:tr>
      <w:tr w14:paraId="64AD58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975" w:type="dxa"/>
            <w:gridSpan w:val="2"/>
            <w:tcMar>
              <w:top w:w="16" w:type="dxa"/>
              <w:left w:w="16" w:type="dxa"/>
              <w:right w:w="16" w:type="dxa"/>
            </w:tcMar>
            <w:vAlign w:val="center"/>
          </w:tcPr>
          <w:p w14:paraId="1EF13075">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项目审批(核准</w:t>
            </w:r>
            <w:r>
              <w:rPr>
                <w:rFonts w:cs="宋体" w:asciiTheme="minorEastAsia" w:hAnsiTheme="minorEastAsia" w:eastAsiaTheme="minorEastAsia"/>
                <w:kern w:val="10"/>
                <w:szCs w:val="21"/>
              </w:rPr>
              <w:t>/</w:t>
            </w:r>
          </w:p>
          <w:p w14:paraId="57668F98">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备案)部门(选填)</w:t>
            </w:r>
          </w:p>
        </w:tc>
        <w:tc>
          <w:tcPr>
            <w:tcW w:w="2044" w:type="dxa"/>
            <w:vAlign w:val="center"/>
          </w:tcPr>
          <w:p w14:paraId="4EDA2341">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交城县行政审批服务管理局</w:t>
            </w:r>
          </w:p>
        </w:tc>
        <w:tc>
          <w:tcPr>
            <w:tcW w:w="2067" w:type="dxa"/>
            <w:gridSpan w:val="2"/>
            <w:vAlign w:val="center"/>
          </w:tcPr>
          <w:p w14:paraId="1F8274BE">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项目审批(核准</w:t>
            </w:r>
            <w:r>
              <w:rPr>
                <w:rFonts w:cs="宋体" w:asciiTheme="minorEastAsia" w:hAnsiTheme="minorEastAsia" w:eastAsiaTheme="minorEastAsia"/>
                <w:kern w:val="10"/>
                <w:szCs w:val="21"/>
              </w:rPr>
              <w:t>/</w:t>
            </w:r>
          </w:p>
          <w:p w14:paraId="4BF07B2B">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备案)文号(选填)</w:t>
            </w:r>
          </w:p>
        </w:tc>
        <w:tc>
          <w:tcPr>
            <w:tcW w:w="2784" w:type="dxa"/>
            <w:vAlign w:val="center"/>
          </w:tcPr>
          <w:p w14:paraId="21ED0A62">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无</w:t>
            </w:r>
          </w:p>
        </w:tc>
      </w:tr>
      <w:tr w14:paraId="3BB0D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1975" w:type="dxa"/>
            <w:gridSpan w:val="2"/>
            <w:tcMar>
              <w:top w:w="16" w:type="dxa"/>
              <w:left w:w="16" w:type="dxa"/>
              <w:right w:w="16" w:type="dxa"/>
            </w:tcMar>
            <w:vAlign w:val="center"/>
          </w:tcPr>
          <w:p w14:paraId="2287A9AB">
            <w:pPr>
              <w:adjustRightInd w:val="0"/>
              <w:snapToGrid w:val="0"/>
              <w:spacing w:line="40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总投资(万元)</w:t>
            </w:r>
          </w:p>
        </w:tc>
        <w:tc>
          <w:tcPr>
            <w:tcW w:w="2044" w:type="dxa"/>
            <w:vAlign w:val="center"/>
          </w:tcPr>
          <w:p w14:paraId="1149238A">
            <w:pPr>
              <w:adjustRightInd w:val="0"/>
              <w:snapToGrid w:val="0"/>
              <w:spacing w:line="400" w:lineRule="exact"/>
              <w:jc w:val="center"/>
              <w:rPr>
                <w:rFonts w:cs="宋体" w:asciiTheme="minorEastAsia" w:hAnsiTheme="minorEastAsia" w:eastAsiaTheme="minorEastAsia"/>
                <w:kern w:val="10"/>
                <w:szCs w:val="21"/>
              </w:rPr>
            </w:pPr>
            <w:r>
              <w:rPr>
                <w:rFonts w:cs="宋体" w:asciiTheme="minorEastAsia" w:hAnsiTheme="minorEastAsia" w:eastAsiaTheme="minorEastAsia"/>
                <w:kern w:val="10"/>
                <w:szCs w:val="21"/>
              </w:rPr>
              <w:t>1000</w:t>
            </w:r>
          </w:p>
        </w:tc>
        <w:tc>
          <w:tcPr>
            <w:tcW w:w="2067" w:type="dxa"/>
            <w:gridSpan w:val="2"/>
            <w:tcMar>
              <w:top w:w="16" w:type="dxa"/>
              <w:left w:w="16" w:type="dxa"/>
              <w:right w:w="16" w:type="dxa"/>
            </w:tcMar>
            <w:vAlign w:val="center"/>
          </w:tcPr>
          <w:p w14:paraId="37DC804A">
            <w:pPr>
              <w:adjustRightInd w:val="0"/>
              <w:snapToGrid w:val="0"/>
              <w:spacing w:line="40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环保投资(万元)</w:t>
            </w:r>
          </w:p>
        </w:tc>
        <w:tc>
          <w:tcPr>
            <w:tcW w:w="2784" w:type="dxa"/>
            <w:vAlign w:val="center"/>
          </w:tcPr>
          <w:p w14:paraId="0C62C4FB">
            <w:pPr>
              <w:adjustRightInd w:val="0"/>
              <w:snapToGrid w:val="0"/>
              <w:spacing w:line="400" w:lineRule="exact"/>
              <w:jc w:val="center"/>
              <w:rPr>
                <w:rFonts w:cs="宋体" w:asciiTheme="minorEastAsia" w:hAnsiTheme="minorEastAsia" w:eastAsiaTheme="minorEastAsia"/>
                <w:kern w:val="10"/>
                <w:szCs w:val="21"/>
              </w:rPr>
            </w:pPr>
            <w:r>
              <w:rPr>
                <w:rFonts w:cs="宋体" w:asciiTheme="minorEastAsia" w:hAnsiTheme="minorEastAsia" w:eastAsiaTheme="minorEastAsia"/>
                <w:kern w:val="10"/>
                <w:szCs w:val="21"/>
              </w:rPr>
              <w:t>35</w:t>
            </w:r>
          </w:p>
        </w:tc>
      </w:tr>
      <w:tr w14:paraId="0EC7A8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1975" w:type="dxa"/>
            <w:gridSpan w:val="2"/>
            <w:tcMar>
              <w:top w:w="16" w:type="dxa"/>
              <w:left w:w="16" w:type="dxa"/>
              <w:right w:w="16" w:type="dxa"/>
            </w:tcMar>
            <w:vAlign w:val="center"/>
          </w:tcPr>
          <w:p w14:paraId="4021EC32">
            <w:pPr>
              <w:adjustRightInd w:val="0"/>
              <w:snapToGrid w:val="0"/>
              <w:spacing w:line="40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环保投资占比(</w:t>
            </w:r>
            <w:r>
              <w:rPr>
                <w:rFonts w:cs="宋体" w:asciiTheme="minorEastAsia" w:hAnsiTheme="minorEastAsia" w:eastAsiaTheme="minorEastAsia"/>
                <w:kern w:val="10"/>
                <w:szCs w:val="21"/>
              </w:rPr>
              <w:t>%</w:t>
            </w:r>
            <w:r>
              <w:rPr>
                <w:rFonts w:hint="eastAsia" w:cs="宋体" w:asciiTheme="minorEastAsia" w:hAnsiTheme="minorEastAsia" w:eastAsiaTheme="minorEastAsia"/>
                <w:kern w:val="10"/>
                <w:szCs w:val="21"/>
              </w:rPr>
              <w:t>)</w:t>
            </w:r>
          </w:p>
        </w:tc>
        <w:tc>
          <w:tcPr>
            <w:tcW w:w="2044" w:type="dxa"/>
            <w:vAlign w:val="center"/>
          </w:tcPr>
          <w:p w14:paraId="4632CDA8">
            <w:pPr>
              <w:adjustRightInd w:val="0"/>
              <w:snapToGrid w:val="0"/>
              <w:spacing w:line="400" w:lineRule="exact"/>
              <w:jc w:val="center"/>
              <w:rPr>
                <w:rFonts w:cs="宋体" w:asciiTheme="minorEastAsia" w:hAnsiTheme="minorEastAsia" w:eastAsiaTheme="minorEastAsia"/>
                <w:kern w:val="10"/>
                <w:szCs w:val="21"/>
              </w:rPr>
            </w:pPr>
            <w:r>
              <w:rPr>
                <w:rFonts w:cs="宋体" w:asciiTheme="minorEastAsia" w:hAnsiTheme="minorEastAsia" w:eastAsiaTheme="minorEastAsia"/>
                <w:kern w:val="10"/>
                <w:szCs w:val="21"/>
              </w:rPr>
              <w:t>3.5%</w:t>
            </w:r>
          </w:p>
        </w:tc>
        <w:tc>
          <w:tcPr>
            <w:tcW w:w="2067" w:type="dxa"/>
            <w:gridSpan w:val="2"/>
            <w:tcMar>
              <w:top w:w="16" w:type="dxa"/>
              <w:left w:w="16" w:type="dxa"/>
              <w:right w:w="16" w:type="dxa"/>
            </w:tcMar>
            <w:vAlign w:val="center"/>
          </w:tcPr>
          <w:p w14:paraId="6503FAB4">
            <w:pPr>
              <w:adjustRightInd w:val="0"/>
              <w:snapToGrid w:val="0"/>
              <w:spacing w:line="40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施工工期</w:t>
            </w:r>
          </w:p>
        </w:tc>
        <w:tc>
          <w:tcPr>
            <w:tcW w:w="2784" w:type="dxa"/>
            <w:vAlign w:val="center"/>
          </w:tcPr>
          <w:p w14:paraId="1BAE6238">
            <w:pPr>
              <w:adjustRightInd w:val="0"/>
              <w:snapToGrid w:val="0"/>
              <w:spacing w:line="400" w:lineRule="exact"/>
              <w:jc w:val="center"/>
              <w:rPr>
                <w:rFonts w:cs="宋体" w:asciiTheme="minorEastAsia" w:hAnsiTheme="minorEastAsia" w:eastAsiaTheme="minorEastAsia"/>
                <w:kern w:val="10"/>
                <w:szCs w:val="21"/>
              </w:rPr>
            </w:pPr>
            <w:r>
              <w:rPr>
                <w:rFonts w:cs="宋体" w:asciiTheme="minorEastAsia" w:hAnsiTheme="minorEastAsia" w:eastAsiaTheme="minorEastAsia"/>
                <w:kern w:val="10"/>
                <w:szCs w:val="21"/>
              </w:rPr>
              <w:t>3</w:t>
            </w:r>
            <w:r>
              <w:rPr>
                <w:rFonts w:hint="eastAsia" w:cs="宋体" w:asciiTheme="minorEastAsia" w:hAnsiTheme="minorEastAsia" w:eastAsiaTheme="minorEastAsia"/>
                <w:kern w:val="10"/>
                <w:szCs w:val="21"/>
              </w:rPr>
              <w:t>个月</w:t>
            </w:r>
          </w:p>
        </w:tc>
      </w:tr>
      <w:tr w14:paraId="7A2D55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75" w:type="dxa"/>
            <w:gridSpan w:val="2"/>
            <w:tcMar>
              <w:top w:w="16" w:type="dxa"/>
              <w:left w:w="16" w:type="dxa"/>
              <w:right w:w="16" w:type="dxa"/>
            </w:tcMar>
            <w:vAlign w:val="center"/>
          </w:tcPr>
          <w:p w14:paraId="30C65886">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是否开工建设</w:t>
            </w:r>
          </w:p>
        </w:tc>
        <w:tc>
          <w:tcPr>
            <w:tcW w:w="2044" w:type="dxa"/>
            <w:vAlign w:val="center"/>
          </w:tcPr>
          <w:p w14:paraId="4C2CEDC7">
            <w:pPr>
              <w:adjustRightInd w:val="0"/>
              <w:snapToGrid w:val="0"/>
              <w:spacing w:line="440" w:lineRule="exact"/>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√否</w:t>
            </w:r>
          </w:p>
          <w:p w14:paraId="623A3C40">
            <w:pPr>
              <w:adjustRightInd w:val="0"/>
              <w:snapToGrid w:val="0"/>
              <w:spacing w:line="440" w:lineRule="exact"/>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□是：</w:t>
            </w:r>
            <w:r>
              <w:rPr>
                <w:rFonts w:hint="eastAsia" w:cs="宋体" w:asciiTheme="minorEastAsia" w:hAnsiTheme="minorEastAsia" w:eastAsiaTheme="minorEastAsia"/>
                <w:kern w:val="10"/>
                <w:szCs w:val="21"/>
                <w:u w:val="single"/>
              </w:rPr>
              <w:t xml:space="preserve">             </w:t>
            </w:r>
          </w:p>
        </w:tc>
        <w:tc>
          <w:tcPr>
            <w:tcW w:w="2067" w:type="dxa"/>
            <w:gridSpan w:val="2"/>
            <w:tcMar>
              <w:top w:w="16" w:type="dxa"/>
              <w:left w:w="16" w:type="dxa"/>
              <w:right w:w="16" w:type="dxa"/>
            </w:tcMar>
            <w:vAlign w:val="center"/>
          </w:tcPr>
          <w:p w14:paraId="33758A0C">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用地(用海)</w:t>
            </w:r>
          </w:p>
          <w:p w14:paraId="593BCE5F">
            <w:pPr>
              <w:adjustRightInd w:val="0"/>
              <w:snapToGrid w:val="0"/>
              <w:spacing w:line="44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面积(</w:t>
            </w:r>
            <w:r>
              <w:rPr>
                <w:rFonts w:cs="宋体" w:asciiTheme="minorEastAsia" w:hAnsiTheme="minorEastAsia" w:eastAsiaTheme="minorEastAsia"/>
                <w:kern w:val="10"/>
                <w:szCs w:val="21"/>
              </w:rPr>
              <w:t>m</w:t>
            </w:r>
            <w:r>
              <w:rPr>
                <w:rFonts w:cs="宋体" w:asciiTheme="minorEastAsia" w:hAnsiTheme="minorEastAsia" w:eastAsiaTheme="minorEastAsia"/>
                <w:kern w:val="10"/>
                <w:szCs w:val="21"/>
                <w:vertAlign w:val="superscript"/>
              </w:rPr>
              <w:t>2</w:t>
            </w:r>
            <w:r>
              <w:rPr>
                <w:rFonts w:hint="eastAsia" w:cs="宋体" w:asciiTheme="minorEastAsia" w:hAnsiTheme="minorEastAsia" w:eastAsiaTheme="minorEastAsia"/>
                <w:kern w:val="10"/>
                <w:szCs w:val="21"/>
              </w:rPr>
              <w:t>)</w:t>
            </w:r>
          </w:p>
        </w:tc>
        <w:tc>
          <w:tcPr>
            <w:tcW w:w="2784" w:type="dxa"/>
            <w:vAlign w:val="center"/>
          </w:tcPr>
          <w:p w14:paraId="03CBED48">
            <w:pPr>
              <w:adjustRightInd w:val="0"/>
              <w:snapToGrid w:val="0"/>
              <w:spacing w:line="440" w:lineRule="exact"/>
              <w:jc w:val="center"/>
              <w:rPr>
                <w:rFonts w:cs="宋体" w:asciiTheme="minorEastAsia" w:hAnsiTheme="minorEastAsia" w:eastAsiaTheme="minorEastAsia"/>
                <w:kern w:val="10"/>
                <w:szCs w:val="21"/>
              </w:rPr>
            </w:pPr>
            <w:r>
              <w:rPr>
                <w:rFonts w:cs="宋体" w:asciiTheme="minorEastAsia" w:hAnsiTheme="minorEastAsia" w:eastAsiaTheme="minorEastAsia"/>
                <w:kern w:val="10"/>
                <w:szCs w:val="21"/>
              </w:rPr>
              <w:t>7470.4</w:t>
            </w:r>
            <w:r>
              <w:rPr>
                <w:rFonts w:hint="eastAsia" w:cs="宋体" w:asciiTheme="minorEastAsia" w:hAnsiTheme="minorEastAsia" w:eastAsiaTheme="minorEastAsia"/>
                <w:kern w:val="10"/>
                <w:szCs w:val="21"/>
              </w:rPr>
              <w:t>m</w:t>
            </w:r>
            <w:r>
              <w:rPr>
                <w:rFonts w:hint="eastAsia" w:cs="宋体" w:asciiTheme="minorEastAsia" w:hAnsiTheme="minorEastAsia" w:eastAsiaTheme="minorEastAsia"/>
                <w:kern w:val="10"/>
                <w:szCs w:val="21"/>
                <w:vertAlign w:val="superscript"/>
              </w:rPr>
              <w:t>2</w:t>
            </w:r>
          </w:p>
        </w:tc>
      </w:tr>
      <w:tr w14:paraId="622E01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975" w:type="dxa"/>
            <w:gridSpan w:val="2"/>
            <w:vAlign w:val="center"/>
          </w:tcPr>
          <w:p w14:paraId="721E473D">
            <w:pPr>
              <w:autoSpaceDE w:val="0"/>
              <w:autoSpaceDN w:val="0"/>
              <w:adjustRightInd w:val="0"/>
              <w:snapToGrid w:val="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专项评价设置情况</w:t>
            </w:r>
          </w:p>
        </w:tc>
        <w:tc>
          <w:tcPr>
            <w:tcW w:w="6895" w:type="dxa"/>
            <w:gridSpan w:val="4"/>
            <w:vAlign w:val="center"/>
          </w:tcPr>
          <w:p w14:paraId="0FE824C8">
            <w:pPr>
              <w:autoSpaceDE w:val="0"/>
              <w:autoSpaceDN w:val="0"/>
              <w:adjustRightInd w:val="0"/>
              <w:snapToGrid w:val="0"/>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厂区北距交城县西营镇集中供水水源井6</w:t>
            </w:r>
            <w:r>
              <w:rPr>
                <w:rFonts w:cs="宋体" w:asciiTheme="minorEastAsia" w:hAnsiTheme="minorEastAsia" w:eastAsiaTheme="minorEastAsia"/>
                <w:kern w:val="10"/>
                <w:szCs w:val="21"/>
              </w:rPr>
              <w:t>#</w:t>
            </w:r>
            <w:r>
              <w:rPr>
                <w:rFonts w:hint="eastAsia" w:cs="宋体" w:asciiTheme="minorEastAsia" w:hAnsiTheme="minorEastAsia" w:eastAsiaTheme="minorEastAsia"/>
                <w:kern w:val="10"/>
                <w:szCs w:val="21"/>
              </w:rPr>
              <w:t>井保护区边界1</w:t>
            </w:r>
            <w:r>
              <w:rPr>
                <w:rFonts w:cs="宋体" w:asciiTheme="minorEastAsia" w:hAnsiTheme="minorEastAsia" w:eastAsiaTheme="minorEastAsia"/>
                <w:kern w:val="10"/>
                <w:szCs w:val="21"/>
              </w:rPr>
              <w:t>15m</w:t>
            </w:r>
            <w:r>
              <w:rPr>
                <w:rFonts w:hint="eastAsia" w:cs="宋体" w:asciiTheme="minorEastAsia" w:hAnsiTheme="minorEastAsia" w:eastAsiaTheme="minorEastAsia"/>
                <w:kern w:val="10"/>
                <w:szCs w:val="21"/>
              </w:rPr>
              <w:t>，涉及集中式饮用式饮用水水源，设地下水专题。</w:t>
            </w:r>
          </w:p>
        </w:tc>
      </w:tr>
      <w:tr w14:paraId="553E03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975" w:type="dxa"/>
            <w:gridSpan w:val="2"/>
            <w:vAlign w:val="center"/>
          </w:tcPr>
          <w:p w14:paraId="2E3F841E">
            <w:pPr>
              <w:autoSpaceDE w:val="0"/>
              <w:autoSpaceDN w:val="0"/>
              <w:adjustRightInd w:val="0"/>
              <w:snapToGrid w:val="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规划情况</w:t>
            </w:r>
          </w:p>
        </w:tc>
        <w:tc>
          <w:tcPr>
            <w:tcW w:w="6895" w:type="dxa"/>
            <w:gridSpan w:val="4"/>
            <w:vAlign w:val="center"/>
          </w:tcPr>
          <w:p w14:paraId="33A3CAC2">
            <w:pPr>
              <w:pStyle w:val="7"/>
              <w:spacing w:line="540" w:lineRule="exact"/>
              <w:ind w:left="0" w:leftChars="0" w:firstLine="0" w:firstLineChars="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无</w:t>
            </w:r>
          </w:p>
        </w:tc>
      </w:tr>
      <w:tr w14:paraId="710D01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975" w:type="dxa"/>
            <w:gridSpan w:val="2"/>
            <w:vAlign w:val="center"/>
          </w:tcPr>
          <w:p w14:paraId="3C24EA8F">
            <w:pPr>
              <w:adjustRightInd w:val="0"/>
              <w:snapToGrid w:val="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规划环境影响</w:t>
            </w:r>
          </w:p>
          <w:p w14:paraId="0EF383C2">
            <w:pPr>
              <w:adjustRightInd w:val="0"/>
              <w:snapToGrid w:val="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评价情况</w:t>
            </w:r>
          </w:p>
        </w:tc>
        <w:tc>
          <w:tcPr>
            <w:tcW w:w="6895" w:type="dxa"/>
            <w:gridSpan w:val="4"/>
            <w:vAlign w:val="center"/>
          </w:tcPr>
          <w:p w14:paraId="371C0AFF">
            <w:pPr>
              <w:autoSpaceDE w:val="0"/>
              <w:autoSpaceDN w:val="0"/>
              <w:adjustRightInd w:val="0"/>
              <w:snapToGrid w:val="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无</w:t>
            </w:r>
          </w:p>
        </w:tc>
      </w:tr>
      <w:tr w14:paraId="63A198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975" w:type="dxa"/>
            <w:gridSpan w:val="2"/>
            <w:vAlign w:val="center"/>
          </w:tcPr>
          <w:p w14:paraId="572BE9DE">
            <w:pPr>
              <w:autoSpaceDE w:val="0"/>
              <w:autoSpaceDN w:val="0"/>
              <w:adjustRightInd w:val="0"/>
              <w:snapToGrid w:val="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规划及规划环境</w:t>
            </w:r>
          </w:p>
          <w:p w14:paraId="5AC8F4B9">
            <w:pPr>
              <w:autoSpaceDE w:val="0"/>
              <w:autoSpaceDN w:val="0"/>
              <w:adjustRightInd w:val="0"/>
              <w:snapToGrid w:val="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影响评价符合性分析</w:t>
            </w:r>
          </w:p>
        </w:tc>
        <w:tc>
          <w:tcPr>
            <w:tcW w:w="6895" w:type="dxa"/>
            <w:gridSpan w:val="4"/>
            <w:vAlign w:val="center"/>
          </w:tcPr>
          <w:p w14:paraId="767FC9B0">
            <w:pPr>
              <w:autoSpaceDE w:val="0"/>
              <w:autoSpaceDN w:val="0"/>
              <w:adjustRightInd w:val="0"/>
              <w:snapToGrid w:val="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无</w:t>
            </w:r>
          </w:p>
        </w:tc>
      </w:tr>
      <w:tr w14:paraId="19FE29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266" w:type="dxa"/>
            <w:vAlign w:val="center"/>
          </w:tcPr>
          <w:p w14:paraId="1E313F3E">
            <w:pPr>
              <w:autoSpaceDE w:val="0"/>
              <w:autoSpaceDN w:val="0"/>
              <w:adjustRightInd w:val="0"/>
              <w:snapToGrid w:val="0"/>
              <w:jc w:val="center"/>
              <w:rPr>
                <w:rFonts w:cs="宋体" w:asciiTheme="minorEastAsia" w:hAnsiTheme="minorEastAsia" w:eastAsiaTheme="minorEastAsia"/>
                <w:color w:val="FF0000"/>
                <w:kern w:val="10"/>
                <w:szCs w:val="21"/>
              </w:rPr>
            </w:pPr>
            <w:r>
              <w:rPr>
                <w:rFonts w:hint="eastAsia" w:cs="宋体" w:asciiTheme="minorEastAsia" w:hAnsiTheme="minorEastAsia" w:eastAsiaTheme="minorEastAsia"/>
                <w:kern w:val="10"/>
                <w:szCs w:val="21"/>
              </w:rPr>
              <w:t>其他符合性分析</w:t>
            </w:r>
          </w:p>
        </w:tc>
        <w:tc>
          <w:tcPr>
            <w:tcW w:w="7604" w:type="dxa"/>
            <w:gridSpan w:val="5"/>
            <w:vAlign w:val="center"/>
          </w:tcPr>
          <w:p w14:paraId="090DCB12">
            <w:pPr>
              <w:pStyle w:val="7"/>
              <w:spacing w:line="480" w:lineRule="exact"/>
              <w:ind w:left="0" w:leftChars="0" w:right="0" w:rightChars="0"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一、</w:t>
            </w:r>
            <w:r>
              <w:rPr>
                <w:rFonts w:asciiTheme="minorEastAsia" w:hAnsiTheme="minorEastAsia" w:eastAsiaTheme="minorEastAsia"/>
                <w:kern w:val="10"/>
                <w:sz w:val="24"/>
              </w:rPr>
              <w:t>产业政策</w:t>
            </w:r>
            <w:r>
              <w:rPr>
                <w:rFonts w:hint="eastAsia" w:asciiTheme="minorEastAsia" w:hAnsiTheme="minorEastAsia" w:eastAsiaTheme="minorEastAsia"/>
                <w:kern w:val="10"/>
                <w:sz w:val="24"/>
              </w:rPr>
              <w:t>符合性分析</w:t>
            </w:r>
          </w:p>
          <w:p w14:paraId="774F6BDC">
            <w:pPr>
              <w:spacing w:line="480" w:lineRule="exact"/>
              <w:ind w:firstLine="480" w:firstLineChars="200"/>
              <w:rPr>
                <w:rFonts w:asciiTheme="minorEastAsia" w:hAnsiTheme="minorEastAsia" w:eastAsiaTheme="minorEastAsia"/>
                <w:color w:val="FF0000"/>
                <w:kern w:val="10"/>
                <w:sz w:val="24"/>
              </w:rPr>
            </w:pPr>
            <w:r>
              <w:rPr>
                <w:rFonts w:asciiTheme="minorEastAsia" w:hAnsiTheme="minorEastAsia" w:eastAsiaTheme="minorEastAsia"/>
                <w:sz w:val="24"/>
              </w:rPr>
              <w:t>本项目属于</w:t>
            </w:r>
            <w:r>
              <w:rPr>
                <w:rFonts w:hint="eastAsia" w:asciiTheme="minorEastAsia" w:hAnsiTheme="minorEastAsia" w:eastAsiaTheme="minorEastAsia"/>
                <w:sz w:val="24"/>
              </w:rPr>
              <w:t>生产纸质包装箱项目</w:t>
            </w:r>
            <w:r>
              <w:rPr>
                <w:rFonts w:asciiTheme="minorEastAsia" w:hAnsiTheme="minorEastAsia" w:eastAsiaTheme="minorEastAsia"/>
                <w:sz w:val="24"/>
              </w:rPr>
              <w:t>。</w:t>
            </w:r>
            <w:r>
              <w:rPr>
                <w:rFonts w:asciiTheme="minorEastAsia" w:hAnsiTheme="minorEastAsia" w:eastAsiaTheme="minorEastAsia"/>
                <w:bCs/>
                <w:sz w:val="24"/>
              </w:rPr>
              <w:t>根据《产业结构调整指导目录(2019</w:t>
            </w:r>
            <w:r>
              <w:rPr>
                <w:rFonts w:hint="eastAsia" w:asciiTheme="minorEastAsia" w:hAnsiTheme="minorEastAsia" w:eastAsiaTheme="minorEastAsia"/>
                <w:bCs/>
                <w:sz w:val="24"/>
              </w:rPr>
              <w:t>年本</w:t>
            </w:r>
            <w:r>
              <w:rPr>
                <w:rFonts w:asciiTheme="minorEastAsia" w:hAnsiTheme="minorEastAsia" w:eastAsiaTheme="minorEastAsia"/>
                <w:kern w:val="10"/>
                <w:sz w:val="24"/>
              </w:rPr>
              <w:t>)</w:t>
            </w:r>
            <w:r>
              <w:rPr>
                <w:rFonts w:asciiTheme="minorEastAsia" w:hAnsiTheme="minorEastAsia" w:eastAsiaTheme="minorEastAsia"/>
                <w:bCs/>
                <w:sz w:val="24"/>
              </w:rPr>
              <w:t>》</w:t>
            </w:r>
            <w:r>
              <w:rPr>
                <w:rFonts w:hint="eastAsia" w:asciiTheme="minorEastAsia" w:hAnsiTheme="minorEastAsia" w:eastAsiaTheme="minorEastAsia"/>
                <w:bCs/>
                <w:sz w:val="24"/>
              </w:rPr>
              <w:t>(</w:t>
            </w:r>
            <w:r>
              <w:rPr>
                <w:rFonts w:asciiTheme="minorEastAsia" w:hAnsiTheme="minorEastAsia" w:eastAsiaTheme="minorEastAsia"/>
                <w:bCs/>
                <w:sz w:val="24"/>
              </w:rPr>
              <w:t>2021</w:t>
            </w:r>
            <w:r>
              <w:rPr>
                <w:rFonts w:hint="eastAsia" w:asciiTheme="minorEastAsia" w:hAnsiTheme="minorEastAsia" w:eastAsiaTheme="minorEastAsia"/>
                <w:bCs/>
                <w:sz w:val="24"/>
              </w:rPr>
              <w:t>年修编)</w:t>
            </w:r>
            <w:r>
              <w:rPr>
                <w:rFonts w:asciiTheme="minorEastAsia" w:hAnsiTheme="minorEastAsia" w:eastAsiaTheme="minorEastAsia"/>
                <w:kern w:val="10"/>
                <w:sz w:val="24"/>
              </w:rPr>
              <w:t>中的相关规定，</w:t>
            </w:r>
            <w:r>
              <w:rPr>
                <w:rFonts w:hint="eastAsia" w:asciiTheme="minorEastAsia" w:hAnsiTheme="minorEastAsia" w:eastAsiaTheme="minorEastAsia"/>
                <w:kern w:val="10"/>
                <w:sz w:val="24"/>
              </w:rPr>
              <w:t>本项目未被列入淘汰类、限制类项目，属于允许类项目；项目于202</w:t>
            </w:r>
            <w:r>
              <w:rPr>
                <w:rFonts w:asciiTheme="minorEastAsia" w:hAnsiTheme="minorEastAsia" w:eastAsiaTheme="minorEastAsia"/>
                <w:kern w:val="10"/>
                <w:sz w:val="24"/>
              </w:rPr>
              <w:t>2</w:t>
            </w:r>
            <w:r>
              <w:rPr>
                <w:rFonts w:hint="eastAsia" w:asciiTheme="minorEastAsia" w:hAnsiTheme="minorEastAsia" w:eastAsiaTheme="minorEastAsia"/>
                <w:kern w:val="10"/>
                <w:sz w:val="24"/>
              </w:rPr>
              <w:t>年</w:t>
            </w:r>
            <w:r>
              <w:rPr>
                <w:rFonts w:asciiTheme="minorEastAsia" w:hAnsiTheme="minorEastAsia" w:eastAsiaTheme="minorEastAsia"/>
                <w:kern w:val="10"/>
                <w:sz w:val="24"/>
              </w:rPr>
              <w:t>7</w:t>
            </w:r>
            <w:r>
              <w:rPr>
                <w:rFonts w:hint="eastAsia" w:asciiTheme="minorEastAsia" w:hAnsiTheme="minorEastAsia" w:eastAsiaTheme="minorEastAsia"/>
                <w:kern w:val="10"/>
                <w:sz w:val="24"/>
              </w:rPr>
              <w:t>月</w:t>
            </w:r>
            <w:r>
              <w:rPr>
                <w:rFonts w:asciiTheme="minorEastAsia" w:hAnsiTheme="minorEastAsia" w:eastAsiaTheme="minorEastAsia"/>
                <w:kern w:val="10"/>
                <w:sz w:val="24"/>
              </w:rPr>
              <w:t>25</w:t>
            </w:r>
            <w:r>
              <w:rPr>
                <w:rFonts w:hint="eastAsia" w:asciiTheme="minorEastAsia" w:hAnsiTheme="minorEastAsia" w:eastAsiaTheme="minorEastAsia"/>
                <w:kern w:val="10"/>
                <w:sz w:val="24"/>
              </w:rPr>
              <w:t>日在交城县行政审批服务管理局备案，项目代码</w:t>
            </w:r>
            <w:r>
              <w:rPr>
                <w:rFonts w:asciiTheme="minorEastAsia" w:hAnsiTheme="minorEastAsia" w:eastAsiaTheme="minorEastAsia"/>
                <w:kern w:val="10"/>
                <w:sz w:val="24"/>
              </w:rPr>
              <w:t>2207-141122-89-01-278107</w:t>
            </w:r>
            <w:r>
              <w:rPr>
                <w:rFonts w:hint="eastAsia" w:asciiTheme="minorEastAsia" w:hAnsiTheme="minorEastAsia" w:eastAsiaTheme="minorEastAsia"/>
                <w:kern w:val="10"/>
                <w:sz w:val="24"/>
              </w:rPr>
              <w:t>，故本项目的建设符合国家产业政策。</w:t>
            </w:r>
          </w:p>
          <w:p w14:paraId="44AE80D0">
            <w:pPr>
              <w:pStyle w:val="7"/>
              <w:spacing w:line="500" w:lineRule="exact"/>
              <w:ind w:left="0" w:leftChars="0" w:right="0" w:rightChars="0" w:firstLine="480" w:firstLineChars="200"/>
              <w:rPr>
                <w:rFonts w:ascii="宋体" w:hAnsi="宋体"/>
                <w:kern w:val="10"/>
                <w:sz w:val="24"/>
              </w:rPr>
            </w:pPr>
            <w:r>
              <w:rPr>
                <w:rFonts w:hint="eastAsia" w:ascii="宋体" w:hAnsi="宋体"/>
                <w:kern w:val="10"/>
                <w:sz w:val="24"/>
              </w:rPr>
              <w:t>二</w:t>
            </w:r>
            <w:r>
              <w:rPr>
                <w:rFonts w:ascii="宋体" w:hAnsi="宋体"/>
                <w:kern w:val="10"/>
                <w:sz w:val="24"/>
              </w:rPr>
              <w:t>、“三线一单”分</w:t>
            </w:r>
            <w:r>
              <w:rPr>
                <w:rFonts w:hint="eastAsia" w:ascii="宋体" w:hAnsi="宋体"/>
                <w:kern w:val="10"/>
                <w:sz w:val="24"/>
              </w:rPr>
              <w:t>析</w:t>
            </w:r>
          </w:p>
          <w:p w14:paraId="4DC3B678">
            <w:pPr>
              <w:pStyle w:val="7"/>
              <w:spacing w:line="500" w:lineRule="exact"/>
              <w:ind w:left="0" w:leftChars="0" w:right="0" w:rightChars="0" w:firstLine="480" w:firstLineChars="200"/>
              <w:rPr>
                <w:rFonts w:ascii="宋体" w:hAnsi="宋体"/>
                <w:kern w:val="10"/>
                <w:sz w:val="24"/>
              </w:rPr>
            </w:pPr>
            <w:r>
              <w:rPr>
                <w:rFonts w:hint="eastAsia" w:ascii="宋体" w:hAnsi="宋体"/>
                <w:kern w:val="10"/>
                <w:sz w:val="24"/>
              </w:rPr>
              <w:t>根据环境保护部文《关于以改善环境质量为核心加强环境影响评价管理的通知》(环评</w:t>
            </w:r>
            <w:r>
              <w:rPr>
                <w:rFonts w:ascii="宋体" w:hAnsi="宋体"/>
                <w:kern w:val="10"/>
                <w:sz w:val="24"/>
              </w:rPr>
              <w:t>［2016］150</w:t>
            </w:r>
            <w:r>
              <w:rPr>
                <w:rFonts w:hint="eastAsia" w:ascii="宋体" w:hAnsi="宋体"/>
                <w:kern w:val="10"/>
                <w:sz w:val="24"/>
              </w:rPr>
              <w:t>号)，三线一清单中的“三线”是指：生态保护红线、环境质量底线、资源利用上线，“一单”就是规划环境准入负面清单。</w:t>
            </w:r>
          </w:p>
          <w:p w14:paraId="16092229">
            <w:pPr>
              <w:pStyle w:val="7"/>
              <w:spacing w:line="500" w:lineRule="exact"/>
              <w:ind w:left="0" w:leftChars="0" w:right="0" w:rightChars="0" w:firstLine="480" w:firstLineChars="200"/>
              <w:rPr>
                <w:rFonts w:ascii="宋体" w:hAnsi="宋体"/>
                <w:kern w:val="10"/>
                <w:sz w:val="24"/>
              </w:rPr>
            </w:pPr>
            <w:r>
              <w:rPr>
                <w:rFonts w:hint="eastAsia" w:ascii="宋体" w:hAnsi="宋体"/>
                <w:kern w:val="10"/>
                <w:sz w:val="24"/>
              </w:rPr>
              <w:t>1、生态保护红线</w:t>
            </w:r>
          </w:p>
          <w:p w14:paraId="799F97D2">
            <w:pPr>
              <w:pStyle w:val="7"/>
              <w:spacing w:line="500" w:lineRule="exact"/>
              <w:ind w:left="0" w:leftChars="0" w:right="-10" w:rightChars="-5" w:firstLine="480" w:firstLineChars="200"/>
              <w:rPr>
                <w:sz w:val="24"/>
              </w:rPr>
            </w:pPr>
            <w:r>
              <w:rPr>
                <w:rFonts w:hint="eastAsia" w:ascii="宋体" w:hAnsi="宋体"/>
                <w:kern w:val="10"/>
                <w:sz w:val="24"/>
              </w:rPr>
              <w:t>本项目位于山西省吕梁市交城县</w:t>
            </w:r>
            <w:r>
              <w:rPr>
                <w:rFonts w:hint="eastAsia" w:cs="宋体" w:asciiTheme="minorEastAsia" w:hAnsiTheme="minorEastAsia" w:eastAsiaTheme="minorEastAsia"/>
                <w:kern w:val="10"/>
                <w:sz w:val="24"/>
              </w:rPr>
              <w:t>交城西营镇交西路寨子西侧，</w:t>
            </w:r>
            <w:r>
              <w:rPr>
                <w:rFonts w:hint="eastAsia" w:ascii="宋体" w:hAnsi="宋体"/>
                <w:kern w:val="10"/>
                <w:sz w:val="24"/>
              </w:rPr>
              <w:t>占地属建设用地，</w:t>
            </w:r>
            <w:r>
              <w:rPr>
                <w:rFonts w:hint="eastAsia"/>
                <w:sz w:val="24"/>
              </w:rPr>
              <w:t>不在自然保护区、风景名胜区、饮用水水源保护区、森林公园、地质公园等重要生态功能区、生态敏感区和脆弱区和其他禁止建设的环境敏感区内。</w:t>
            </w:r>
          </w:p>
          <w:p w14:paraId="19793DDD">
            <w:pPr>
              <w:autoSpaceDE w:val="0"/>
              <w:autoSpaceDN w:val="0"/>
              <w:adjustRightInd w:val="0"/>
              <w:spacing w:line="500" w:lineRule="exact"/>
              <w:ind w:firstLine="480" w:firstLineChars="200"/>
              <w:rPr>
                <w:rFonts w:ascii="宋体" w:hAnsi="宋体" w:cs="宋体"/>
                <w:sz w:val="24"/>
              </w:rPr>
            </w:pPr>
            <w:r>
              <w:rPr>
                <w:rFonts w:ascii="宋体" w:hAnsi="宋体" w:cs="TimesNewRomanPSMT"/>
                <w:sz w:val="24"/>
              </w:rPr>
              <w:t>2</w:t>
            </w:r>
            <w:r>
              <w:rPr>
                <w:rFonts w:hint="eastAsia" w:ascii="宋体" w:hAnsi="宋体" w:cs="TimesNewRomanPSMT"/>
                <w:sz w:val="24"/>
              </w:rPr>
              <w:t>、</w:t>
            </w:r>
            <w:r>
              <w:rPr>
                <w:rFonts w:hint="eastAsia" w:ascii="宋体" w:hAnsi="宋体" w:cs="宋体"/>
                <w:sz w:val="24"/>
              </w:rPr>
              <w:t>环境质量底线符合性分析</w:t>
            </w:r>
          </w:p>
          <w:p w14:paraId="300F545D">
            <w:pPr>
              <w:spacing w:line="500" w:lineRule="exact"/>
              <w:ind w:firstLine="480" w:firstLineChars="200"/>
              <w:rPr>
                <w:rFonts w:ascii="宋体" w:hAnsi="宋体"/>
                <w:bCs/>
                <w:kern w:val="10"/>
                <w:sz w:val="24"/>
              </w:rPr>
            </w:pPr>
            <w:r>
              <w:rPr>
                <w:rFonts w:hint="eastAsia" w:ascii="宋体" w:hAnsi="宋体"/>
                <w:bCs/>
                <w:kern w:val="10"/>
                <w:sz w:val="24"/>
              </w:rPr>
              <w:t>(1) 环境空气：</w:t>
            </w:r>
          </w:p>
          <w:p w14:paraId="7E1229DE">
            <w:pPr>
              <w:spacing w:line="500" w:lineRule="exact"/>
              <w:ind w:firstLine="480" w:firstLineChars="200"/>
              <w:rPr>
                <w:rFonts w:ascii="宋体" w:hAnsi="宋体" w:cstheme="majorEastAsia"/>
                <w:sz w:val="24"/>
              </w:rPr>
            </w:pPr>
            <w:r>
              <w:rPr>
                <w:rFonts w:hint="eastAsia" w:ascii="宋体" w:hAnsi="宋体"/>
                <w:bCs/>
                <w:kern w:val="10"/>
                <w:sz w:val="24"/>
              </w:rPr>
              <w:t>①例行监测：本次环境影响评价工作收集</w:t>
            </w:r>
            <w:r>
              <w:rPr>
                <w:rFonts w:hint="eastAsia" w:ascii="宋体" w:hAnsi="宋体"/>
                <w:sz w:val="24"/>
              </w:rPr>
              <w:t>202</w:t>
            </w:r>
            <w:r>
              <w:rPr>
                <w:rFonts w:ascii="宋体" w:hAnsi="宋体"/>
                <w:sz w:val="24"/>
              </w:rPr>
              <w:t>1年交城县环境空气质量例行监测年均值数据进行</w:t>
            </w:r>
            <w:r>
              <w:rPr>
                <w:rFonts w:ascii="宋体" w:hAnsi="宋体"/>
                <w:bCs/>
                <w:kern w:val="10"/>
                <w:sz w:val="24"/>
              </w:rPr>
              <w:t>分析。</w:t>
            </w:r>
            <w:r>
              <w:rPr>
                <w:rFonts w:hint="eastAsia" w:ascii="宋体" w:hAnsi="宋体" w:cstheme="majorEastAsia"/>
                <w:sz w:val="24"/>
              </w:rPr>
              <w:t>本项目所在区域属于不达标区域。</w:t>
            </w:r>
          </w:p>
          <w:p w14:paraId="0E1C89CC">
            <w:pPr>
              <w:spacing w:line="500" w:lineRule="exact"/>
              <w:ind w:firstLine="480" w:firstLineChars="200"/>
              <w:rPr>
                <w:rFonts w:ascii="宋体" w:hAnsi="宋体" w:cstheme="majorEastAsia"/>
                <w:sz w:val="24"/>
              </w:rPr>
            </w:pPr>
            <w:r>
              <w:rPr>
                <w:rFonts w:hint="eastAsia" w:ascii="宋体" w:hAnsi="宋体"/>
                <w:bCs/>
                <w:kern w:val="10"/>
                <w:sz w:val="24"/>
              </w:rPr>
              <w:t>②</w:t>
            </w:r>
            <w:r>
              <w:rPr>
                <w:rFonts w:hint="eastAsia" w:ascii="宋体" w:hAnsi="宋体" w:cstheme="majorEastAsia"/>
                <w:sz w:val="24"/>
              </w:rPr>
              <w:t>特征污染物监测：</w:t>
            </w:r>
          </w:p>
          <w:p w14:paraId="08D25588">
            <w:pPr>
              <w:spacing w:line="500" w:lineRule="exact"/>
              <w:ind w:firstLine="480" w:firstLineChars="200"/>
              <w:rPr>
                <w:rFonts w:asciiTheme="minorEastAsia" w:hAnsiTheme="minorEastAsia" w:eastAsiaTheme="minorEastAsia"/>
                <w:bCs/>
                <w:sz w:val="24"/>
              </w:rPr>
            </w:pPr>
            <w:r>
              <w:rPr>
                <w:rFonts w:asciiTheme="minorEastAsia" w:hAnsiTheme="minorEastAsia" w:eastAsiaTheme="minorEastAsia"/>
                <w:sz w:val="24"/>
              </w:rPr>
              <w:t>特征污染物非甲烷总烃引用《</w:t>
            </w:r>
            <w:r>
              <w:rPr>
                <w:rFonts w:hint="eastAsia" w:ascii="宋体" w:hAnsi="宋体"/>
                <w:kern w:val="10"/>
                <w:sz w:val="24"/>
              </w:rPr>
              <w:t>交城县鑫山铸钢厂年产10000吨铸件生产线技改项目</w:t>
            </w:r>
            <w:r>
              <w:rPr>
                <w:rFonts w:hint="eastAsia" w:asciiTheme="minorEastAsia" w:hAnsiTheme="minorEastAsia" w:eastAsiaTheme="minorEastAsia"/>
                <w:sz w:val="24"/>
              </w:rPr>
              <w:t>环境影响报告表</w:t>
            </w:r>
            <w:r>
              <w:rPr>
                <w:rFonts w:asciiTheme="minorEastAsia" w:hAnsiTheme="minorEastAsia" w:eastAsiaTheme="minorEastAsia"/>
                <w:sz w:val="24"/>
              </w:rPr>
              <w:t>》中</w:t>
            </w:r>
            <w:r>
              <w:rPr>
                <w:rFonts w:hint="eastAsia" w:ascii="宋体" w:hAnsi="宋体"/>
                <w:kern w:val="10"/>
                <w:sz w:val="24"/>
              </w:rPr>
              <w:t>交城县鑫山铸钢厂厂址</w:t>
            </w:r>
            <w:r>
              <w:rPr>
                <w:rFonts w:asciiTheme="minorEastAsia" w:hAnsiTheme="minorEastAsia" w:eastAsiaTheme="minorEastAsia"/>
                <w:sz w:val="24"/>
              </w:rPr>
              <w:t>监测点的环境空气监测数据</w:t>
            </w:r>
            <w:r>
              <w:rPr>
                <w:rFonts w:hint="eastAsia" w:asciiTheme="minorEastAsia" w:hAnsiTheme="minorEastAsia" w:eastAsiaTheme="minorEastAsia"/>
                <w:sz w:val="24"/>
              </w:rPr>
              <w:t>进行分析。</w:t>
            </w:r>
            <w:r>
              <w:rPr>
                <w:rFonts w:asciiTheme="minorEastAsia" w:hAnsiTheme="minorEastAsia" w:eastAsiaTheme="minorEastAsia"/>
                <w:sz w:val="24"/>
              </w:rPr>
              <w:t>监测点</w:t>
            </w:r>
            <w:r>
              <w:rPr>
                <w:rFonts w:hint="eastAsia" w:ascii="宋体" w:hAnsi="宋体"/>
                <w:kern w:val="10"/>
                <w:sz w:val="24"/>
              </w:rPr>
              <w:t>交城县鑫山铸钢厂厂址</w:t>
            </w:r>
            <w:r>
              <w:rPr>
                <w:rFonts w:asciiTheme="minorEastAsia" w:hAnsiTheme="minorEastAsia" w:eastAsiaTheme="minorEastAsia"/>
                <w:sz w:val="24"/>
              </w:rPr>
              <w:t>位于本项目</w:t>
            </w:r>
            <w:r>
              <w:rPr>
                <w:rFonts w:hint="eastAsia" w:asciiTheme="minorEastAsia" w:hAnsiTheme="minorEastAsia" w:eastAsiaTheme="minorEastAsia"/>
                <w:sz w:val="24"/>
              </w:rPr>
              <w:t>北</w:t>
            </w:r>
            <w:r>
              <w:rPr>
                <w:rFonts w:asciiTheme="minorEastAsia" w:hAnsiTheme="minorEastAsia" w:eastAsiaTheme="minorEastAsia"/>
                <w:sz w:val="24"/>
              </w:rPr>
              <w:t>侧约2.4km</w:t>
            </w:r>
            <w:r>
              <w:rPr>
                <w:rFonts w:hint="eastAsia" w:asciiTheme="minorEastAsia" w:hAnsiTheme="minorEastAsia" w:eastAsiaTheme="minorEastAsia"/>
                <w:sz w:val="24"/>
              </w:rPr>
              <w:t>处</w:t>
            </w:r>
            <w:r>
              <w:rPr>
                <w:rFonts w:asciiTheme="minorEastAsia" w:hAnsiTheme="minorEastAsia" w:eastAsiaTheme="minorEastAsia"/>
                <w:sz w:val="24"/>
              </w:rPr>
              <w:t>，</w:t>
            </w:r>
            <w:r>
              <w:rPr>
                <w:rFonts w:hint="eastAsia" w:asciiTheme="minorEastAsia" w:hAnsiTheme="minorEastAsia" w:eastAsiaTheme="minorEastAsia"/>
                <w:sz w:val="24"/>
              </w:rPr>
              <w:t>监测时间为20</w:t>
            </w:r>
            <w:r>
              <w:rPr>
                <w:rFonts w:asciiTheme="minorEastAsia" w:hAnsiTheme="minorEastAsia" w:eastAsiaTheme="minorEastAsia"/>
                <w:sz w:val="24"/>
              </w:rPr>
              <w:t>21</w:t>
            </w:r>
            <w:r>
              <w:rPr>
                <w:rFonts w:hint="eastAsia" w:asciiTheme="minorEastAsia" w:hAnsiTheme="minorEastAsia" w:eastAsiaTheme="minorEastAsia"/>
                <w:sz w:val="24"/>
              </w:rPr>
              <w:t>年</w:t>
            </w:r>
            <w:r>
              <w:rPr>
                <w:rFonts w:asciiTheme="minorEastAsia" w:hAnsiTheme="minorEastAsia" w:eastAsiaTheme="minorEastAsia"/>
                <w:sz w:val="24"/>
              </w:rPr>
              <w:t>1</w:t>
            </w:r>
            <w:r>
              <w:rPr>
                <w:rFonts w:hint="eastAsia" w:asciiTheme="minorEastAsia" w:hAnsiTheme="minorEastAsia" w:eastAsiaTheme="minorEastAsia"/>
                <w:sz w:val="24"/>
              </w:rPr>
              <w:t>月</w:t>
            </w:r>
            <w:r>
              <w:rPr>
                <w:rFonts w:asciiTheme="minorEastAsia" w:hAnsiTheme="minorEastAsia" w:eastAsiaTheme="minorEastAsia"/>
                <w:sz w:val="24"/>
              </w:rPr>
              <w:t>4</w:t>
            </w:r>
            <w:r>
              <w:rPr>
                <w:rFonts w:hint="eastAsia" w:asciiTheme="minorEastAsia" w:hAnsiTheme="minorEastAsia" w:eastAsiaTheme="minorEastAsia"/>
                <w:sz w:val="24"/>
              </w:rPr>
              <w:t>日-1月10日，故收集的特征污染物监测数据符合相关要求。经分析，监测点</w:t>
            </w:r>
            <w:r>
              <w:rPr>
                <w:rFonts w:hint="eastAsia" w:ascii="宋体" w:hAnsi="宋体"/>
                <w:kern w:val="10"/>
                <w:sz w:val="24"/>
              </w:rPr>
              <w:t>交城县鑫山铸钢厂厂址</w:t>
            </w:r>
            <w:r>
              <w:rPr>
                <w:rFonts w:asciiTheme="minorEastAsia" w:hAnsiTheme="minorEastAsia" w:eastAsiaTheme="minorEastAsia"/>
                <w:sz w:val="24"/>
              </w:rPr>
              <w:t>非甲烷总烃小时平均浓度范围为1.01-1.73mg/m³，最大浓度占标率为86.5%，超标率为0，故评价区域内非甲烷总烃小时平均浓度达到</w:t>
            </w:r>
            <w:r>
              <w:rPr>
                <w:rFonts w:hint="eastAsia" w:asciiTheme="minorEastAsia" w:hAnsiTheme="minorEastAsia" w:eastAsiaTheme="minorEastAsia"/>
                <w:sz w:val="24"/>
              </w:rPr>
              <w:t>满足</w:t>
            </w:r>
            <w:r>
              <w:rPr>
                <w:rFonts w:asciiTheme="minorEastAsia" w:hAnsiTheme="minorEastAsia" w:eastAsiaTheme="minorEastAsia"/>
                <w:sz w:val="24"/>
              </w:rPr>
              <w:t>河北省地方标准《环境空气质量  非甲烷总烃》</w:t>
            </w:r>
            <w:r>
              <w:rPr>
                <w:rFonts w:asciiTheme="minorEastAsia" w:hAnsiTheme="minorEastAsia" w:eastAsiaTheme="minorEastAsia"/>
                <w:bCs/>
                <w:sz w:val="24"/>
              </w:rPr>
              <w:t>(DB13/1577-2012)中的二级标准限值</w:t>
            </w:r>
            <w:r>
              <w:rPr>
                <w:rFonts w:hint="eastAsia" w:asciiTheme="minorEastAsia" w:hAnsiTheme="minorEastAsia" w:eastAsiaTheme="minorEastAsia"/>
                <w:bCs/>
                <w:sz w:val="24"/>
              </w:rPr>
              <w:t>要求</w:t>
            </w:r>
            <w:r>
              <w:rPr>
                <w:rFonts w:asciiTheme="minorEastAsia" w:hAnsiTheme="minorEastAsia" w:eastAsiaTheme="minorEastAsia"/>
                <w:bCs/>
                <w:sz w:val="24"/>
              </w:rPr>
              <w:t>。</w:t>
            </w:r>
          </w:p>
          <w:p w14:paraId="241FFA2D">
            <w:pPr>
              <w:spacing w:line="500" w:lineRule="exact"/>
              <w:ind w:firstLine="480" w:firstLineChars="200"/>
              <w:rPr>
                <w:rFonts w:asciiTheme="minorEastAsia" w:hAnsiTheme="minorEastAsia" w:eastAsiaTheme="minorEastAsia"/>
                <w:bCs/>
                <w:kern w:val="10"/>
                <w:sz w:val="24"/>
              </w:rPr>
            </w:pPr>
            <w:r>
              <w:rPr>
                <w:rFonts w:hint="eastAsia" w:asciiTheme="minorEastAsia" w:hAnsiTheme="minorEastAsia" w:eastAsiaTheme="minorEastAsia"/>
                <w:kern w:val="10"/>
                <w:sz w:val="24"/>
              </w:rPr>
              <w:t>(</w:t>
            </w:r>
            <w:r>
              <w:rPr>
                <w:rFonts w:asciiTheme="minorEastAsia" w:hAnsiTheme="minorEastAsia" w:eastAsiaTheme="minorEastAsia"/>
                <w:kern w:val="10"/>
                <w:sz w:val="24"/>
              </w:rPr>
              <w:t xml:space="preserve">2) </w:t>
            </w:r>
            <w:r>
              <w:rPr>
                <w:rFonts w:hint="eastAsia" w:asciiTheme="minorEastAsia" w:hAnsiTheme="minorEastAsia" w:eastAsiaTheme="minorEastAsia"/>
                <w:bCs/>
                <w:kern w:val="10"/>
                <w:sz w:val="24"/>
              </w:rPr>
              <w:t>声环境现状</w:t>
            </w:r>
          </w:p>
          <w:p w14:paraId="08AEBE3D">
            <w:pPr>
              <w:spacing w:line="500" w:lineRule="exact"/>
              <w:ind w:firstLine="480" w:firstLineChars="200"/>
              <w:rPr>
                <w:rFonts w:asciiTheme="minorEastAsia" w:hAnsiTheme="minorEastAsia" w:eastAsiaTheme="minorEastAsia"/>
                <w:kern w:val="10"/>
                <w:sz w:val="24"/>
                <w:highlight w:val="yellow"/>
              </w:rPr>
            </w:pPr>
            <w:r>
              <w:rPr>
                <w:rFonts w:asciiTheme="minorEastAsia" w:hAnsiTheme="minorEastAsia" w:eastAsiaTheme="minorEastAsia"/>
                <w:kern w:val="10"/>
                <w:sz w:val="24"/>
              </w:rPr>
              <w:t>为</w:t>
            </w:r>
            <w:r>
              <w:rPr>
                <w:rFonts w:hint="eastAsia" w:asciiTheme="minorEastAsia" w:hAnsiTheme="minorEastAsia" w:eastAsiaTheme="minorEastAsia"/>
                <w:kern w:val="10"/>
                <w:sz w:val="24"/>
              </w:rPr>
              <w:t>了解</w:t>
            </w:r>
            <w:r>
              <w:rPr>
                <w:rFonts w:asciiTheme="minorEastAsia" w:hAnsiTheme="minorEastAsia" w:eastAsiaTheme="minorEastAsia"/>
                <w:kern w:val="10"/>
                <w:sz w:val="24"/>
              </w:rPr>
              <w:t>本项目所在地声环境本底状况，准确预测分析本项目投产后可能造成的噪声影响程度</w:t>
            </w:r>
            <w:r>
              <w:rPr>
                <w:rFonts w:hint="eastAsia" w:asciiTheme="minorEastAsia" w:hAnsiTheme="minorEastAsia" w:eastAsiaTheme="minorEastAsia"/>
                <w:kern w:val="10"/>
                <w:sz w:val="24"/>
              </w:rPr>
              <w:t>，建设单位委托</w:t>
            </w:r>
            <w:r>
              <w:rPr>
                <w:rFonts w:asciiTheme="minorEastAsia" w:hAnsiTheme="minorEastAsia" w:eastAsiaTheme="minorEastAsia"/>
                <w:bCs/>
                <w:sz w:val="24"/>
              </w:rPr>
              <w:t>山西福兴顺科技环境监测有限公司</w:t>
            </w:r>
            <w:r>
              <w:rPr>
                <w:rFonts w:asciiTheme="minorEastAsia" w:hAnsiTheme="minorEastAsia" w:eastAsiaTheme="minorEastAsia"/>
                <w:kern w:val="10"/>
                <w:sz w:val="24"/>
              </w:rPr>
              <w:t>于2022年6</w:t>
            </w:r>
            <w:r>
              <w:rPr>
                <w:rFonts w:hint="eastAsia" w:asciiTheme="minorEastAsia" w:hAnsiTheme="minorEastAsia" w:eastAsiaTheme="minorEastAsia"/>
                <w:kern w:val="10"/>
                <w:sz w:val="24"/>
              </w:rPr>
              <w:t>月</w:t>
            </w:r>
            <w:r>
              <w:rPr>
                <w:rFonts w:asciiTheme="minorEastAsia" w:hAnsiTheme="minorEastAsia" w:eastAsiaTheme="minorEastAsia"/>
                <w:kern w:val="10"/>
                <w:sz w:val="24"/>
              </w:rPr>
              <w:t>8</w:t>
            </w:r>
            <w:r>
              <w:rPr>
                <w:rFonts w:hint="eastAsia" w:asciiTheme="minorEastAsia" w:hAnsiTheme="minorEastAsia" w:eastAsiaTheme="minorEastAsia"/>
                <w:kern w:val="10"/>
                <w:sz w:val="24"/>
              </w:rPr>
              <w:t>日</w:t>
            </w:r>
            <w:r>
              <w:rPr>
                <w:rFonts w:asciiTheme="minorEastAsia" w:hAnsiTheme="minorEastAsia" w:eastAsiaTheme="minorEastAsia"/>
                <w:kern w:val="10"/>
                <w:sz w:val="24"/>
              </w:rPr>
              <w:t>对本项目所在地</w:t>
            </w:r>
            <w:r>
              <w:rPr>
                <w:rFonts w:hint="eastAsia" w:asciiTheme="minorEastAsia" w:hAnsiTheme="minorEastAsia" w:eastAsiaTheme="minorEastAsia"/>
                <w:kern w:val="10"/>
                <w:sz w:val="24"/>
              </w:rPr>
              <w:t>厂</w:t>
            </w:r>
            <w:r>
              <w:rPr>
                <w:rFonts w:asciiTheme="minorEastAsia" w:hAnsiTheme="minorEastAsia" w:eastAsiaTheme="minorEastAsia"/>
                <w:kern w:val="10"/>
                <w:sz w:val="24"/>
              </w:rPr>
              <w:t>界四周进行了噪声现状监测</w:t>
            </w:r>
            <w:r>
              <w:rPr>
                <w:rFonts w:hint="eastAsia" w:asciiTheme="minorEastAsia" w:hAnsiTheme="minorEastAsia" w:eastAsiaTheme="minorEastAsia"/>
                <w:kern w:val="10"/>
                <w:sz w:val="24"/>
              </w:rPr>
              <w:t>。</w:t>
            </w:r>
            <w:r>
              <w:rPr>
                <w:rFonts w:asciiTheme="minorEastAsia" w:hAnsiTheme="minorEastAsia" w:eastAsiaTheme="minorEastAsia"/>
                <w:kern w:val="10"/>
                <w:sz w:val="24"/>
              </w:rPr>
              <w:t>本次声环境现状监测在</w:t>
            </w:r>
            <w:r>
              <w:rPr>
                <w:rFonts w:hint="eastAsia" w:asciiTheme="minorEastAsia" w:hAnsiTheme="minorEastAsia" w:eastAsiaTheme="minorEastAsia"/>
                <w:kern w:val="10"/>
                <w:sz w:val="24"/>
              </w:rPr>
              <w:t>项目厂界北侧和西侧各</w:t>
            </w:r>
            <w:r>
              <w:rPr>
                <w:rFonts w:asciiTheme="minorEastAsia" w:hAnsiTheme="minorEastAsia" w:eastAsiaTheme="minorEastAsia"/>
                <w:kern w:val="10"/>
                <w:sz w:val="24"/>
              </w:rPr>
              <w:t>设1个点噪声监测点，共</w:t>
            </w:r>
            <w:r>
              <w:rPr>
                <w:rFonts w:hint="eastAsia" w:asciiTheme="minorEastAsia" w:hAnsiTheme="minorEastAsia" w:eastAsiaTheme="minorEastAsia"/>
                <w:kern w:val="10"/>
                <w:sz w:val="24"/>
              </w:rPr>
              <w:t>设</w:t>
            </w:r>
            <w:r>
              <w:rPr>
                <w:rFonts w:asciiTheme="minorEastAsia" w:hAnsiTheme="minorEastAsia" w:eastAsiaTheme="minorEastAsia"/>
                <w:kern w:val="10"/>
                <w:sz w:val="24"/>
              </w:rPr>
              <w:t>2个噪声监测点。</w:t>
            </w:r>
          </w:p>
          <w:p w14:paraId="12B1A729">
            <w:pPr>
              <w:spacing w:line="480" w:lineRule="exact"/>
              <w:ind w:firstLine="496" w:firstLineChars="200"/>
              <w:rPr>
                <w:rFonts w:asciiTheme="minorEastAsia" w:hAnsiTheme="minorEastAsia" w:eastAsiaTheme="minorEastAsia"/>
                <w:kern w:val="10"/>
                <w:sz w:val="24"/>
              </w:rPr>
            </w:pPr>
            <w:r>
              <w:rPr>
                <w:rFonts w:hint="eastAsia" w:asciiTheme="minorEastAsia" w:hAnsiTheme="minorEastAsia" w:eastAsiaTheme="minorEastAsia"/>
                <w:spacing w:val="4"/>
                <w:sz w:val="24"/>
              </w:rPr>
              <w:t>经分析，</w:t>
            </w:r>
            <w:r>
              <w:rPr>
                <w:rFonts w:hint="eastAsia" w:asciiTheme="minorEastAsia" w:hAnsiTheme="minorEastAsia" w:eastAsiaTheme="minorEastAsia"/>
                <w:kern w:val="10"/>
                <w:sz w:val="24"/>
              </w:rPr>
              <w:t>厂</w:t>
            </w:r>
            <w:r>
              <w:rPr>
                <w:rFonts w:asciiTheme="minorEastAsia" w:hAnsiTheme="minorEastAsia" w:eastAsiaTheme="minorEastAsia"/>
                <w:kern w:val="10"/>
                <w:sz w:val="24"/>
              </w:rPr>
              <w:t>区</w:t>
            </w:r>
            <w:r>
              <w:rPr>
                <w:rFonts w:hint="eastAsia" w:asciiTheme="minorEastAsia" w:hAnsiTheme="minorEastAsia" w:eastAsiaTheme="minorEastAsia"/>
                <w:kern w:val="10"/>
                <w:sz w:val="24"/>
              </w:rPr>
              <w:t>北侧和西侧2个</w:t>
            </w:r>
            <w:r>
              <w:rPr>
                <w:rFonts w:asciiTheme="minorEastAsia" w:hAnsiTheme="minorEastAsia" w:eastAsiaTheme="minorEastAsia"/>
                <w:kern w:val="10"/>
                <w:sz w:val="24"/>
              </w:rPr>
              <w:t>测点昼间等效声级值范围在54.4-</w:t>
            </w:r>
            <w:r>
              <w:rPr>
                <w:rFonts w:hint="eastAsia" w:asciiTheme="minorEastAsia" w:hAnsiTheme="minorEastAsia" w:eastAsiaTheme="minorEastAsia"/>
                <w:kern w:val="10"/>
                <w:sz w:val="24"/>
              </w:rPr>
              <w:t>5</w:t>
            </w:r>
            <w:r>
              <w:rPr>
                <w:rFonts w:asciiTheme="minorEastAsia" w:hAnsiTheme="minorEastAsia" w:eastAsiaTheme="minorEastAsia"/>
                <w:kern w:val="10"/>
                <w:sz w:val="24"/>
              </w:rPr>
              <w:t>6.9dB(A)之间，夜间等效声级值在42.9</w:t>
            </w:r>
            <w:r>
              <w:rPr>
                <w:rFonts w:hint="eastAsia" w:asciiTheme="minorEastAsia" w:hAnsiTheme="minorEastAsia" w:eastAsiaTheme="minorEastAsia"/>
                <w:kern w:val="10"/>
                <w:sz w:val="24"/>
              </w:rPr>
              <w:t>-4</w:t>
            </w:r>
            <w:r>
              <w:rPr>
                <w:rFonts w:asciiTheme="minorEastAsia" w:hAnsiTheme="minorEastAsia" w:eastAsiaTheme="minorEastAsia"/>
                <w:kern w:val="10"/>
                <w:sz w:val="24"/>
              </w:rPr>
              <w:t>5.7dB(A)之间，昼、夜均未超过《声环境质量标准》</w:t>
            </w:r>
            <w:r>
              <w:rPr>
                <w:rFonts w:hint="eastAsia" w:asciiTheme="minorEastAsia" w:hAnsiTheme="minorEastAsia" w:eastAsiaTheme="minorEastAsia"/>
                <w:kern w:val="10"/>
                <w:sz w:val="24"/>
              </w:rPr>
              <w:t>(</w:t>
            </w:r>
            <w:r>
              <w:rPr>
                <w:rFonts w:asciiTheme="minorEastAsia" w:hAnsiTheme="minorEastAsia" w:eastAsiaTheme="minorEastAsia"/>
                <w:kern w:val="10"/>
                <w:sz w:val="24"/>
              </w:rPr>
              <w:t>GB3096-2008</w:t>
            </w:r>
            <w:r>
              <w:rPr>
                <w:rFonts w:hint="eastAsia" w:asciiTheme="minorEastAsia" w:hAnsiTheme="minorEastAsia" w:eastAsiaTheme="minorEastAsia"/>
                <w:kern w:val="10"/>
                <w:sz w:val="24"/>
              </w:rPr>
              <w:t>)2</w:t>
            </w:r>
            <w:r>
              <w:rPr>
                <w:rFonts w:asciiTheme="minorEastAsia" w:hAnsiTheme="minorEastAsia" w:eastAsiaTheme="minorEastAsia"/>
                <w:kern w:val="10"/>
                <w:sz w:val="24"/>
              </w:rPr>
              <w:t>类区标准限值要求。</w:t>
            </w:r>
          </w:p>
          <w:p w14:paraId="440D697A">
            <w:pPr>
              <w:spacing w:line="480" w:lineRule="exact"/>
              <w:ind w:firstLine="496" w:firstLineChars="200"/>
              <w:rPr>
                <w:rFonts w:asciiTheme="minorEastAsia" w:hAnsiTheme="minorEastAsia" w:eastAsiaTheme="minorEastAsia"/>
                <w:spacing w:val="4"/>
                <w:sz w:val="24"/>
              </w:rPr>
            </w:pPr>
            <w:r>
              <w:rPr>
                <w:rFonts w:hint="eastAsia" w:asciiTheme="minorEastAsia" w:hAnsiTheme="minorEastAsia" w:eastAsiaTheme="minorEastAsia"/>
                <w:spacing w:val="4"/>
                <w:sz w:val="24"/>
              </w:rPr>
              <w:t>(</w:t>
            </w:r>
            <w:r>
              <w:rPr>
                <w:rFonts w:asciiTheme="minorEastAsia" w:hAnsiTheme="minorEastAsia" w:eastAsiaTheme="minorEastAsia"/>
                <w:spacing w:val="4"/>
                <w:sz w:val="24"/>
              </w:rPr>
              <w:t>3)</w:t>
            </w:r>
            <w:r>
              <w:rPr>
                <w:rFonts w:hint="eastAsia" w:asciiTheme="minorEastAsia" w:hAnsiTheme="minorEastAsia" w:eastAsiaTheme="minorEastAsia"/>
                <w:spacing w:val="4"/>
                <w:sz w:val="24"/>
              </w:rPr>
              <w:t>地下水现状</w:t>
            </w:r>
          </w:p>
          <w:p w14:paraId="31A9C130">
            <w:pPr>
              <w:pStyle w:val="73"/>
              <w:adjustRightInd w:val="0"/>
              <w:snapToGrid w:val="0"/>
              <w:spacing w:line="500" w:lineRule="exact"/>
              <w:ind w:firstLine="480" w:firstLineChars="200"/>
              <w:rPr>
                <w:rFonts w:ascii="宋体" w:hAnsi="宋体"/>
                <w:sz w:val="24"/>
              </w:rPr>
            </w:pPr>
            <w:r>
              <w:rPr>
                <w:rFonts w:hint="eastAsia" w:ascii="宋体" w:hAnsi="宋体"/>
                <w:sz w:val="24"/>
              </w:rPr>
              <w:t>为了了解项目所在地地下水环境质量现状，建设单位委托</w:t>
            </w:r>
            <w:r>
              <w:rPr>
                <w:rFonts w:hint="eastAsia"/>
                <w:sz w:val="24"/>
              </w:rPr>
              <w:t>山西同同源源国益环境监测有限公司于2</w:t>
            </w:r>
            <w:r>
              <w:rPr>
                <w:sz w:val="24"/>
              </w:rPr>
              <w:t>022</w:t>
            </w:r>
            <w:r>
              <w:rPr>
                <w:rFonts w:hint="eastAsia"/>
                <w:sz w:val="24"/>
              </w:rPr>
              <w:t>年1</w:t>
            </w:r>
            <w:r>
              <w:rPr>
                <w:sz w:val="24"/>
              </w:rPr>
              <w:t>0</w:t>
            </w:r>
            <w:r>
              <w:rPr>
                <w:rFonts w:hint="eastAsia"/>
                <w:sz w:val="24"/>
              </w:rPr>
              <w:t>月1</w:t>
            </w:r>
            <w:r>
              <w:rPr>
                <w:sz w:val="24"/>
              </w:rPr>
              <w:t>9</w:t>
            </w:r>
            <w:r>
              <w:rPr>
                <w:rFonts w:hint="eastAsia"/>
                <w:sz w:val="24"/>
              </w:rPr>
              <w:t>日</w:t>
            </w:r>
            <w:r>
              <w:rPr>
                <w:rFonts w:hint="eastAsia" w:ascii="宋体" w:hAnsi="宋体"/>
                <w:sz w:val="24"/>
              </w:rPr>
              <w:t>对项目所在地区域地下水环境质量做了监测。</w:t>
            </w:r>
          </w:p>
          <w:p w14:paraId="482367AD">
            <w:pPr>
              <w:spacing w:line="500" w:lineRule="exact"/>
              <w:ind w:firstLine="480" w:firstLineChars="200"/>
              <w:rPr>
                <w:rFonts w:asciiTheme="minorEastAsia" w:hAnsiTheme="minorEastAsia" w:eastAsiaTheme="minorEastAsia"/>
                <w:sz w:val="24"/>
              </w:rPr>
            </w:pPr>
            <w:r>
              <w:rPr>
                <w:rFonts w:hAnsi="宋体"/>
                <w:sz w:val="24"/>
              </w:rPr>
              <w:t>根据评价区地下水的流向、环境功能及评价级别，结合本工程排水的去向情况，</w:t>
            </w:r>
            <w:r>
              <w:rPr>
                <w:rFonts w:hint="eastAsia" w:hAnsi="宋体"/>
                <w:sz w:val="24"/>
              </w:rPr>
              <w:t>本次</w:t>
            </w:r>
            <w:r>
              <w:rPr>
                <w:rFonts w:hAnsi="宋体"/>
                <w:sz w:val="24"/>
              </w:rPr>
              <w:t>地下水现状监测共布设5个监测点，</w:t>
            </w:r>
            <w:r>
              <w:rPr>
                <w:rFonts w:hint="eastAsia" w:hAnsi="宋体"/>
                <w:sz w:val="24"/>
              </w:rPr>
              <w:t>分析5个监测点的数据，</w:t>
            </w:r>
            <w:r>
              <w:rPr>
                <w:rFonts w:hint="eastAsia" w:asciiTheme="minorEastAsia" w:hAnsiTheme="minorEastAsia" w:eastAsiaTheme="minorEastAsia"/>
                <w:sz w:val="24"/>
              </w:rPr>
              <w:t>杭城村、成头村、西营镇水源地7</w:t>
            </w:r>
            <w:r>
              <w:rPr>
                <w:rFonts w:asciiTheme="minorEastAsia" w:hAnsiTheme="minorEastAsia" w:eastAsiaTheme="minorEastAsia"/>
                <w:sz w:val="24"/>
              </w:rPr>
              <w:t>#水井</w:t>
            </w:r>
            <w:r>
              <w:rPr>
                <w:rFonts w:hint="eastAsia" w:asciiTheme="minorEastAsia" w:hAnsiTheme="minorEastAsia" w:eastAsiaTheme="minorEastAsia"/>
                <w:sz w:val="24"/>
              </w:rPr>
              <w:t>、大营村北水井、</w:t>
            </w:r>
            <w:r>
              <w:rPr>
                <w:rFonts w:hint="eastAsia" w:asciiTheme="minorEastAsia" w:hAnsiTheme="minorEastAsia" w:eastAsiaTheme="minorEastAsia"/>
                <w:spacing w:val="-4"/>
                <w:sz w:val="24"/>
              </w:rPr>
              <w:t>武陵村水井</w:t>
            </w:r>
            <w:r>
              <w:rPr>
                <w:rFonts w:hint="eastAsia" w:asciiTheme="minorEastAsia" w:hAnsiTheme="minorEastAsia" w:eastAsiaTheme="minorEastAsia"/>
                <w:sz w:val="24"/>
              </w:rPr>
              <w:t>的各项监测指标均能达到《地下水质量标准》（GB14848-</w:t>
            </w:r>
            <w:r>
              <w:rPr>
                <w:rFonts w:asciiTheme="minorEastAsia" w:hAnsiTheme="minorEastAsia" w:eastAsiaTheme="minorEastAsia"/>
                <w:sz w:val="24"/>
              </w:rPr>
              <w:t>2017</w:t>
            </w:r>
            <w:r>
              <w:rPr>
                <w:rFonts w:hint="eastAsia" w:asciiTheme="minorEastAsia" w:hAnsiTheme="minorEastAsia" w:eastAsiaTheme="minorEastAsia"/>
                <w:sz w:val="24"/>
              </w:rPr>
              <w:t>）Ⅲ类水质标准。说明项目所在区域地下水环境质量良好。</w:t>
            </w:r>
          </w:p>
          <w:p w14:paraId="39A9813D">
            <w:pPr>
              <w:autoSpaceDE w:val="0"/>
              <w:autoSpaceDN w:val="0"/>
              <w:adjustRightInd w:val="0"/>
              <w:spacing w:line="5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本项目严格落实环评提出的各项环保措施，各项污染物做到连续稳定达标排放，项目建成后不会对区域环境质量造成较大的影响，不会突破区域环境质量底线。</w:t>
            </w:r>
          </w:p>
          <w:p w14:paraId="614CB4B4">
            <w:pPr>
              <w:autoSpaceDE w:val="0"/>
              <w:autoSpaceDN w:val="0"/>
              <w:adjustRightInd w:val="0"/>
              <w:spacing w:line="48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3</w:t>
            </w:r>
            <w:r>
              <w:rPr>
                <w:rFonts w:hint="eastAsia" w:asciiTheme="minorEastAsia" w:hAnsiTheme="minorEastAsia" w:eastAsiaTheme="minorEastAsia"/>
                <w:kern w:val="10"/>
                <w:sz w:val="24"/>
              </w:rPr>
              <w:t>、资源利用上线：</w:t>
            </w:r>
          </w:p>
          <w:p w14:paraId="46DE66E3">
            <w:pPr>
              <w:autoSpaceDE w:val="0"/>
              <w:autoSpaceDN w:val="0"/>
              <w:adjustRightInd w:val="0"/>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本项目生产过程中所采用的生产工艺和设备成熟先进、资源能源消耗水平较低。</w:t>
            </w:r>
            <w:r>
              <w:rPr>
                <w:rFonts w:hint="eastAsia" w:asciiTheme="minorEastAsia" w:hAnsiTheme="minorEastAsia" w:eastAsiaTheme="minorEastAsia"/>
                <w:sz w:val="24"/>
              </w:rPr>
              <w:t>项目生产工序热源供应为1t天然气锅炉提供，锅炉热源为管道天然气；覆膜及印刷过程产生有机废气采用集气罩收集后，引入活性炭吸附脱附+催化燃烧机组进行处理，</w:t>
            </w:r>
            <w:r>
              <w:rPr>
                <w:rFonts w:asciiTheme="minorEastAsia" w:hAnsiTheme="minorEastAsia" w:eastAsiaTheme="minorEastAsia"/>
                <w:sz w:val="24"/>
              </w:rPr>
              <w:t>污染控制措施有效，项目能源和资源利用率高。</w:t>
            </w:r>
            <w:r>
              <w:rPr>
                <w:rFonts w:hint="eastAsia" w:asciiTheme="minorEastAsia" w:hAnsiTheme="minorEastAsia" w:eastAsiaTheme="minorEastAsia"/>
                <w:sz w:val="24"/>
              </w:rPr>
              <w:t>生产过程无废水产生；项目建成后全厂</w:t>
            </w:r>
            <w:r>
              <w:rPr>
                <w:rFonts w:asciiTheme="minorEastAsia" w:hAnsiTheme="minorEastAsia" w:eastAsiaTheme="minorEastAsia"/>
                <w:sz w:val="24"/>
              </w:rPr>
              <w:t>污染物</w:t>
            </w:r>
            <w:r>
              <w:rPr>
                <w:rFonts w:hint="eastAsia" w:asciiTheme="minorEastAsia" w:hAnsiTheme="minorEastAsia" w:eastAsiaTheme="minorEastAsia"/>
                <w:sz w:val="24"/>
              </w:rPr>
              <w:t>排放</w:t>
            </w:r>
            <w:r>
              <w:rPr>
                <w:rFonts w:asciiTheme="minorEastAsia" w:hAnsiTheme="minorEastAsia" w:eastAsiaTheme="minorEastAsia"/>
                <w:sz w:val="24"/>
              </w:rPr>
              <w:t>量小，本项目的建设并不违背资源利用上线的要求。</w:t>
            </w:r>
          </w:p>
          <w:p w14:paraId="183570BF">
            <w:pPr>
              <w:autoSpaceDE w:val="0"/>
              <w:autoSpaceDN w:val="0"/>
              <w:adjustRightInd w:val="0"/>
              <w:spacing w:line="48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4</w:t>
            </w:r>
            <w:r>
              <w:rPr>
                <w:rFonts w:hint="eastAsia" w:asciiTheme="minorEastAsia" w:hAnsiTheme="minorEastAsia" w:eastAsiaTheme="minorEastAsia"/>
                <w:kern w:val="10"/>
                <w:sz w:val="24"/>
              </w:rPr>
              <w:t>、环境准入负面清单：</w:t>
            </w:r>
          </w:p>
          <w:p w14:paraId="201951E3">
            <w:pPr>
              <w:autoSpaceDE w:val="0"/>
              <w:autoSpaceDN w:val="0"/>
              <w:adjustRightInd w:val="0"/>
              <w:spacing w:line="480" w:lineRule="exact"/>
              <w:ind w:firstLine="480" w:firstLineChars="200"/>
              <w:rPr>
                <w:rFonts w:cs="TimesNewRomanPSMT" w:asciiTheme="minorEastAsia" w:hAnsiTheme="minorEastAsia" w:eastAsiaTheme="minorEastAsia"/>
                <w:sz w:val="24"/>
              </w:rPr>
            </w:pPr>
            <w:r>
              <w:rPr>
                <w:rFonts w:hint="eastAsia" w:cs="TimesNewRomanPSMT" w:asciiTheme="minorEastAsia" w:hAnsiTheme="minorEastAsia" w:eastAsiaTheme="minorEastAsia"/>
                <w:sz w:val="24"/>
              </w:rPr>
              <w:t>根据《关于印发吕梁市“三线一单”生态环境分区管控实施方案的通知》(吕政发〔2021〕5号)，项目所在地位于交城县重点管制单元，本项目依据《关于印发吕梁市“三线一单”生态环境分区管控实施方案的通知》准入清单符合性分析见表1-1，吕梁市生态环境管控单元分布图见附图</w:t>
            </w:r>
            <w:r>
              <w:rPr>
                <w:rFonts w:cs="TimesNewRomanPSMT" w:asciiTheme="minorEastAsia" w:hAnsiTheme="minorEastAsia" w:eastAsiaTheme="minorEastAsia"/>
                <w:sz w:val="24"/>
              </w:rPr>
              <w:t>4</w:t>
            </w:r>
            <w:r>
              <w:rPr>
                <w:rFonts w:hint="eastAsia" w:cs="TimesNewRomanPSMT" w:asciiTheme="minorEastAsia" w:hAnsiTheme="minorEastAsia" w:eastAsiaTheme="minorEastAsia"/>
                <w:sz w:val="24"/>
              </w:rPr>
              <w:t>。</w:t>
            </w:r>
          </w:p>
          <w:p w14:paraId="2C24250C">
            <w:pPr>
              <w:autoSpaceDE w:val="0"/>
              <w:autoSpaceDN w:val="0"/>
              <w:adjustRightInd w:val="0"/>
              <w:spacing w:line="480" w:lineRule="exact"/>
              <w:ind w:firstLine="480" w:firstLineChars="200"/>
              <w:rPr>
                <w:rFonts w:cs="TimesNewRomanPSMT" w:asciiTheme="minorEastAsia" w:hAnsiTheme="minorEastAsia" w:eastAsiaTheme="minorEastAsia"/>
                <w:sz w:val="24"/>
              </w:rPr>
            </w:pPr>
          </w:p>
          <w:p w14:paraId="1F4AE11B">
            <w:pPr>
              <w:autoSpaceDE w:val="0"/>
              <w:autoSpaceDN w:val="0"/>
              <w:adjustRightInd w:val="0"/>
              <w:spacing w:line="480" w:lineRule="exact"/>
              <w:ind w:firstLine="480" w:firstLineChars="200"/>
              <w:rPr>
                <w:rFonts w:cs="TimesNewRomanPSMT" w:asciiTheme="minorEastAsia" w:hAnsiTheme="minorEastAsia" w:eastAsiaTheme="minorEastAsia"/>
                <w:sz w:val="24"/>
              </w:rPr>
            </w:pPr>
          </w:p>
          <w:p w14:paraId="4B1F22DA">
            <w:pPr>
              <w:autoSpaceDE w:val="0"/>
              <w:autoSpaceDN w:val="0"/>
              <w:adjustRightInd w:val="0"/>
              <w:spacing w:line="480" w:lineRule="exact"/>
              <w:ind w:firstLine="480" w:firstLineChars="200"/>
              <w:rPr>
                <w:rFonts w:cs="TimesNewRomanPSMT" w:asciiTheme="minorEastAsia" w:hAnsiTheme="minorEastAsia" w:eastAsiaTheme="minorEastAsia"/>
                <w:sz w:val="24"/>
              </w:rPr>
            </w:pPr>
          </w:p>
          <w:p w14:paraId="1B1A3064">
            <w:pPr>
              <w:autoSpaceDE w:val="0"/>
              <w:autoSpaceDN w:val="0"/>
              <w:adjustRightInd w:val="0"/>
              <w:spacing w:line="480" w:lineRule="exact"/>
              <w:ind w:firstLine="480" w:firstLineChars="200"/>
              <w:rPr>
                <w:rFonts w:cs="TimesNewRomanPSMT" w:asciiTheme="minorEastAsia" w:hAnsiTheme="minorEastAsia" w:eastAsiaTheme="minorEastAsia"/>
                <w:sz w:val="24"/>
              </w:rPr>
            </w:pPr>
          </w:p>
          <w:p w14:paraId="1AFA0ADF">
            <w:pPr>
              <w:autoSpaceDE w:val="0"/>
              <w:autoSpaceDN w:val="0"/>
              <w:adjustRightInd w:val="0"/>
              <w:spacing w:line="480" w:lineRule="exact"/>
              <w:ind w:firstLine="480" w:firstLineChars="200"/>
              <w:rPr>
                <w:rFonts w:cs="TimesNewRomanPSMT" w:asciiTheme="minorEastAsia" w:hAnsiTheme="minorEastAsia" w:eastAsiaTheme="minorEastAsia"/>
                <w:sz w:val="24"/>
              </w:rPr>
            </w:pPr>
          </w:p>
          <w:p w14:paraId="18840230">
            <w:pPr>
              <w:autoSpaceDE w:val="0"/>
              <w:autoSpaceDN w:val="0"/>
              <w:adjustRightInd w:val="0"/>
              <w:spacing w:line="480" w:lineRule="exact"/>
              <w:ind w:firstLine="480" w:firstLineChars="200"/>
              <w:rPr>
                <w:rFonts w:cs="TimesNewRomanPSMT" w:asciiTheme="minorEastAsia" w:hAnsiTheme="minorEastAsia" w:eastAsiaTheme="minorEastAsia"/>
                <w:sz w:val="24"/>
              </w:rPr>
            </w:pPr>
          </w:p>
          <w:p w14:paraId="52AF402F">
            <w:pPr>
              <w:autoSpaceDE w:val="0"/>
              <w:autoSpaceDN w:val="0"/>
              <w:adjustRightInd w:val="0"/>
              <w:spacing w:line="480" w:lineRule="exact"/>
              <w:ind w:firstLine="480" w:firstLineChars="200"/>
              <w:rPr>
                <w:rFonts w:cs="TimesNewRomanPSMT" w:asciiTheme="minorEastAsia" w:hAnsiTheme="minorEastAsia" w:eastAsiaTheme="minorEastAsia"/>
                <w:sz w:val="24"/>
              </w:rPr>
            </w:pPr>
          </w:p>
          <w:p w14:paraId="5FBFFCBA">
            <w:pPr>
              <w:autoSpaceDE w:val="0"/>
              <w:autoSpaceDN w:val="0"/>
              <w:adjustRightInd w:val="0"/>
              <w:spacing w:line="480" w:lineRule="exact"/>
              <w:ind w:firstLine="480" w:firstLineChars="200"/>
              <w:rPr>
                <w:rFonts w:cs="TimesNewRomanPSMT" w:asciiTheme="minorEastAsia" w:hAnsiTheme="minorEastAsia" w:eastAsiaTheme="minorEastAsia"/>
                <w:sz w:val="24"/>
              </w:rPr>
            </w:pPr>
          </w:p>
          <w:p w14:paraId="0A1BD215">
            <w:pPr>
              <w:autoSpaceDE w:val="0"/>
              <w:autoSpaceDN w:val="0"/>
              <w:adjustRightInd w:val="0"/>
              <w:spacing w:line="480" w:lineRule="exact"/>
              <w:ind w:firstLine="480" w:firstLineChars="200"/>
              <w:rPr>
                <w:rFonts w:cs="TimesNewRomanPSMT" w:asciiTheme="minorEastAsia" w:hAnsiTheme="minorEastAsia" w:eastAsiaTheme="minorEastAsia"/>
                <w:sz w:val="24"/>
              </w:rPr>
            </w:pPr>
          </w:p>
          <w:p w14:paraId="40A5AECF">
            <w:pPr>
              <w:autoSpaceDE w:val="0"/>
              <w:autoSpaceDN w:val="0"/>
              <w:adjustRightInd w:val="0"/>
              <w:spacing w:line="480" w:lineRule="exact"/>
              <w:ind w:firstLine="480" w:firstLineChars="200"/>
              <w:rPr>
                <w:rFonts w:cs="TimesNewRomanPSMT" w:asciiTheme="minorEastAsia" w:hAnsiTheme="minorEastAsia" w:eastAsiaTheme="minorEastAsia"/>
                <w:sz w:val="24"/>
              </w:rPr>
            </w:pPr>
          </w:p>
          <w:p w14:paraId="6E054ECA">
            <w:pPr>
              <w:autoSpaceDE w:val="0"/>
              <w:autoSpaceDN w:val="0"/>
              <w:adjustRightInd w:val="0"/>
              <w:spacing w:line="480" w:lineRule="exact"/>
              <w:ind w:firstLine="480" w:firstLineChars="200"/>
              <w:rPr>
                <w:rFonts w:cs="TimesNewRomanPSMT" w:asciiTheme="minorEastAsia" w:hAnsiTheme="minorEastAsia" w:eastAsiaTheme="minorEastAsia"/>
                <w:sz w:val="24"/>
              </w:rPr>
            </w:pPr>
          </w:p>
          <w:p w14:paraId="5DE0DAC7">
            <w:pPr>
              <w:autoSpaceDE w:val="0"/>
              <w:autoSpaceDN w:val="0"/>
              <w:adjustRightInd w:val="0"/>
              <w:spacing w:line="480" w:lineRule="exact"/>
              <w:ind w:firstLine="480" w:firstLineChars="200"/>
              <w:rPr>
                <w:rFonts w:cs="TimesNewRomanPSMT" w:asciiTheme="minorEastAsia" w:hAnsiTheme="minorEastAsia" w:eastAsiaTheme="minorEastAsia"/>
                <w:sz w:val="24"/>
              </w:rPr>
            </w:pPr>
          </w:p>
          <w:p w14:paraId="7C9B88FF">
            <w:pPr>
              <w:autoSpaceDE w:val="0"/>
              <w:autoSpaceDN w:val="0"/>
              <w:adjustRightInd w:val="0"/>
              <w:spacing w:line="480" w:lineRule="exact"/>
              <w:ind w:firstLine="480" w:firstLineChars="200"/>
              <w:rPr>
                <w:rFonts w:cs="TimesNewRomanPSMT" w:asciiTheme="minorEastAsia" w:hAnsiTheme="minorEastAsia" w:eastAsiaTheme="minorEastAsia"/>
                <w:sz w:val="24"/>
              </w:rPr>
            </w:pPr>
          </w:p>
          <w:p w14:paraId="4B0260E5">
            <w:pPr>
              <w:autoSpaceDE w:val="0"/>
              <w:autoSpaceDN w:val="0"/>
              <w:adjustRightInd w:val="0"/>
              <w:spacing w:line="480" w:lineRule="exact"/>
              <w:ind w:firstLine="480" w:firstLineChars="200"/>
              <w:rPr>
                <w:rFonts w:cs="TimesNewRomanPSMT" w:asciiTheme="minorEastAsia" w:hAnsiTheme="minorEastAsia" w:eastAsiaTheme="minorEastAsia"/>
                <w:sz w:val="24"/>
              </w:rPr>
            </w:pPr>
          </w:p>
          <w:p w14:paraId="44A11C9E">
            <w:pPr>
              <w:autoSpaceDE w:val="0"/>
              <w:autoSpaceDN w:val="0"/>
              <w:adjustRightInd w:val="0"/>
              <w:spacing w:line="480" w:lineRule="exact"/>
              <w:ind w:firstLine="480" w:firstLineChars="200"/>
              <w:rPr>
                <w:rFonts w:cs="TimesNewRomanPSMT" w:asciiTheme="minorEastAsia" w:hAnsiTheme="minorEastAsia" w:eastAsiaTheme="minorEastAsia"/>
                <w:sz w:val="24"/>
              </w:rPr>
            </w:pPr>
          </w:p>
          <w:p w14:paraId="4CA86D7A">
            <w:pPr>
              <w:autoSpaceDE w:val="0"/>
              <w:autoSpaceDN w:val="0"/>
              <w:adjustRightInd w:val="0"/>
              <w:spacing w:line="480" w:lineRule="exact"/>
              <w:ind w:firstLine="480" w:firstLineChars="200"/>
              <w:rPr>
                <w:rFonts w:cs="TimesNewRomanPSMT" w:asciiTheme="minorEastAsia" w:hAnsiTheme="minorEastAsia" w:eastAsiaTheme="minorEastAsia"/>
                <w:sz w:val="24"/>
              </w:rPr>
            </w:pPr>
          </w:p>
          <w:p w14:paraId="04CC9EBC">
            <w:pPr>
              <w:autoSpaceDE w:val="0"/>
              <w:autoSpaceDN w:val="0"/>
              <w:adjustRightInd w:val="0"/>
              <w:spacing w:line="480" w:lineRule="exact"/>
              <w:ind w:firstLine="480" w:firstLineChars="200"/>
              <w:rPr>
                <w:rFonts w:cs="TimesNewRomanPSMT" w:asciiTheme="minorEastAsia" w:hAnsiTheme="minorEastAsia" w:eastAsiaTheme="minorEastAsia"/>
                <w:sz w:val="24"/>
              </w:rPr>
            </w:pPr>
          </w:p>
          <w:p w14:paraId="1952D5FD">
            <w:pPr>
              <w:autoSpaceDE w:val="0"/>
              <w:autoSpaceDN w:val="0"/>
              <w:adjustRightInd w:val="0"/>
              <w:spacing w:line="480" w:lineRule="exact"/>
              <w:ind w:firstLine="480" w:firstLineChars="200"/>
              <w:rPr>
                <w:rFonts w:cs="TimesNewRomanPSMT" w:asciiTheme="minorEastAsia" w:hAnsiTheme="minorEastAsia" w:eastAsiaTheme="minorEastAsia"/>
                <w:sz w:val="24"/>
              </w:rPr>
            </w:pPr>
          </w:p>
          <w:p w14:paraId="6015BF99">
            <w:pPr>
              <w:autoSpaceDE w:val="0"/>
              <w:autoSpaceDN w:val="0"/>
              <w:adjustRightInd w:val="0"/>
              <w:snapToGrid w:val="0"/>
              <w:jc w:val="center"/>
              <w:rPr>
                <w:rFonts w:cs="宋体" w:asciiTheme="minorEastAsia" w:hAnsiTheme="minorEastAsia" w:eastAsiaTheme="minorEastAsia"/>
                <w:color w:val="FF0000"/>
                <w:kern w:val="10"/>
                <w:szCs w:val="21"/>
              </w:rPr>
            </w:pPr>
          </w:p>
        </w:tc>
      </w:tr>
    </w:tbl>
    <w:p w14:paraId="0DD9685E">
      <w:pPr>
        <w:rPr>
          <w:rFonts w:asciiTheme="minorEastAsia" w:hAnsiTheme="minorEastAsia" w:eastAsiaTheme="minorEastAsia"/>
          <w:color w:val="FF0000"/>
        </w:rPr>
        <w:sectPr>
          <w:headerReference r:id="rId5" w:type="default"/>
          <w:footerReference r:id="rId6" w:type="default"/>
          <w:pgSz w:w="11906" w:h="16838"/>
          <w:pgMar w:top="1418" w:right="1418" w:bottom="1418" w:left="1418" w:header="851" w:footer="992" w:gutter="0"/>
          <w:pgNumType w:start="1"/>
          <w:cols w:space="720" w:num="1"/>
          <w:docGrid w:linePitch="312" w:charSpace="0"/>
        </w:sectPr>
      </w:pPr>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3507"/>
      </w:tblGrid>
      <w:tr w14:paraId="3855FC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50" w:type="pct"/>
            <w:vAlign w:val="center"/>
          </w:tcPr>
          <w:p w14:paraId="511AA9EA">
            <w:pPr>
              <w:autoSpaceDE w:val="0"/>
              <w:autoSpaceDN w:val="0"/>
              <w:adjustRightInd w:val="0"/>
              <w:snapToGrid w:val="0"/>
              <w:jc w:val="center"/>
              <w:rPr>
                <w:rFonts w:cs="宋体" w:asciiTheme="minorEastAsia" w:hAnsiTheme="minorEastAsia" w:eastAsiaTheme="minorEastAsia"/>
                <w:color w:val="FF0000"/>
                <w:kern w:val="10"/>
                <w:szCs w:val="21"/>
              </w:rPr>
            </w:pPr>
            <w:r>
              <w:rPr>
                <w:rFonts w:hint="eastAsia" w:cs="宋体" w:asciiTheme="minorEastAsia" w:hAnsiTheme="minorEastAsia" w:eastAsiaTheme="minorEastAsia"/>
                <w:kern w:val="10"/>
                <w:szCs w:val="21"/>
              </w:rPr>
              <w:t>其他符合性分析</w:t>
            </w:r>
          </w:p>
        </w:tc>
        <w:tc>
          <w:tcPr>
            <w:tcW w:w="4750" w:type="pct"/>
            <w:vAlign w:val="center"/>
          </w:tcPr>
          <w:p w14:paraId="55AF61FA">
            <w:pPr>
              <w:spacing w:line="500" w:lineRule="exact"/>
              <w:jc w:val="center"/>
              <w:rPr>
                <w:rFonts w:asciiTheme="minorEastAsia" w:hAnsiTheme="minorEastAsia" w:eastAsiaTheme="minorEastAsia"/>
                <w:sz w:val="24"/>
              </w:rPr>
            </w:pPr>
            <w:r>
              <w:rPr>
                <w:rFonts w:hint="eastAsia" w:ascii="宋体" w:hAnsi="宋体" w:cs="宋体"/>
                <w:sz w:val="24"/>
              </w:rPr>
              <w:t xml:space="preserve">表1-1    </w:t>
            </w:r>
            <w:r>
              <w:rPr>
                <w:rFonts w:hint="eastAsia" w:asciiTheme="minorEastAsia" w:hAnsiTheme="minorEastAsia" w:eastAsiaTheme="minorEastAsia"/>
                <w:sz w:val="24"/>
              </w:rPr>
              <w:t>吕梁市生态环境总体准入清单</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105"/>
              <w:gridCol w:w="7820"/>
              <w:gridCol w:w="2412"/>
              <w:gridCol w:w="1187"/>
            </w:tblGrid>
            <w:tr w14:paraId="248C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gridSpan w:val="2"/>
                  <w:vAlign w:val="center"/>
                </w:tcPr>
                <w:p w14:paraId="1B8AC6CF">
                  <w:pPr>
                    <w:spacing w:line="360" w:lineRule="exact"/>
                    <w:jc w:val="center"/>
                    <w:rPr>
                      <w:rFonts w:asciiTheme="minorEastAsia" w:hAnsiTheme="minorEastAsia" w:eastAsiaTheme="minorEastAsia"/>
                      <w:kern w:val="10"/>
                      <w:szCs w:val="21"/>
                    </w:rPr>
                  </w:pPr>
                  <w:r>
                    <w:rPr>
                      <w:rFonts w:asciiTheme="minorEastAsia" w:hAnsiTheme="minorEastAsia" w:eastAsiaTheme="minorEastAsia"/>
                      <w:b/>
                      <w:kern w:val="10"/>
                      <w:szCs w:val="21"/>
                    </w:rPr>
                    <w:t>管控类别</w:t>
                  </w:r>
                </w:p>
              </w:tc>
              <w:tc>
                <w:tcPr>
                  <w:tcW w:w="2944" w:type="pct"/>
                  <w:vAlign w:val="center"/>
                </w:tcPr>
                <w:p w14:paraId="141477E9">
                  <w:pPr>
                    <w:jc w:val="center"/>
                    <w:rPr>
                      <w:rFonts w:asciiTheme="minorEastAsia" w:hAnsiTheme="minorEastAsia" w:eastAsiaTheme="minorEastAsia"/>
                      <w:b/>
                      <w:kern w:val="10"/>
                      <w:szCs w:val="21"/>
                    </w:rPr>
                  </w:pPr>
                  <w:r>
                    <w:rPr>
                      <w:rFonts w:asciiTheme="minorEastAsia" w:hAnsiTheme="minorEastAsia" w:eastAsiaTheme="minorEastAsia"/>
                      <w:b/>
                      <w:kern w:val="10"/>
                      <w:szCs w:val="21"/>
                    </w:rPr>
                    <w:t>管控要求</w:t>
                  </w:r>
                </w:p>
              </w:tc>
              <w:tc>
                <w:tcPr>
                  <w:tcW w:w="908" w:type="pct"/>
                  <w:vAlign w:val="center"/>
                </w:tcPr>
                <w:p w14:paraId="26D640FA">
                  <w:pPr>
                    <w:spacing w:line="360" w:lineRule="exact"/>
                    <w:jc w:val="center"/>
                    <w:rPr>
                      <w:rFonts w:asciiTheme="minorEastAsia" w:hAnsiTheme="minorEastAsia" w:eastAsiaTheme="minorEastAsia"/>
                      <w:b/>
                      <w:kern w:val="10"/>
                      <w:szCs w:val="21"/>
                    </w:rPr>
                  </w:pPr>
                  <w:r>
                    <w:rPr>
                      <w:rFonts w:hint="eastAsia" w:asciiTheme="minorEastAsia" w:hAnsiTheme="minorEastAsia" w:eastAsiaTheme="minorEastAsia"/>
                      <w:b/>
                      <w:kern w:val="10"/>
                      <w:szCs w:val="21"/>
                    </w:rPr>
                    <w:t>本项目</w:t>
                  </w:r>
                </w:p>
              </w:tc>
              <w:tc>
                <w:tcPr>
                  <w:tcW w:w="447" w:type="pct"/>
                  <w:vAlign w:val="center"/>
                </w:tcPr>
                <w:p w14:paraId="3AB38CAB">
                  <w:pPr>
                    <w:spacing w:line="360" w:lineRule="exact"/>
                    <w:jc w:val="center"/>
                    <w:rPr>
                      <w:rFonts w:asciiTheme="minorEastAsia" w:hAnsiTheme="minorEastAsia" w:eastAsiaTheme="minorEastAsia"/>
                      <w:b/>
                      <w:kern w:val="10"/>
                      <w:szCs w:val="21"/>
                    </w:rPr>
                  </w:pPr>
                  <w:r>
                    <w:rPr>
                      <w:rFonts w:hint="eastAsia" w:asciiTheme="minorEastAsia" w:hAnsiTheme="minorEastAsia" w:eastAsiaTheme="minorEastAsia"/>
                      <w:b/>
                      <w:kern w:val="10"/>
                      <w:szCs w:val="21"/>
                    </w:rPr>
                    <w:t>是否符合</w:t>
                  </w:r>
                </w:p>
              </w:tc>
            </w:tr>
            <w:tr w14:paraId="1645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Merge w:val="restart"/>
                  <w:vAlign w:val="center"/>
                </w:tcPr>
                <w:p w14:paraId="7CEF595E">
                  <w:pPr>
                    <w:spacing w:line="36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空间布局约束</w:t>
                  </w:r>
                </w:p>
              </w:tc>
              <w:tc>
                <w:tcPr>
                  <w:tcW w:w="416" w:type="pct"/>
                  <w:vMerge w:val="restart"/>
                  <w:vAlign w:val="center"/>
                </w:tcPr>
                <w:p w14:paraId="48AB2692">
                  <w:pPr>
                    <w:spacing w:line="36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吕梁市总体要求</w:t>
                  </w:r>
                </w:p>
              </w:tc>
              <w:tc>
                <w:tcPr>
                  <w:tcW w:w="2944" w:type="pct"/>
                </w:tcPr>
                <w:p w14:paraId="2994D0A0">
                  <w:pPr>
                    <w:rPr>
                      <w:rFonts w:asciiTheme="minorEastAsia" w:hAnsiTheme="minorEastAsia" w:eastAsiaTheme="minorEastAsia"/>
                      <w:kern w:val="10"/>
                      <w:szCs w:val="21"/>
                    </w:rPr>
                  </w:pPr>
                  <w:r>
                    <w:rPr>
                      <w:rFonts w:asciiTheme="minorEastAsia" w:hAnsiTheme="minorEastAsia" w:eastAsiaTheme="minorEastAsia"/>
                      <w:kern w:val="10"/>
                      <w:szCs w:val="21"/>
                    </w:rPr>
                    <w:t>1、涉及国家、省管控要求执行“山西省生态环境准入清单”。</w:t>
                  </w:r>
                </w:p>
              </w:tc>
              <w:tc>
                <w:tcPr>
                  <w:tcW w:w="908" w:type="pct"/>
                  <w:vAlign w:val="center"/>
                </w:tcPr>
                <w:p w14:paraId="2C9C9B25">
                  <w:pPr>
                    <w:rPr>
                      <w:rFonts w:asciiTheme="minorEastAsia" w:hAnsiTheme="minorEastAsia" w:eastAsiaTheme="minorEastAsia"/>
                      <w:kern w:val="10"/>
                      <w:szCs w:val="21"/>
                    </w:rPr>
                  </w:pPr>
                  <w:r>
                    <w:rPr>
                      <w:rFonts w:hint="eastAsia" w:asciiTheme="minorEastAsia" w:hAnsiTheme="minorEastAsia" w:eastAsiaTheme="minorEastAsia"/>
                      <w:kern w:val="10"/>
                      <w:szCs w:val="21"/>
                    </w:rPr>
                    <w:t>本项目在</w:t>
                  </w:r>
                  <w:r>
                    <w:rPr>
                      <w:rFonts w:hint="eastAsia" w:cs="宋体" w:asciiTheme="minorEastAsia" w:hAnsiTheme="minorEastAsia" w:eastAsiaTheme="minorEastAsia"/>
                      <w:szCs w:val="21"/>
                    </w:rPr>
                    <w:t>交城县行政审批服务管理局备案。</w:t>
                  </w:r>
                </w:p>
              </w:tc>
              <w:tc>
                <w:tcPr>
                  <w:tcW w:w="447" w:type="pct"/>
                  <w:vAlign w:val="center"/>
                </w:tcPr>
                <w:p w14:paraId="1DC70EB7">
                  <w:pPr>
                    <w:spacing w:line="36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符合</w:t>
                  </w:r>
                </w:p>
              </w:tc>
            </w:tr>
            <w:tr w14:paraId="465B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Merge w:val="continue"/>
                </w:tcPr>
                <w:p w14:paraId="2F03A9BD">
                  <w:pPr>
                    <w:spacing w:line="360" w:lineRule="exact"/>
                    <w:jc w:val="center"/>
                    <w:rPr>
                      <w:rFonts w:asciiTheme="minorEastAsia" w:hAnsiTheme="minorEastAsia" w:eastAsiaTheme="minorEastAsia"/>
                      <w:color w:val="FF0000"/>
                      <w:kern w:val="10"/>
                      <w:szCs w:val="21"/>
                    </w:rPr>
                  </w:pPr>
                </w:p>
              </w:tc>
              <w:tc>
                <w:tcPr>
                  <w:tcW w:w="416" w:type="pct"/>
                  <w:vMerge w:val="continue"/>
                </w:tcPr>
                <w:p w14:paraId="44CDBCA3">
                  <w:pPr>
                    <w:spacing w:line="360" w:lineRule="exact"/>
                    <w:jc w:val="center"/>
                    <w:rPr>
                      <w:rFonts w:asciiTheme="minorEastAsia" w:hAnsiTheme="minorEastAsia" w:eastAsiaTheme="minorEastAsia"/>
                      <w:color w:val="FF0000"/>
                      <w:kern w:val="10"/>
                      <w:szCs w:val="21"/>
                    </w:rPr>
                  </w:pPr>
                </w:p>
              </w:tc>
              <w:tc>
                <w:tcPr>
                  <w:tcW w:w="2944" w:type="pct"/>
                </w:tcPr>
                <w:p w14:paraId="46CD8DD7">
                  <w:pPr>
                    <w:rPr>
                      <w:rFonts w:asciiTheme="minorEastAsia" w:hAnsiTheme="minorEastAsia" w:eastAsiaTheme="minorEastAsia"/>
                      <w:kern w:val="10"/>
                      <w:szCs w:val="21"/>
                    </w:rPr>
                  </w:pPr>
                  <w:r>
                    <w:rPr>
                      <w:rFonts w:asciiTheme="minorEastAsia" w:hAnsiTheme="minorEastAsia" w:eastAsiaTheme="minorEastAsia"/>
                      <w:kern w:val="10"/>
                      <w:szCs w:val="21"/>
                    </w:rPr>
                    <w:t>1、优化调整产业结构，严格环境准入条件。合理确定产业布局，落实国家“两高”(高耗能、高污染)的资源型行业准入条件规定。禁止新建、扩建高排放、高污染、高耗能、高耗水、高风险项目。合理布局开发区、工业聚集区产业和规模，新建、改建、扩建项目充分考虑园区环境容量的承载能力，引导企业项目有序进入和退出园区。</w:t>
                  </w:r>
                </w:p>
                <w:p w14:paraId="6951C049">
                  <w:pPr>
                    <w:rPr>
                      <w:rFonts w:asciiTheme="minorEastAsia" w:hAnsiTheme="minorEastAsia" w:eastAsiaTheme="minorEastAsia"/>
                      <w:kern w:val="10"/>
                      <w:szCs w:val="21"/>
                    </w:rPr>
                  </w:pPr>
                  <w:r>
                    <w:rPr>
                      <w:rFonts w:asciiTheme="minorEastAsia" w:hAnsiTheme="minorEastAsia" w:eastAsiaTheme="minorEastAsia"/>
                      <w:kern w:val="10"/>
                      <w:szCs w:val="21"/>
                    </w:rPr>
                    <w:t>2、优化布局焦化产业，严格实施产能置换要求。新建产能置换焦化项目坚持向重点焦化园区和优势企业集中的原则，坚决杜绝分散布点和未批先建。必须在依法设立、环保基础设施齐全、经规划环评、允许建设焦化项目的园区建设。在环境容量允许的前提下，全市焦化产业主要向产业基础较好的平川地区和煤源优势明显的离柳矿区及周边区域布局，其它县不再布局新建产能置换焦化项目。</w:t>
                  </w:r>
                </w:p>
                <w:p w14:paraId="455C75C5">
                  <w:pPr>
                    <w:rPr>
                      <w:rFonts w:asciiTheme="minorEastAsia" w:hAnsiTheme="minorEastAsia" w:eastAsiaTheme="minorEastAsia"/>
                      <w:kern w:val="10"/>
                      <w:szCs w:val="21"/>
                    </w:rPr>
                  </w:pPr>
                  <w:r>
                    <w:rPr>
                      <w:rFonts w:asciiTheme="minorEastAsia" w:hAnsiTheme="minorEastAsia" w:eastAsiaTheme="minorEastAsia"/>
                      <w:kern w:val="10"/>
                      <w:szCs w:val="21"/>
                    </w:rPr>
                    <w:t>3、积极推进黄河流域生态功能保护和修复，强化流域水资源、水环境和水生态系统的统筹管理，衔接和落实“山西省黄河流域生态保护</w:t>
                  </w:r>
                  <w:r>
                    <w:rPr>
                      <w:rFonts w:hint="eastAsia" w:asciiTheme="minorEastAsia" w:hAnsiTheme="minorEastAsia" w:eastAsiaTheme="minorEastAsia"/>
                      <w:kern w:val="10"/>
                      <w:szCs w:val="21"/>
                      <w:lang w:eastAsia="zh-CN"/>
                    </w:rPr>
                    <w:t>和</w:t>
                  </w:r>
                  <w:r>
                    <w:rPr>
                      <w:rFonts w:asciiTheme="minorEastAsia" w:hAnsiTheme="minorEastAsia" w:eastAsiaTheme="minorEastAsia"/>
                      <w:kern w:val="10"/>
                      <w:szCs w:val="21"/>
                    </w:rPr>
                    <w:t>高质量发展规划”相关要求。</w:t>
                  </w:r>
                </w:p>
                <w:p w14:paraId="4DA72DF9">
                  <w:pPr>
                    <w:rPr>
                      <w:rFonts w:asciiTheme="minorEastAsia" w:hAnsiTheme="minorEastAsia" w:eastAsiaTheme="minorEastAsia"/>
                      <w:kern w:val="10"/>
                      <w:szCs w:val="21"/>
                    </w:rPr>
                  </w:pPr>
                  <w:r>
                    <w:rPr>
                      <w:rFonts w:asciiTheme="minorEastAsia" w:hAnsiTheme="minorEastAsia" w:eastAsiaTheme="minorEastAsia"/>
                      <w:kern w:val="10"/>
                      <w:szCs w:val="21"/>
                    </w:rPr>
                    <w:t>4、科学合理规划碳达峰路径，大力实施工业节能低碳改造和清洁生产，完善建筑领域和交通运输结构的绿色节能建设。加快推进能源结构优化，严格控制化石能源消费，积极推进清洁能源发展。建立健全绿色低碳循环发展经济体系，确保实现碳达峰、碳中和目标。</w:t>
                  </w:r>
                </w:p>
              </w:tc>
              <w:tc>
                <w:tcPr>
                  <w:tcW w:w="908" w:type="pct"/>
                  <w:vAlign w:val="center"/>
                </w:tcPr>
                <w:p w14:paraId="7267AB66">
                  <w:pPr>
                    <w:rPr>
                      <w:rFonts w:asciiTheme="minorEastAsia" w:hAnsiTheme="minorEastAsia" w:eastAsiaTheme="minorEastAsia"/>
                      <w:kern w:val="10"/>
                      <w:szCs w:val="21"/>
                    </w:rPr>
                  </w:pPr>
                  <w:r>
                    <w:rPr>
                      <w:rFonts w:hint="eastAsia" w:asciiTheme="minorEastAsia" w:hAnsiTheme="minorEastAsia" w:eastAsiaTheme="minorEastAsia"/>
                      <w:kern w:val="10"/>
                      <w:szCs w:val="21"/>
                    </w:rPr>
                    <w:t>本项目为瓦楞纸包装生产</w:t>
                  </w:r>
                  <w:r>
                    <w:rPr>
                      <w:rFonts w:ascii="宋体" w:hAnsi="宋体"/>
                      <w:kern w:val="10"/>
                      <w:szCs w:val="21"/>
                    </w:rPr>
                    <w:t>项目</w:t>
                  </w:r>
                  <w:r>
                    <w:rPr>
                      <w:rFonts w:hint="eastAsia" w:asciiTheme="minorEastAsia" w:hAnsiTheme="minorEastAsia" w:eastAsiaTheme="minorEastAsia"/>
                      <w:kern w:val="10"/>
                      <w:szCs w:val="21"/>
                    </w:rPr>
                    <w:t>，非两高企业。项目建设地点位于</w:t>
                  </w:r>
                  <w:r>
                    <w:rPr>
                      <w:rFonts w:hint="eastAsia" w:cs="宋体" w:asciiTheme="minorEastAsia" w:hAnsiTheme="minorEastAsia" w:eastAsiaTheme="minorEastAsia"/>
                      <w:kern w:val="10"/>
                    </w:rPr>
                    <w:t>交城县西营镇寨子村西侧，</w:t>
                  </w:r>
                  <w:r>
                    <w:rPr>
                      <w:rFonts w:hint="eastAsia" w:ascii="宋体" w:hAnsi="宋体" w:cs="宋体"/>
                      <w:kern w:val="0"/>
                      <w:szCs w:val="21"/>
                    </w:rPr>
                    <w:t>占地属建设用地。热源接入为管道天然气项目生产过程中，</w:t>
                  </w:r>
                  <w:r>
                    <w:rPr>
                      <w:rFonts w:hint="eastAsia" w:asciiTheme="minorEastAsia" w:hAnsiTheme="minorEastAsia" w:eastAsiaTheme="minorEastAsia"/>
                      <w:kern w:val="10"/>
                      <w:szCs w:val="21"/>
                    </w:rPr>
                    <w:t>完善各工序的环保设施，满足达标排放的要求。</w:t>
                  </w:r>
                </w:p>
              </w:tc>
              <w:tc>
                <w:tcPr>
                  <w:tcW w:w="447" w:type="pct"/>
                  <w:vAlign w:val="center"/>
                </w:tcPr>
                <w:p w14:paraId="2E9BB0E2">
                  <w:pPr>
                    <w:spacing w:line="36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符合</w:t>
                  </w:r>
                </w:p>
              </w:tc>
            </w:tr>
            <w:tr w14:paraId="3F8E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Merge w:val="continue"/>
                </w:tcPr>
                <w:p w14:paraId="71A2CB9A">
                  <w:pPr>
                    <w:spacing w:line="360" w:lineRule="exact"/>
                    <w:jc w:val="center"/>
                    <w:rPr>
                      <w:rFonts w:asciiTheme="minorEastAsia" w:hAnsiTheme="minorEastAsia" w:eastAsiaTheme="minorEastAsia"/>
                      <w:color w:val="FF0000"/>
                      <w:kern w:val="10"/>
                      <w:szCs w:val="21"/>
                    </w:rPr>
                  </w:pPr>
                </w:p>
              </w:tc>
              <w:tc>
                <w:tcPr>
                  <w:tcW w:w="416" w:type="pct"/>
                  <w:vMerge w:val="continue"/>
                </w:tcPr>
                <w:p w14:paraId="05D66E7F">
                  <w:pPr>
                    <w:spacing w:line="360" w:lineRule="exact"/>
                    <w:jc w:val="center"/>
                    <w:rPr>
                      <w:rFonts w:asciiTheme="minorEastAsia" w:hAnsiTheme="minorEastAsia" w:eastAsiaTheme="minorEastAsia"/>
                      <w:color w:val="FF0000"/>
                      <w:kern w:val="10"/>
                      <w:szCs w:val="21"/>
                    </w:rPr>
                  </w:pPr>
                </w:p>
              </w:tc>
              <w:tc>
                <w:tcPr>
                  <w:tcW w:w="2944" w:type="pct"/>
                </w:tcPr>
                <w:p w14:paraId="1C2A98BA">
                  <w:pPr>
                    <w:rPr>
                      <w:rFonts w:asciiTheme="minorEastAsia" w:hAnsiTheme="minorEastAsia" w:eastAsiaTheme="minorEastAsia"/>
                      <w:kern w:val="10"/>
                      <w:szCs w:val="21"/>
                    </w:rPr>
                  </w:pPr>
                  <w:r>
                    <w:rPr>
                      <w:rFonts w:asciiTheme="minorEastAsia" w:hAnsiTheme="minorEastAsia" w:eastAsiaTheme="minorEastAsia"/>
                      <w:kern w:val="10"/>
                      <w:szCs w:val="21"/>
                    </w:rPr>
                    <w:t>1、大气环境重点落实大气污染防治相关行动计划、治理方案等；严格污染物区域削减及总量控制指标要求，未达标区域新建、改建和扩建项目主要污染物实施区域倍量削减；积极开展大气污染物超低排放改造，依法依规淘汰落后工艺、产品及设备。</w:t>
                  </w:r>
                </w:p>
                <w:p w14:paraId="448E37AA">
                  <w:pPr>
                    <w:rPr>
                      <w:rFonts w:asciiTheme="minorEastAsia" w:hAnsiTheme="minorEastAsia" w:eastAsiaTheme="minorEastAsia"/>
                      <w:kern w:val="10"/>
                      <w:szCs w:val="21"/>
                    </w:rPr>
                  </w:pPr>
                  <w:r>
                    <w:rPr>
                      <w:rFonts w:asciiTheme="minorEastAsia" w:hAnsiTheme="minorEastAsia" w:eastAsiaTheme="minorEastAsia"/>
                      <w:kern w:val="10"/>
                      <w:szCs w:val="21"/>
                    </w:rPr>
                    <w:t>2、水环境重点落实水污染防治相关行动计划、治理方案等；实施重点水污染物排放总量控制，所在流域控制单元环境质量未达标的实施重点水污染物倍量削减；工业企业、工业聚集区提高工业用水重复利用率，外排废水达到水污染物综合排放地方标准；加强城镇水污染防治，提高城市污水处理率和再生水利用率；优化调整排污口设置，强化工业园区水环境风险防控。</w:t>
                  </w:r>
                </w:p>
                <w:p w14:paraId="1142F95C">
                  <w:pPr>
                    <w:rPr>
                      <w:rFonts w:asciiTheme="minorEastAsia" w:hAnsiTheme="minorEastAsia" w:eastAsiaTheme="minorEastAsia"/>
                      <w:kern w:val="10"/>
                      <w:szCs w:val="21"/>
                    </w:rPr>
                  </w:pPr>
                  <w:r>
                    <w:rPr>
                      <w:rFonts w:asciiTheme="minorEastAsia" w:hAnsiTheme="minorEastAsia" w:eastAsiaTheme="minorEastAsia"/>
                      <w:kern w:val="10"/>
                      <w:szCs w:val="21"/>
                    </w:rPr>
                    <w:t>3、土壤环境重点落实土壤污染防治相关行动计划、治理方案等；强化空间布局管控，鼓励工业企业集聚发展，提高土地节约集约利用水平，减少土壤污染；对土壤环境重点监管企业严格环境风险管控，将土壤污染防治纳入环境风险防控体系，严格涉重金属行业准入条件。</w:t>
                  </w:r>
                </w:p>
                <w:p w14:paraId="0889BAE8">
                  <w:pPr>
                    <w:rPr>
                      <w:rFonts w:asciiTheme="minorEastAsia" w:hAnsiTheme="minorEastAsia" w:eastAsiaTheme="minorEastAsia"/>
                      <w:kern w:val="10"/>
                      <w:szCs w:val="21"/>
                    </w:rPr>
                  </w:pPr>
                  <w:r>
                    <w:rPr>
                      <w:rFonts w:asciiTheme="minorEastAsia" w:hAnsiTheme="minorEastAsia" w:eastAsiaTheme="minorEastAsia"/>
                      <w:kern w:val="10"/>
                      <w:szCs w:val="21"/>
                    </w:rPr>
                    <w:t>4、自然保护区、风景名胜区、森林公园、湿地公园、地质公园、饮用水水源保护区、泉域等各类保护地严格执行相关法律法规保护要求。严格管控矿山开采行为，实施矿区生态修复和污染治理，重点落实黄河流域生态环境保护要求。</w:t>
                  </w:r>
                </w:p>
                <w:p w14:paraId="6BF77AAC">
                  <w:pPr>
                    <w:rPr>
                      <w:rFonts w:asciiTheme="minorEastAsia" w:hAnsiTheme="minorEastAsia" w:eastAsiaTheme="minorEastAsia"/>
                      <w:kern w:val="10"/>
                      <w:szCs w:val="21"/>
                    </w:rPr>
                  </w:pPr>
                  <w:r>
                    <w:rPr>
                      <w:rFonts w:asciiTheme="minorEastAsia" w:hAnsiTheme="minorEastAsia" w:eastAsiaTheme="minorEastAsia"/>
                      <w:kern w:val="10"/>
                      <w:szCs w:val="21"/>
                    </w:rPr>
                    <w:t>5、强化工业企业风险管控。新建化工企业全部进入工业园区，合理布局生产装置及危险化学品仓储等设施，并划定环境防护距离。加强化工园区环境风险防控，建立和完善园区环境风险防控设施、应急救援体系和物资储备建设。</w:t>
                  </w:r>
                </w:p>
              </w:tc>
              <w:tc>
                <w:tcPr>
                  <w:tcW w:w="908" w:type="pct"/>
                  <w:vAlign w:val="center"/>
                </w:tcPr>
                <w:p w14:paraId="7E84BBE1">
                  <w:pPr>
                    <w:rPr>
                      <w:rFonts w:asciiTheme="minorEastAsia" w:hAnsiTheme="minorEastAsia" w:eastAsiaTheme="minorEastAsia"/>
                      <w:kern w:val="10"/>
                      <w:szCs w:val="21"/>
                    </w:rPr>
                  </w:pPr>
                  <w:r>
                    <w:rPr>
                      <w:rFonts w:hint="eastAsia" w:asciiTheme="minorEastAsia" w:hAnsiTheme="minorEastAsia" w:eastAsiaTheme="minorEastAsia"/>
                      <w:kern w:val="10"/>
                      <w:szCs w:val="21"/>
                    </w:rPr>
                    <w:t>项目依据相关要求建设，符合相关要求，项目所用工艺、设备均不是淘汰工艺和设备。采用天然气锅炉为热源；覆膜、印刷废气采用集气罩收集，引入活性炭吸附脱附+催化燃烧系统进行处理；厂区设有旱侧，生活污水排入西营污水处理厂处理，不外排。</w:t>
                  </w:r>
                </w:p>
                <w:p w14:paraId="33C9D5D5">
                  <w:pPr>
                    <w:rPr>
                      <w:rFonts w:asciiTheme="minorEastAsia" w:hAnsiTheme="minorEastAsia" w:eastAsiaTheme="minorEastAsia"/>
                      <w:kern w:val="10"/>
                      <w:szCs w:val="21"/>
                    </w:rPr>
                  </w:pPr>
                  <w:r>
                    <w:rPr>
                      <w:rFonts w:hint="eastAsia" w:asciiTheme="minorEastAsia" w:hAnsiTheme="minorEastAsia" w:eastAsiaTheme="minorEastAsia"/>
                      <w:kern w:val="10"/>
                      <w:szCs w:val="21"/>
                    </w:rPr>
                    <w:t>厂区范围内需进行全部硬化。</w:t>
                  </w:r>
                </w:p>
                <w:p w14:paraId="02D2D17F">
                  <w:pPr>
                    <w:rPr>
                      <w:rFonts w:asciiTheme="minorEastAsia" w:hAnsiTheme="minorEastAsia" w:eastAsiaTheme="minorEastAsia"/>
                      <w:kern w:val="10"/>
                      <w:szCs w:val="21"/>
                    </w:rPr>
                  </w:pPr>
                  <w:r>
                    <w:rPr>
                      <w:rFonts w:hint="eastAsia" w:asciiTheme="minorEastAsia" w:hAnsiTheme="minorEastAsia" w:eastAsiaTheme="minorEastAsia"/>
                      <w:kern w:val="10"/>
                      <w:szCs w:val="21"/>
                    </w:rPr>
                    <w:t>项目占地不在</w:t>
                  </w:r>
                  <w:r>
                    <w:rPr>
                      <w:rFonts w:asciiTheme="minorEastAsia" w:hAnsiTheme="minorEastAsia" w:eastAsiaTheme="minorEastAsia"/>
                      <w:kern w:val="10"/>
                      <w:szCs w:val="21"/>
                    </w:rPr>
                    <w:t>自然保护区、风景名胜区、森林公园、湿地公园、地质公园、饮用水水源保护区、泉域等各类保护地</w:t>
                  </w:r>
                  <w:r>
                    <w:rPr>
                      <w:rFonts w:hint="eastAsia" w:asciiTheme="minorEastAsia" w:hAnsiTheme="minorEastAsia" w:eastAsiaTheme="minorEastAsia"/>
                      <w:kern w:val="10"/>
                      <w:szCs w:val="21"/>
                    </w:rPr>
                    <w:t>范围内</w:t>
                  </w:r>
                  <w:r>
                    <w:rPr>
                      <w:rFonts w:asciiTheme="minorEastAsia" w:hAnsiTheme="minorEastAsia" w:eastAsiaTheme="minorEastAsia"/>
                      <w:kern w:val="10"/>
                      <w:szCs w:val="21"/>
                    </w:rPr>
                    <w:t>。</w:t>
                  </w:r>
                  <w:r>
                    <w:rPr>
                      <w:rFonts w:hint="eastAsia" w:asciiTheme="minorEastAsia" w:hAnsiTheme="minorEastAsia" w:eastAsiaTheme="minorEastAsia"/>
                      <w:kern w:val="10"/>
                      <w:szCs w:val="21"/>
                    </w:rPr>
                    <w:t>项目所需原料均为市场合同定购，满足质量要求。</w:t>
                  </w:r>
                </w:p>
              </w:tc>
              <w:tc>
                <w:tcPr>
                  <w:tcW w:w="447" w:type="pct"/>
                  <w:vAlign w:val="center"/>
                </w:tcPr>
                <w:p w14:paraId="2597862A">
                  <w:pPr>
                    <w:spacing w:line="360" w:lineRule="exact"/>
                    <w:jc w:val="center"/>
                    <w:rPr>
                      <w:rFonts w:asciiTheme="minorEastAsia" w:hAnsiTheme="minorEastAsia" w:eastAsiaTheme="minorEastAsia"/>
                      <w:color w:val="FF0000"/>
                      <w:kern w:val="10"/>
                      <w:szCs w:val="21"/>
                    </w:rPr>
                  </w:pPr>
                  <w:r>
                    <w:rPr>
                      <w:rFonts w:hint="eastAsia" w:asciiTheme="minorEastAsia" w:hAnsiTheme="minorEastAsia" w:eastAsiaTheme="minorEastAsia"/>
                      <w:kern w:val="10"/>
                      <w:szCs w:val="21"/>
                    </w:rPr>
                    <w:t>符合</w:t>
                  </w:r>
                </w:p>
              </w:tc>
            </w:tr>
            <w:tr w14:paraId="7EC8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gridSpan w:val="2"/>
                  <w:vMerge w:val="restart"/>
                  <w:vAlign w:val="center"/>
                </w:tcPr>
                <w:p w14:paraId="509F5139">
                  <w:pPr>
                    <w:spacing w:line="360" w:lineRule="exact"/>
                    <w:jc w:val="center"/>
                    <w:rPr>
                      <w:rFonts w:asciiTheme="minorEastAsia" w:hAnsiTheme="minorEastAsia" w:eastAsiaTheme="minorEastAsia"/>
                      <w:color w:val="FF0000"/>
                      <w:kern w:val="10"/>
                      <w:szCs w:val="21"/>
                    </w:rPr>
                  </w:pPr>
                  <w:r>
                    <w:rPr>
                      <w:rFonts w:asciiTheme="minorEastAsia" w:hAnsiTheme="minorEastAsia" w:eastAsiaTheme="minorEastAsia"/>
                      <w:kern w:val="10"/>
                      <w:szCs w:val="21"/>
                    </w:rPr>
                    <w:t>污染物排放管控</w:t>
                  </w:r>
                </w:p>
              </w:tc>
              <w:tc>
                <w:tcPr>
                  <w:tcW w:w="2944" w:type="pct"/>
                </w:tcPr>
                <w:p w14:paraId="0E99C6EA">
                  <w:pPr>
                    <w:rPr>
                      <w:rFonts w:asciiTheme="minorEastAsia" w:hAnsiTheme="minorEastAsia" w:eastAsiaTheme="minorEastAsia"/>
                      <w:kern w:val="10"/>
                      <w:szCs w:val="21"/>
                    </w:rPr>
                  </w:pPr>
                  <w:r>
                    <w:rPr>
                      <w:rFonts w:asciiTheme="minorEastAsia" w:hAnsiTheme="minorEastAsia" w:eastAsiaTheme="minorEastAsia"/>
                      <w:kern w:val="10"/>
                      <w:szCs w:val="21"/>
                    </w:rPr>
                    <w:t>1、工业企业按照有关规定设置大气污染物排放口及其标志、永久性监测点位、采样监测平台，安装和使用自动监测设备，配合生态环境主管部门的实时监督监测。</w:t>
                  </w:r>
                </w:p>
                <w:p w14:paraId="03525ABF">
                  <w:pPr>
                    <w:rPr>
                      <w:rFonts w:asciiTheme="minorEastAsia" w:hAnsiTheme="minorEastAsia" w:eastAsiaTheme="minorEastAsia"/>
                      <w:kern w:val="10"/>
                      <w:szCs w:val="21"/>
                    </w:rPr>
                  </w:pPr>
                  <w:r>
                    <w:rPr>
                      <w:rFonts w:asciiTheme="minorEastAsia" w:hAnsiTheme="minorEastAsia" w:eastAsiaTheme="minorEastAsia"/>
                      <w:kern w:val="10"/>
                      <w:szCs w:val="21"/>
                    </w:rPr>
                    <w:t>2、重点污染企业采用清洁生产工艺，配套建设除尘、脱硫、脱硝等装置，或者采取技术改造等其他控制大气污染物排放的措施。</w:t>
                  </w:r>
                </w:p>
                <w:p w14:paraId="145EAB97">
                  <w:pPr>
                    <w:rPr>
                      <w:rFonts w:asciiTheme="minorEastAsia" w:hAnsiTheme="minorEastAsia" w:eastAsiaTheme="minorEastAsia"/>
                      <w:kern w:val="10"/>
                      <w:szCs w:val="21"/>
                    </w:rPr>
                  </w:pPr>
                  <w:r>
                    <w:rPr>
                      <w:rFonts w:asciiTheme="minorEastAsia" w:hAnsiTheme="minorEastAsia" w:eastAsiaTheme="minorEastAsia"/>
                      <w:kern w:val="10"/>
                      <w:szCs w:val="21"/>
                    </w:rPr>
                    <w:t>3、在市、县(市、区)人民政府启动重污染天气应急预案后，工业企业及时启动重污染天气应急响应操作方案，落实应急减排措施。</w:t>
                  </w:r>
                </w:p>
                <w:p w14:paraId="463E6A15">
                  <w:pPr>
                    <w:rPr>
                      <w:rFonts w:asciiTheme="minorEastAsia" w:hAnsiTheme="minorEastAsia" w:eastAsiaTheme="minorEastAsia"/>
                      <w:kern w:val="10"/>
                      <w:szCs w:val="21"/>
                    </w:rPr>
                  </w:pPr>
                  <w:r>
                    <w:rPr>
                      <w:rFonts w:asciiTheme="minorEastAsia" w:hAnsiTheme="minorEastAsia" w:eastAsiaTheme="minorEastAsia"/>
                      <w:kern w:val="10"/>
                      <w:szCs w:val="21"/>
                    </w:rPr>
                    <w:t>4、在重污染天气集中出现的季节，严格执行市、县(市、区)人民政府组织实施的错峰生产、施工、运输的规定。</w:t>
                  </w:r>
                </w:p>
                <w:p w14:paraId="6967BFFB">
                  <w:pPr>
                    <w:rPr>
                      <w:rFonts w:asciiTheme="minorEastAsia" w:hAnsiTheme="minorEastAsia" w:eastAsiaTheme="minorEastAsia"/>
                      <w:kern w:val="10"/>
                      <w:szCs w:val="21"/>
                    </w:rPr>
                  </w:pPr>
                  <w:r>
                    <w:rPr>
                      <w:rFonts w:asciiTheme="minorEastAsia" w:hAnsiTheme="minorEastAsia" w:eastAsiaTheme="minorEastAsia"/>
                      <w:kern w:val="10"/>
                      <w:szCs w:val="21"/>
                    </w:rPr>
                    <w:t>5、储油储气库、加油加气站及油罐车、气罐车应当安装油气回收设施并保持正常运行，每年向生态环境主管部门报送油气排放检测报告。</w:t>
                  </w:r>
                </w:p>
                <w:p w14:paraId="0525FF88">
                  <w:pPr>
                    <w:rPr>
                      <w:rFonts w:asciiTheme="minorEastAsia" w:hAnsiTheme="minorEastAsia" w:eastAsiaTheme="minorEastAsia"/>
                      <w:kern w:val="10"/>
                      <w:szCs w:val="21"/>
                    </w:rPr>
                  </w:pPr>
                  <w:r>
                    <w:rPr>
                      <w:rFonts w:asciiTheme="minorEastAsia" w:hAnsiTheme="minorEastAsia" w:eastAsiaTheme="minorEastAsia"/>
                      <w:kern w:val="10"/>
                      <w:szCs w:val="21"/>
                    </w:rPr>
                    <w:t>6、排放油烟的餐饮服务业经营者和企事业单位食堂应当安装油烟净化设施，保持正常使用，定期清洗、维护并保存记录，实现油烟达标排放。</w:t>
                  </w:r>
                </w:p>
              </w:tc>
              <w:tc>
                <w:tcPr>
                  <w:tcW w:w="908" w:type="pct"/>
                  <w:vAlign w:val="center"/>
                </w:tcPr>
                <w:p w14:paraId="17BAAC6F">
                  <w:pPr>
                    <w:rPr>
                      <w:rFonts w:asciiTheme="minorEastAsia" w:hAnsiTheme="minorEastAsia" w:eastAsiaTheme="minorEastAsia"/>
                      <w:kern w:val="10"/>
                      <w:szCs w:val="21"/>
                    </w:rPr>
                  </w:pPr>
                  <w:r>
                    <w:rPr>
                      <w:rFonts w:hint="eastAsia" w:asciiTheme="minorEastAsia" w:hAnsiTheme="minorEastAsia" w:eastAsiaTheme="minorEastAsia"/>
                      <w:kern w:val="10"/>
                      <w:szCs w:val="21"/>
                    </w:rPr>
                    <w:t>建设单位</w:t>
                  </w:r>
                  <w:r>
                    <w:rPr>
                      <w:rFonts w:asciiTheme="minorEastAsia" w:hAnsiTheme="minorEastAsia" w:eastAsiaTheme="minorEastAsia"/>
                      <w:kern w:val="10"/>
                      <w:szCs w:val="21"/>
                    </w:rPr>
                    <w:t>按照有关规定设置污染物排放口及其标志、永久性监测点位，配合生态环境主管部门的实时监督监测。</w:t>
                  </w:r>
                </w:p>
                <w:p w14:paraId="5A65E8B7">
                  <w:pPr>
                    <w:rPr>
                      <w:rFonts w:asciiTheme="minorEastAsia" w:hAnsiTheme="minorEastAsia" w:eastAsiaTheme="minorEastAsia"/>
                      <w:kern w:val="10"/>
                      <w:szCs w:val="21"/>
                    </w:rPr>
                  </w:pPr>
                  <w:r>
                    <w:rPr>
                      <w:rFonts w:asciiTheme="minorEastAsia" w:hAnsiTheme="minorEastAsia" w:eastAsiaTheme="minorEastAsia"/>
                      <w:kern w:val="10"/>
                      <w:szCs w:val="21"/>
                    </w:rPr>
                    <w:t>企业采用清洁生产工艺</w:t>
                  </w:r>
                  <w:r>
                    <w:rPr>
                      <w:rFonts w:hint="eastAsia" w:asciiTheme="minorEastAsia" w:hAnsiTheme="minorEastAsia" w:eastAsiaTheme="minorEastAsia"/>
                      <w:kern w:val="10"/>
                      <w:szCs w:val="21"/>
                    </w:rPr>
                    <w:t>。按当地</w:t>
                  </w:r>
                  <w:r>
                    <w:rPr>
                      <w:rFonts w:asciiTheme="minorEastAsia" w:hAnsiTheme="minorEastAsia" w:eastAsiaTheme="minorEastAsia"/>
                      <w:kern w:val="10"/>
                      <w:szCs w:val="21"/>
                    </w:rPr>
                    <w:t>县人民政府</w:t>
                  </w:r>
                  <w:r>
                    <w:rPr>
                      <w:rFonts w:hint="eastAsia" w:asciiTheme="minorEastAsia" w:hAnsiTheme="minorEastAsia" w:eastAsiaTheme="minorEastAsia"/>
                      <w:kern w:val="10"/>
                      <w:szCs w:val="21"/>
                    </w:rPr>
                    <w:t>相关要求建设。</w:t>
                  </w:r>
                </w:p>
              </w:tc>
              <w:tc>
                <w:tcPr>
                  <w:tcW w:w="447" w:type="pct"/>
                  <w:vAlign w:val="center"/>
                </w:tcPr>
                <w:p w14:paraId="2131C0CF">
                  <w:pPr>
                    <w:spacing w:line="36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符合</w:t>
                  </w:r>
                </w:p>
              </w:tc>
            </w:tr>
            <w:tr w14:paraId="4B6D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gridSpan w:val="2"/>
                  <w:vMerge w:val="continue"/>
                </w:tcPr>
                <w:p w14:paraId="4165AC18">
                  <w:pPr>
                    <w:spacing w:line="360" w:lineRule="exact"/>
                    <w:jc w:val="center"/>
                    <w:rPr>
                      <w:rFonts w:asciiTheme="minorEastAsia" w:hAnsiTheme="minorEastAsia" w:eastAsiaTheme="minorEastAsia"/>
                      <w:color w:val="FF0000"/>
                      <w:kern w:val="10"/>
                      <w:szCs w:val="21"/>
                    </w:rPr>
                  </w:pPr>
                </w:p>
              </w:tc>
              <w:tc>
                <w:tcPr>
                  <w:tcW w:w="2944" w:type="pct"/>
                </w:tcPr>
                <w:p w14:paraId="7C98D473">
                  <w:pPr>
                    <w:rPr>
                      <w:rFonts w:asciiTheme="minorEastAsia" w:hAnsiTheme="minorEastAsia" w:eastAsiaTheme="minorEastAsia"/>
                      <w:kern w:val="10"/>
                      <w:szCs w:val="21"/>
                    </w:rPr>
                  </w:pPr>
                  <w:r>
                    <w:rPr>
                      <w:rFonts w:asciiTheme="minorEastAsia" w:hAnsiTheme="minorEastAsia" w:eastAsiaTheme="minorEastAsia"/>
                      <w:kern w:val="10"/>
                      <w:szCs w:val="21"/>
                    </w:rPr>
                    <w:t>1、实施重点水污染物排放总量控制。在本市行政区域内，排放的水污染物不得超过国家、省规定的污染物排放标准和重点水污染物排放总量控制指标。</w:t>
                  </w:r>
                </w:p>
                <w:p w14:paraId="643AC663">
                  <w:pPr>
                    <w:rPr>
                      <w:rFonts w:asciiTheme="minorEastAsia" w:hAnsiTheme="minorEastAsia" w:eastAsiaTheme="minorEastAsia"/>
                      <w:kern w:val="10"/>
                      <w:szCs w:val="21"/>
                    </w:rPr>
                  </w:pPr>
                  <w:r>
                    <w:rPr>
                      <w:rFonts w:asciiTheme="minorEastAsia" w:hAnsiTheme="minorEastAsia" w:eastAsiaTheme="minorEastAsia"/>
                      <w:kern w:val="10"/>
                      <w:szCs w:val="21"/>
                    </w:rPr>
                    <w:t>2、工业污水进行预处理后，达到行业水污染排放标准的，方可向集中处理设施排放。</w:t>
                  </w:r>
                </w:p>
                <w:p w14:paraId="6A6E337D">
                  <w:pPr>
                    <w:rPr>
                      <w:rFonts w:asciiTheme="minorEastAsia" w:hAnsiTheme="minorEastAsia" w:eastAsiaTheme="minorEastAsia"/>
                      <w:kern w:val="10"/>
                      <w:szCs w:val="21"/>
                    </w:rPr>
                  </w:pPr>
                  <w:r>
                    <w:rPr>
                      <w:rFonts w:asciiTheme="minorEastAsia" w:hAnsiTheme="minorEastAsia" w:eastAsiaTheme="minorEastAsia"/>
                      <w:kern w:val="10"/>
                      <w:szCs w:val="21"/>
                    </w:rPr>
                    <w:t>3、不得通过篡改、伪造、毁灭监测数据或者不正常运行防治污染设施等逃避监管的方式排放水污染物。</w:t>
                  </w:r>
                </w:p>
                <w:p w14:paraId="5A2954CD">
                  <w:pPr>
                    <w:rPr>
                      <w:rFonts w:asciiTheme="minorEastAsia" w:hAnsiTheme="minorEastAsia" w:eastAsiaTheme="minorEastAsia"/>
                      <w:kern w:val="10"/>
                      <w:szCs w:val="21"/>
                    </w:rPr>
                  </w:pPr>
                  <w:r>
                    <w:rPr>
                      <w:rFonts w:asciiTheme="minorEastAsia" w:hAnsiTheme="minorEastAsia" w:eastAsiaTheme="minorEastAsia"/>
                      <w:kern w:val="10"/>
                      <w:szCs w:val="21"/>
                    </w:rPr>
                    <w:t>4、工业企业、工业集聚区外排废水达到水污染物综合排放地方标准。</w:t>
                  </w:r>
                </w:p>
                <w:p w14:paraId="3A1241D5">
                  <w:pPr>
                    <w:rPr>
                      <w:rFonts w:asciiTheme="minorEastAsia" w:hAnsiTheme="minorEastAsia" w:eastAsiaTheme="minorEastAsia"/>
                      <w:kern w:val="10"/>
                      <w:szCs w:val="21"/>
                    </w:rPr>
                  </w:pPr>
                  <w:r>
                    <w:rPr>
                      <w:rFonts w:asciiTheme="minorEastAsia" w:hAnsiTheme="minorEastAsia" w:eastAsiaTheme="minorEastAsia"/>
                      <w:kern w:val="10"/>
                      <w:szCs w:val="21"/>
                    </w:rPr>
                    <w:t>5、城镇污水集中处理设施的运营单位应当保障污水集中处理设施的正常运行，对出水水质负责，外排水污染物应当达到水污染物综合排放地方标准。</w:t>
                  </w:r>
                </w:p>
              </w:tc>
              <w:tc>
                <w:tcPr>
                  <w:tcW w:w="908" w:type="pct"/>
                  <w:vAlign w:val="center"/>
                </w:tcPr>
                <w:p w14:paraId="21FD698A">
                  <w:pPr>
                    <w:spacing w:line="30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项目印刷机清洗废水纳入危废处理，委托有资质的单位进行处理，不外排。厂区内内生活污水排入西营污水处理厂处理，不外排。</w:t>
                  </w:r>
                </w:p>
              </w:tc>
              <w:tc>
                <w:tcPr>
                  <w:tcW w:w="447" w:type="pct"/>
                  <w:vAlign w:val="center"/>
                </w:tcPr>
                <w:p w14:paraId="3196F2AF">
                  <w:pPr>
                    <w:spacing w:line="36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符合</w:t>
                  </w:r>
                </w:p>
              </w:tc>
            </w:tr>
            <w:tr w14:paraId="6159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gridSpan w:val="2"/>
                  <w:vMerge w:val="continue"/>
                </w:tcPr>
                <w:p w14:paraId="63B4A41B">
                  <w:pPr>
                    <w:spacing w:line="360" w:lineRule="exact"/>
                    <w:jc w:val="center"/>
                    <w:rPr>
                      <w:rFonts w:asciiTheme="minorEastAsia" w:hAnsiTheme="minorEastAsia" w:eastAsiaTheme="minorEastAsia"/>
                      <w:color w:val="FF0000"/>
                      <w:kern w:val="10"/>
                      <w:szCs w:val="21"/>
                    </w:rPr>
                  </w:pPr>
                </w:p>
              </w:tc>
              <w:tc>
                <w:tcPr>
                  <w:tcW w:w="2944" w:type="pct"/>
                </w:tcPr>
                <w:p w14:paraId="4B65EC66">
                  <w:pPr>
                    <w:rPr>
                      <w:rFonts w:asciiTheme="minorEastAsia" w:hAnsiTheme="minorEastAsia" w:eastAsiaTheme="minorEastAsia"/>
                      <w:kern w:val="10"/>
                      <w:szCs w:val="21"/>
                    </w:rPr>
                  </w:pPr>
                  <w:r>
                    <w:rPr>
                      <w:rFonts w:asciiTheme="minorEastAsia" w:hAnsiTheme="minorEastAsia" w:eastAsiaTheme="minorEastAsia"/>
                      <w:kern w:val="10"/>
                      <w:szCs w:val="21"/>
                    </w:rPr>
                    <w:t>1、在饮用水水源二级保护区内从事网箱养殖、畜禽养殖、旅游等活动的，应当按照规定采取措施，防止污染饮用水水体。</w:t>
                  </w:r>
                </w:p>
                <w:p w14:paraId="2A1C913D">
                  <w:pPr>
                    <w:rPr>
                      <w:rFonts w:asciiTheme="minorEastAsia" w:hAnsiTheme="minorEastAsia" w:eastAsiaTheme="minorEastAsia"/>
                      <w:kern w:val="10"/>
                      <w:szCs w:val="21"/>
                    </w:rPr>
                  </w:pPr>
                  <w:r>
                    <w:rPr>
                      <w:rFonts w:asciiTheme="minorEastAsia" w:hAnsiTheme="minorEastAsia" w:eastAsiaTheme="minorEastAsia"/>
                      <w:kern w:val="10"/>
                      <w:szCs w:val="21"/>
                    </w:rPr>
                    <w:t>2、符合保护区、准保护区内新建、改建、扩建条件的建设项目，应当进行水源水环境影响评价。</w:t>
                  </w:r>
                </w:p>
                <w:p w14:paraId="34EBEF01">
                  <w:pPr>
                    <w:rPr>
                      <w:rFonts w:asciiTheme="minorEastAsia" w:hAnsiTheme="minorEastAsia" w:eastAsiaTheme="minorEastAsia"/>
                      <w:kern w:val="10"/>
                      <w:szCs w:val="21"/>
                    </w:rPr>
                  </w:pPr>
                  <w:r>
                    <w:rPr>
                      <w:rFonts w:asciiTheme="minorEastAsia" w:hAnsiTheme="minorEastAsia" w:eastAsiaTheme="minorEastAsia"/>
                      <w:kern w:val="10"/>
                      <w:szCs w:val="21"/>
                    </w:rPr>
                    <w:t>3、市、县人民政府应当加强水环境综合治理，推进城乡污水、垃圾集中收集和无害化处置设施建设，防治工业点源污染和农业面源污染，保障水源水环境安全。</w:t>
                  </w:r>
                </w:p>
              </w:tc>
              <w:tc>
                <w:tcPr>
                  <w:tcW w:w="908" w:type="pct"/>
                  <w:vAlign w:val="center"/>
                </w:tcPr>
                <w:p w14:paraId="2A2647F4">
                  <w:pPr>
                    <w:spacing w:line="36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本项目不涉及。</w:t>
                  </w:r>
                </w:p>
              </w:tc>
              <w:tc>
                <w:tcPr>
                  <w:tcW w:w="447" w:type="pct"/>
                  <w:vAlign w:val="center"/>
                </w:tcPr>
                <w:p w14:paraId="09E8A75E">
                  <w:pPr>
                    <w:spacing w:line="36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符合</w:t>
                  </w:r>
                </w:p>
              </w:tc>
            </w:tr>
            <w:tr w14:paraId="306F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gridSpan w:val="2"/>
                  <w:vMerge w:val="restart"/>
                  <w:vAlign w:val="center"/>
                </w:tcPr>
                <w:p w14:paraId="31CF2D1D">
                  <w:pPr>
                    <w:spacing w:line="36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环境风险防控</w:t>
                  </w:r>
                </w:p>
              </w:tc>
              <w:tc>
                <w:tcPr>
                  <w:tcW w:w="2944" w:type="pct"/>
                </w:tcPr>
                <w:p w14:paraId="6EB8BAD9">
                  <w:pPr>
                    <w:rPr>
                      <w:rFonts w:asciiTheme="minorEastAsia" w:hAnsiTheme="minorEastAsia" w:eastAsiaTheme="minorEastAsia"/>
                      <w:kern w:val="10"/>
                      <w:szCs w:val="21"/>
                    </w:rPr>
                  </w:pPr>
                  <w:r>
                    <w:rPr>
                      <w:rFonts w:asciiTheme="minorEastAsia" w:hAnsiTheme="minorEastAsia" w:eastAsiaTheme="minorEastAsia"/>
                      <w:kern w:val="10"/>
                      <w:szCs w:val="21"/>
                    </w:rPr>
                    <w:t>1、政府有关部门应当对过境的危险化学品运输车辆采取必要安全防护措施，防止污染饮用水水源。</w:t>
                  </w:r>
                </w:p>
                <w:p w14:paraId="759B3353">
                  <w:pPr>
                    <w:rPr>
                      <w:rFonts w:asciiTheme="minorEastAsia" w:hAnsiTheme="minorEastAsia" w:eastAsiaTheme="minorEastAsia"/>
                      <w:kern w:val="10"/>
                      <w:szCs w:val="21"/>
                    </w:rPr>
                  </w:pPr>
                  <w:r>
                    <w:rPr>
                      <w:rFonts w:asciiTheme="minorEastAsia" w:hAnsiTheme="minorEastAsia" w:eastAsiaTheme="minorEastAsia"/>
                      <w:kern w:val="10"/>
                      <w:szCs w:val="21"/>
                    </w:rPr>
                    <w:t>2、生态环境主管部门应当定期对保护区、准保护区的环境状况和污染风险进行调查评估，筛查可能存在的污染风险因素，制定相应的风险防范措施并督促落实。</w:t>
                  </w:r>
                </w:p>
                <w:p w14:paraId="44A53A36">
                  <w:pPr>
                    <w:rPr>
                      <w:rFonts w:asciiTheme="minorEastAsia" w:hAnsiTheme="minorEastAsia" w:eastAsiaTheme="minorEastAsia"/>
                      <w:kern w:val="10"/>
                      <w:szCs w:val="21"/>
                    </w:rPr>
                  </w:pPr>
                  <w:r>
                    <w:rPr>
                      <w:rFonts w:asciiTheme="minorEastAsia" w:hAnsiTheme="minorEastAsia" w:eastAsiaTheme="minorEastAsia"/>
                      <w:kern w:val="10"/>
                      <w:szCs w:val="21"/>
                    </w:rPr>
                    <w:t>3、市、县人民政府应当组织制定水源污染事故应急处置方案，发生或者可能发生造成饮用水水源污染的突发性事故时，应当依法启动相应的应急方案，做好应急供水准备。</w:t>
                  </w:r>
                </w:p>
                <w:p w14:paraId="2CB6EEB6">
                  <w:pPr>
                    <w:rPr>
                      <w:rFonts w:asciiTheme="minorEastAsia" w:hAnsiTheme="minorEastAsia" w:eastAsiaTheme="minorEastAsia"/>
                      <w:kern w:val="10"/>
                      <w:szCs w:val="21"/>
                    </w:rPr>
                  </w:pPr>
                  <w:r>
                    <w:rPr>
                      <w:rFonts w:asciiTheme="minorEastAsia" w:hAnsiTheme="minorEastAsia" w:eastAsiaTheme="minorEastAsia"/>
                      <w:kern w:val="10"/>
                      <w:szCs w:val="21"/>
                    </w:rPr>
                    <w:t>4、保护区、准保护区内可能发生水污染事故的企业事业单位、供水单位应当制定水污染事故应急方案，落实预警、预防机制和保障措施，提高水污染事故防范和处置能力。</w:t>
                  </w:r>
                </w:p>
              </w:tc>
              <w:tc>
                <w:tcPr>
                  <w:tcW w:w="908" w:type="pct"/>
                  <w:vAlign w:val="center"/>
                </w:tcPr>
                <w:p w14:paraId="23723CBA">
                  <w:pPr>
                    <w:spacing w:line="36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建设单位应完善相关的应急预案，并进行演练。</w:t>
                  </w:r>
                </w:p>
              </w:tc>
              <w:tc>
                <w:tcPr>
                  <w:tcW w:w="447" w:type="pct"/>
                  <w:vAlign w:val="center"/>
                </w:tcPr>
                <w:p w14:paraId="7669F337">
                  <w:pPr>
                    <w:spacing w:line="36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符合</w:t>
                  </w:r>
                </w:p>
              </w:tc>
            </w:tr>
            <w:tr w14:paraId="6E2A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pct"/>
                  <w:gridSpan w:val="2"/>
                  <w:vMerge w:val="continue"/>
                </w:tcPr>
                <w:p w14:paraId="27B92904">
                  <w:pPr>
                    <w:spacing w:line="360" w:lineRule="exact"/>
                    <w:jc w:val="center"/>
                    <w:rPr>
                      <w:rFonts w:asciiTheme="minorEastAsia" w:hAnsiTheme="minorEastAsia" w:eastAsiaTheme="minorEastAsia"/>
                      <w:kern w:val="10"/>
                      <w:szCs w:val="21"/>
                    </w:rPr>
                  </w:pPr>
                </w:p>
              </w:tc>
              <w:tc>
                <w:tcPr>
                  <w:tcW w:w="2944" w:type="pct"/>
                </w:tcPr>
                <w:p w14:paraId="2F7FC16A">
                  <w:pPr>
                    <w:rPr>
                      <w:rFonts w:asciiTheme="minorEastAsia" w:hAnsiTheme="minorEastAsia" w:eastAsiaTheme="minorEastAsia"/>
                      <w:kern w:val="10"/>
                      <w:szCs w:val="21"/>
                    </w:rPr>
                  </w:pPr>
                  <w:r>
                    <w:rPr>
                      <w:rFonts w:hint="eastAsia" w:asciiTheme="minorEastAsia" w:hAnsiTheme="minorEastAsia" w:eastAsiaTheme="minorEastAsia"/>
                      <w:kern w:val="10"/>
                      <w:szCs w:val="21"/>
                    </w:rPr>
                    <w:t>1、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p w14:paraId="0D6A5B13">
                  <w:pPr>
                    <w:rPr>
                      <w:rFonts w:asciiTheme="minorEastAsia" w:hAnsiTheme="minorEastAsia" w:eastAsiaTheme="minorEastAsia"/>
                      <w:kern w:val="10"/>
                      <w:szCs w:val="21"/>
                    </w:rPr>
                  </w:pPr>
                  <w:r>
                    <w:rPr>
                      <w:rFonts w:hint="eastAsia" w:asciiTheme="minorEastAsia" w:hAnsiTheme="minorEastAsia" w:eastAsiaTheme="minorEastAsia"/>
                      <w:kern w:val="10"/>
                      <w:szCs w:val="21"/>
                    </w:rPr>
                    <w:t>2、土地使用权已经被地方人民政府收回，土壤污染责任人为原土地使用权人的，由地方人民政府组织实施土壤污染风险管控和修复。</w:t>
                  </w:r>
                </w:p>
              </w:tc>
              <w:tc>
                <w:tcPr>
                  <w:tcW w:w="908" w:type="pct"/>
                  <w:vAlign w:val="center"/>
                </w:tcPr>
                <w:p w14:paraId="11043CE9">
                  <w:pPr>
                    <w:rPr>
                      <w:rFonts w:asciiTheme="minorEastAsia" w:hAnsiTheme="minorEastAsia" w:eastAsiaTheme="minorEastAsia"/>
                      <w:kern w:val="10"/>
                      <w:szCs w:val="21"/>
                    </w:rPr>
                  </w:pPr>
                  <w:r>
                    <w:rPr>
                      <w:rFonts w:hint="eastAsia" w:asciiTheme="minorEastAsia" w:hAnsiTheme="minorEastAsia" w:eastAsiaTheme="minorEastAsia"/>
                      <w:kern w:val="10"/>
                      <w:szCs w:val="21"/>
                    </w:rPr>
                    <w:t>建设单位严格执行各项制度，厂区范围内全部硬化，减少对土壤环境的污染，并对运行期产生的污染进行监管及修复。</w:t>
                  </w:r>
                </w:p>
              </w:tc>
              <w:tc>
                <w:tcPr>
                  <w:tcW w:w="447" w:type="pct"/>
                  <w:vAlign w:val="center"/>
                </w:tcPr>
                <w:p w14:paraId="1FE4B48E">
                  <w:pPr>
                    <w:spacing w:line="36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符合</w:t>
                  </w:r>
                </w:p>
              </w:tc>
            </w:tr>
            <w:tr w14:paraId="5785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Merge w:val="restart"/>
                  <w:vAlign w:val="center"/>
                </w:tcPr>
                <w:p w14:paraId="2CC61168">
                  <w:pPr>
                    <w:spacing w:line="36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空间布局约束</w:t>
                  </w:r>
                </w:p>
              </w:tc>
              <w:tc>
                <w:tcPr>
                  <w:tcW w:w="416" w:type="pct"/>
                  <w:vAlign w:val="center"/>
                </w:tcPr>
                <w:p w14:paraId="0E8A05E8">
                  <w:pPr>
                    <w:spacing w:line="36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水资源利用</w:t>
                  </w:r>
                </w:p>
              </w:tc>
              <w:tc>
                <w:tcPr>
                  <w:tcW w:w="2944" w:type="pct"/>
                </w:tcPr>
                <w:p w14:paraId="72E2E33B">
                  <w:pPr>
                    <w:rPr>
                      <w:rFonts w:asciiTheme="minorEastAsia" w:hAnsiTheme="minorEastAsia" w:eastAsiaTheme="minorEastAsia"/>
                      <w:kern w:val="10"/>
                      <w:szCs w:val="21"/>
                    </w:rPr>
                  </w:pPr>
                  <w:r>
                    <w:rPr>
                      <w:rFonts w:asciiTheme="minorEastAsia" w:hAnsiTheme="minorEastAsia" w:eastAsiaTheme="minorEastAsia"/>
                      <w:kern w:val="10"/>
                      <w:szCs w:val="21"/>
                    </w:rPr>
                    <w:t>1、2025、2035年吕梁市水资源利用上线执行水利部门关于水资源开发利用总量、强度、效率等相关管控要求。</w:t>
                  </w:r>
                </w:p>
              </w:tc>
              <w:tc>
                <w:tcPr>
                  <w:tcW w:w="908" w:type="pct"/>
                  <w:vAlign w:val="center"/>
                </w:tcPr>
                <w:p w14:paraId="45DB8CD7">
                  <w:pPr>
                    <w:rPr>
                      <w:rFonts w:asciiTheme="minorEastAsia" w:hAnsiTheme="minorEastAsia" w:eastAsiaTheme="minorEastAsia"/>
                      <w:kern w:val="10"/>
                      <w:szCs w:val="21"/>
                    </w:rPr>
                  </w:pPr>
                  <w:r>
                    <w:rPr>
                      <w:rFonts w:hint="eastAsia" w:asciiTheme="minorEastAsia" w:hAnsiTheme="minorEastAsia" w:eastAsiaTheme="minorEastAsia"/>
                      <w:kern w:val="10"/>
                      <w:szCs w:val="21"/>
                    </w:rPr>
                    <w:t>项目用水接自</w:t>
                  </w:r>
                  <w:r>
                    <w:rPr>
                      <w:rFonts w:hint="eastAsia" w:ascii="宋体" w:hAnsi="宋体" w:cs="宋体"/>
                      <w:kern w:val="0"/>
                      <w:szCs w:val="21"/>
                    </w:rPr>
                    <w:t>交城县西营村水源</w:t>
                  </w:r>
                  <w:r>
                    <w:rPr>
                      <w:rFonts w:hint="eastAsia" w:asciiTheme="minorEastAsia" w:hAnsiTheme="minorEastAsia" w:eastAsiaTheme="minorEastAsia"/>
                      <w:kern w:val="0"/>
                      <w:szCs w:val="21"/>
                    </w:rPr>
                    <w:t>，可以满足项目用水要求。</w:t>
                  </w:r>
                </w:p>
              </w:tc>
              <w:tc>
                <w:tcPr>
                  <w:tcW w:w="447" w:type="pct"/>
                  <w:vAlign w:val="center"/>
                </w:tcPr>
                <w:p w14:paraId="473864FA">
                  <w:pPr>
                    <w:spacing w:line="36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符合</w:t>
                  </w:r>
                </w:p>
              </w:tc>
            </w:tr>
            <w:tr w14:paraId="58D3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Merge w:val="continue"/>
                  <w:vAlign w:val="center"/>
                </w:tcPr>
                <w:p w14:paraId="0EE8B50A">
                  <w:pPr>
                    <w:spacing w:line="360" w:lineRule="exact"/>
                    <w:jc w:val="center"/>
                    <w:rPr>
                      <w:rFonts w:asciiTheme="minorEastAsia" w:hAnsiTheme="minorEastAsia" w:eastAsiaTheme="minorEastAsia"/>
                      <w:kern w:val="10"/>
                      <w:szCs w:val="21"/>
                    </w:rPr>
                  </w:pPr>
                </w:p>
              </w:tc>
              <w:tc>
                <w:tcPr>
                  <w:tcW w:w="416" w:type="pct"/>
                  <w:vMerge w:val="restart"/>
                  <w:vAlign w:val="center"/>
                </w:tcPr>
                <w:p w14:paraId="4A9F86C1">
                  <w:pPr>
                    <w:jc w:val="center"/>
                    <w:rPr>
                      <w:rFonts w:asciiTheme="minorEastAsia" w:hAnsiTheme="minorEastAsia" w:eastAsiaTheme="minorEastAsia"/>
                      <w:kern w:val="10"/>
                      <w:szCs w:val="21"/>
                    </w:rPr>
                  </w:pPr>
                  <w:r>
                    <w:rPr>
                      <w:rFonts w:asciiTheme="minorEastAsia" w:hAnsiTheme="minorEastAsia" w:eastAsiaTheme="minorEastAsia"/>
                      <w:kern w:val="10"/>
                      <w:szCs w:val="21"/>
                    </w:rPr>
                    <w:t>能源利用</w:t>
                  </w:r>
                </w:p>
              </w:tc>
              <w:tc>
                <w:tcPr>
                  <w:tcW w:w="2944" w:type="pct"/>
                </w:tcPr>
                <w:p w14:paraId="59AA0A09">
                  <w:pPr>
                    <w:tabs>
                      <w:tab w:val="left" w:pos="2865"/>
                      <w:tab w:val="center" w:pos="3719"/>
                    </w:tabs>
                    <w:rPr>
                      <w:rFonts w:asciiTheme="minorEastAsia" w:hAnsiTheme="minorEastAsia" w:eastAsiaTheme="minorEastAsia"/>
                      <w:kern w:val="10"/>
                      <w:szCs w:val="21"/>
                    </w:rPr>
                  </w:pPr>
                  <w:r>
                    <w:rPr>
                      <w:rFonts w:asciiTheme="minorEastAsia" w:hAnsiTheme="minorEastAsia" w:eastAsiaTheme="minorEastAsia"/>
                      <w:kern w:val="10"/>
                      <w:szCs w:val="21"/>
                    </w:rPr>
                    <w:t>1、2025、2035年吕梁市能源利用上线执行吕梁市“十四五”及中长期能源发展规划相关管控要求。</w:t>
                  </w:r>
                </w:p>
              </w:tc>
              <w:tc>
                <w:tcPr>
                  <w:tcW w:w="908" w:type="pct"/>
                  <w:vAlign w:val="center"/>
                </w:tcPr>
                <w:p w14:paraId="758C31DF">
                  <w:pPr>
                    <w:spacing w:line="36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项目执行相关要求。</w:t>
                  </w:r>
                </w:p>
              </w:tc>
              <w:tc>
                <w:tcPr>
                  <w:tcW w:w="447" w:type="pct"/>
                  <w:vAlign w:val="center"/>
                </w:tcPr>
                <w:p w14:paraId="327D7D44">
                  <w:pPr>
                    <w:spacing w:line="36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符合</w:t>
                  </w:r>
                </w:p>
              </w:tc>
            </w:tr>
            <w:tr w14:paraId="0FB6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Merge w:val="continue"/>
                  <w:vAlign w:val="center"/>
                </w:tcPr>
                <w:p w14:paraId="26C119CB">
                  <w:pPr>
                    <w:spacing w:line="360" w:lineRule="exact"/>
                    <w:jc w:val="center"/>
                    <w:rPr>
                      <w:rFonts w:asciiTheme="minorEastAsia" w:hAnsiTheme="minorEastAsia" w:eastAsiaTheme="minorEastAsia"/>
                      <w:kern w:val="10"/>
                      <w:szCs w:val="21"/>
                    </w:rPr>
                  </w:pPr>
                </w:p>
              </w:tc>
              <w:tc>
                <w:tcPr>
                  <w:tcW w:w="416" w:type="pct"/>
                  <w:vMerge w:val="continue"/>
                  <w:vAlign w:val="center"/>
                </w:tcPr>
                <w:p w14:paraId="1F00875E">
                  <w:pPr>
                    <w:spacing w:line="360" w:lineRule="exact"/>
                    <w:jc w:val="center"/>
                    <w:rPr>
                      <w:rFonts w:asciiTheme="minorEastAsia" w:hAnsiTheme="minorEastAsia" w:eastAsiaTheme="minorEastAsia"/>
                      <w:kern w:val="10"/>
                      <w:szCs w:val="21"/>
                    </w:rPr>
                  </w:pPr>
                </w:p>
              </w:tc>
              <w:tc>
                <w:tcPr>
                  <w:tcW w:w="2944" w:type="pct"/>
                </w:tcPr>
                <w:p w14:paraId="55D4BBDE">
                  <w:pPr>
                    <w:rPr>
                      <w:rFonts w:asciiTheme="minorEastAsia" w:hAnsiTheme="minorEastAsia" w:eastAsiaTheme="minorEastAsia"/>
                      <w:kern w:val="10"/>
                      <w:szCs w:val="21"/>
                    </w:rPr>
                  </w:pPr>
                  <w:r>
                    <w:rPr>
                      <w:rFonts w:asciiTheme="minorEastAsia" w:hAnsiTheme="minorEastAsia" w:eastAsiaTheme="minorEastAsia"/>
                      <w:kern w:val="10"/>
                      <w:szCs w:val="21"/>
                    </w:rPr>
                    <w:t>1、禁煤区内，禁止新建、扩建燃用高污染燃料设施；除燃煤电厂、集中供热站和原料生产使用企业外，禁止销售、储存、运输、燃用煤炭及其制品。</w:t>
                  </w:r>
                </w:p>
              </w:tc>
              <w:tc>
                <w:tcPr>
                  <w:tcW w:w="908" w:type="pct"/>
                  <w:vAlign w:val="center"/>
                </w:tcPr>
                <w:p w14:paraId="517C3E06">
                  <w:pPr>
                    <w:rPr>
                      <w:rFonts w:asciiTheme="minorEastAsia" w:hAnsiTheme="minorEastAsia" w:eastAsiaTheme="minorEastAsia"/>
                      <w:kern w:val="10"/>
                      <w:szCs w:val="21"/>
                    </w:rPr>
                  </w:pPr>
                  <w:r>
                    <w:rPr>
                      <w:rFonts w:hint="eastAsia" w:asciiTheme="minorEastAsia" w:hAnsiTheme="minorEastAsia" w:eastAsiaTheme="minorEastAsia"/>
                      <w:kern w:val="10"/>
                      <w:szCs w:val="21"/>
                    </w:rPr>
                    <w:t>项目使用清洁能源电。</w:t>
                  </w:r>
                </w:p>
              </w:tc>
              <w:tc>
                <w:tcPr>
                  <w:tcW w:w="447" w:type="pct"/>
                  <w:vAlign w:val="center"/>
                </w:tcPr>
                <w:p w14:paraId="3D72589D">
                  <w:pPr>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符合</w:t>
                  </w:r>
                </w:p>
              </w:tc>
            </w:tr>
            <w:tr w14:paraId="7960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Merge w:val="continue"/>
                  <w:vAlign w:val="center"/>
                </w:tcPr>
                <w:p w14:paraId="011B4C6C">
                  <w:pPr>
                    <w:spacing w:line="360" w:lineRule="exact"/>
                    <w:jc w:val="center"/>
                    <w:rPr>
                      <w:rFonts w:asciiTheme="minorEastAsia" w:hAnsiTheme="minorEastAsia" w:eastAsiaTheme="minorEastAsia"/>
                      <w:kern w:val="10"/>
                      <w:szCs w:val="21"/>
                    </w:rPr>
                  </w:pPr>
                </w:p>
              </w:tc>
              <w:tc>
                <w:tcPr>
                  <w:tcW w:w="416" w:type="pct"/>
                  <w:vAlign w:val="center"/>
                </w:tcPr>
                <w:p w14:paraId="2F230007">
                  <w:pPr>
                    <w:jc w:val="center"/>
                    <w:rPr>
                      <w:rFonts w:asciiTheme="minorEastAsia" w:hAnsiTheme="minorEastAsia" w:eastAsiaTheme="minorEastAsia"/>
                      <w:kern w:val="10"/>
                      <w:szCs w:val="21"/>
                    </w:rPr>
                  </w:pPr>
                  <w:r>
                    <w:rPr>
                      <w:rFonts w:asciiTheme="minorEastAsia" w:hAnsiTheme="minorEastAsia" w:eastAsiaTheme="minorEastAsia"/>
                      <w:kern w:val="10"/>
                      <w:szCs w:val="21"/>
                    </w:rPr>
                    <w:t>土地资源</w:t>
                  </w:r>
                </w:p>
              </w:tc>
              <w:tc>
                <w:tcPr>
                  <w:tcW w:w="2944" w:type="pct"/>
                </w:tcPr>
                <w:p w14:paraId="2A8B56DB">
                  <w:pPr>
                    <w:tabs>
                      <w:tab w:val="left" w:pos="2865"/>
                      <w:tab w:val="center" w:pos="3719"/>
                    </w:tabs>
                    <w:rPr>
                      <w:rFonts w:asciiTheme="minorEastAsia" w:hAnsiTheme="minorEastAsia" w:eastAsiaTheme="minorEastAsia"/>
                      <w:kern w:val="10"/>
                      <w:szCs w:val="21"/>
                    </w:rPr>
                  </w:pPr>
                  <w:r>
                    <w:rPr>
                      <w:rFonts w:asciiTheme="minorEastAsia" w:hAnsiTheme="minorEastAsia" w:eastAsiaTheme="minorEastAsia"/>
                      <w:kern w:val="10"/>
                      <w:szCs w:val="21"/>
                    </w:rPr>
                    <w:t>1、2025、2035年吕梁市土地资源利用上线执行自然资源部门关于土地资源开发利用总量及强度相关管控要求。</w:t>
                  </w:r>
                </w:p>
              </w:tc>
              <w:tc>
                <w:tcPr>
                  <w:tcW w:w="908" w:type="pct"/>
                  <w:vAlign w:val="center"/>
                </w:tcPr>
                <w:p w14:paraId="065DA5BE">
                  <w:pPr>
                    <w:rPr>
                      <w:rFonts w:asciiTheme="minorEastAsia" w:hAnsiTheme="minorEastAsia" w:eastAsiaTheme="minorEastAsia"/>
                      <w:kern w:val="10"/>
                      <w:szCs w:val="21"/>
                    </w:rPr>
                  </w:pPr>
                  <w:r>
                    <w:rPr>
                      <w:rFonts w:hint="eastAsia" w:asciiTheme="minorEastAsia" w:hAnsiTheme="minorEastAsia" w:eastAsiaTheme="minorEastAsia"/>
                      <w:kern w:val="10"/>
                      <w:szCs w:val="21"/>
                    </w:rPr>
                    <w:t>项目用地为建设用地，符合当地土地要求。</w:t>
                  </w:r>
                </w:p>
              </w:tc>
              <w:tc>
                <w:tcPr>
                  <w:tcW w:w="447" w:type="pct"/>
                  <w:vAlign w:val="center"/>
                </w:tcPr>
                <w:p w14:paraId="0D15FD6F">
                  <w:pPr>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符合</w:t>
                  </w:r>
                </w:p>
              </w:tc>
            </w:tr>
          </w:tbl>
          <w:p w14:paraId="7799BF2B">
            <w:pPr>
              <w:pStyle w:val="7"/>
              <w:spacing w:line="540" w:lineRule="exact"/>
              <w:ind w:left="0" w:leftChars="0" w:firstLine="0" w:firstLineChars="0"/>
              <w:jc w:val="center"/>
              <w:rPr>
                <w:rFonts w:cs="宋体" w:asciiTheme="minorEastAsia" w:hAnsiTheme="minorEastAsia" w:eastAsiaTheme="minorEastAsia"/>
                <w:color w:val="FF0000"/>
                <w:kern w:val="10"/>
                <w:szCs w:val="21"/>
              </w:rPr>
            </w:pPr>
          </w:p>
        </w:tc>
      </w:tr>
    </w:tbl>
    <w:p w14:paraId="3C5959E7">
      <w:pPr>
        <w:rPr>
          <w:rFonts w:asciiTheme="minorEastAsia" w:hAnsiTheme="minorEastAsia" w:eastAsiaTheme="minorEastAsia"/>
          <w:color w:val="FF0000"/>
        </w:rPr>
        <w:sectPr>
          <w:headerReference r:id="rId7" w:type="default"/>
          <w:footerReference r:id="rId8" w:type="default"/>
          <w:pgSz w:w="16838" w:h="11906" w:orient="landscape"/>
          <w:pgMar w:top="1418" w:right="1418" w:bottom="1418" w:left="1418" w:header="851" w:footer="992" w:gutter="0"/>
          <w:cols w:space="720" w:num="1"/>
          <w:docGrid w:linePitch="312" w:charSpace="0"/>
        </w:sect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072"/>
      </w:tblGrid>
      <w:tr w14:paraId="2940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Align w:val="center"/>
          </w:tcPr>
          <w:p w14:paraId="3F82070F">
            <w:pPr>
              <w:jc w:val="center"/>
              <w:rPr>
                <w:rFonts w:asciiTheme="minorEastAsia" w:hAnsiTheme="minorEastAsia" w:eastAsiaTheme="minorEastAsia"/>
                <w:color w:val="FF0000"/>
              </w:rPr>
            </w:pPr>
            <w:r>
              <w:rPr>
                <w:rFonts w:hint="eastAsia" w:cs="宋体" w:asciiTheme="minorEastAsia" w:hAnsiTheme="minorEastAsia" w:eastAsiaTheme="minorEastAsia"/>
                <w:kern w:val="10"/>
                <w:szCs w:val="21"/>
              </w:rPr>
              <w:t>其他符合性分析</w:t>
            </w:r>
          </w:p>
        </w:tc>
        <w:tc>
          <w:tcPr>
            <w:tcW w:w="8072" w:type="dxa"/>
          </w:tcPr>
          <w:p w14:paraId="5F4E4154">
            <w:pPr>
              <w:autoSpaceDE w:val="0"/>
              <w:autoSpaceDN w:val="0"/>
              <w:adjustRightInd w:val="0"/>
              <w:spacing w:line="480" w:lineRule="exact"/>
              <w:ind w:firstLine="480" w:firstLineChars="200"/>
              <w:rPr>
                <w:rFonts w:asciiTheme="minorEastAsia" w:hAnsiTheme="minorEastAsia" w:eastAsiaTheme="minorEastAsia"/>
                <w:kern w:val="10"/>
                <w:sz w:val="24"/>
              </w:rPr>
            </w:pPr>
            <w:r>
              <w:rPr>
                <w:rFonts w:hint="eastAsia" w:ascii="宋体" w:hAnsi="宋体" w:cs="宋体"/>
                <w:sz w:val="24"/>
              </w:rPr>
              <w:t>因此，本项目符合《关于以改善环境质量为核心加强环境影响评价管理的通知》(环环评</w:t>
            </w:r>
            <w:r>
              <w:rPr>
                <w:rFonts w:ascii="宋体" w:hAnsi="宋体" w:cs="TimesNewRomanPSMT"/>
                <w:sz w:val="24"/>
              </w:rPr>
              <w:t>[2016]150</w:t>
            </w:r>
            <w:r>
              <w:rPr>
                <w:rFonts w:hint="eastAsia" w:ascii="宋体" w:hAnsi="宋体" w:cs="宋体"/>
                <w:sz w:val="24"/>
              </w:rPr>
              <w:t>号)中“三线一单”的要求。</w:t>
            </w:r>
          </w:p>
          <w:p w14:paraId="1C361F10">
            <w:pPr>
              <w:adjustRightInd w:val="0"/>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三、</w:t>
            </w:r>
            <w:r>
              <w:rPr>
                <w:rFonts w:asciiTheme="minorEastAsia" w:hAnsiTheme="minorEastAsia" w:eastAsiaTheme="minorEastAsia"/>
                <w:kern w:val="10"/>
                <w:sz w:val="24"/>
              </w:rPr>
              <w:t>交城县城总体规划</w:t>
            </w:r>
          </w:p>
          <w:p w14:paraId="245FC5A6">
            <w:pPr>
              <w:spacing w:line="480" w:lineRule="exact"/>
              <w:ind w:firstLine="480"/>
              <w:rPr>
                <w:rFonts w:asciiTheme="minorEastAsia" w:hAnsiTheme="minorEastAsia" w:eastAsiaTheme="minorEastAsia"/>
                <w:kern w:val="10"/>
                <w:sz w:val="24"/>
              </w:rPr>
            </w:pPr>
            <w:r>
              <w:rPr>
                <w:rFonts w:asciiTheme="minorEastAsia" w:hAnsiTheme="minorEastAsia" w:eastAsiaTheme="minorEastAsia"/>
                <w:kern w:val="10"/>
                <w:sz w:val="24"/>
              </w:rPr>
              <w:t>根据《山西省交城县城总体规划》(</w:t>
            </w:r>
            <w:r>
              <w:rPr>
                <w:rFonts w:hint="eastAsia" w:asciiTheme="minorEastAsia" w:hAnsiTheme="minorEastAsia" w:eastAsiaTheme="minorEastAsia"/>
                <w:kern w:val="10"/>
                <w:sz w:val="24"/>
              </w:rPr>
              <w:t>2012-</w:t>
            </w:r>
            <w:r>
              <w:rPr>
                <w:rFonts w:asciiTheme="minorEastAsia" w:hAnsiTheme="minorEastAsia" w:eastAsiaTheme="minorEastAsia"/>
                <w:kern w:val="10"/>
                <w:sz w:val="24"/>
              </w:rPr>
              <w:t>2020)，县城规划控制区包括天宁镇、夏家营镇、西营镇、洪相乡的大部分地区，总用地面积120km</w:t>
            </w:r>
            <w:r>
              <w:rPr>
                <w:rFonts w:asciiTheme="minorEastAsia" w:hAnsiTheme="minorEastAsia" w:eastAsiaTheme="minorEastAsia"/>
                <w:kern w:val="10"/>
                <w:sz w:val="24"/>
                <w:vertAlign w:val="superscript"/>
              </w:rPr>
              <w:t>2</w:t>
            </w:r>
            <w:r>
              <w:rPr>
                <w:rFonts w:asciiTheme="minorEastAsia" w:hAnsiTheme="minorEastAsia" w:eastAsiaTheme="minorEastAsia"/>
                <w:kern w:val="10"/>
                <w:sz w:val="24"/>
              </w:rPr>
              <w:t>，城市规划用地11.18km</w:t>
            </w:r>
            <w:r>
              <w:rPr>
                <w:rFonts w:asciiTheme="minorEastAsia" w:hAnsiTheme="minorEastAsia" w:eastAsiaTheme="minorEastAsia"/>
                <w:kern w:val="10"/>
                <w:sz w:val="24"/>
                <w:vertAlign w:val="superscript"/>
              </w:rPr>
              <w:t>2</w:t>
            </w:r>
            <w:r>
              <w:rPr>
                <w:rFonts w:asciiTheme="minorEastAsia" w:hAnsiTheme="minorEastAsia" w:eastAsiaTheme="minorEastAsia"/>
                <w:kern w:val="10"/>
                <w:sz w:val="24"/>
              </w:rPr>
              <w:t>。</w:t>
            </w:r>
          </w:p>
          <w:p w14:paraId="3874C19B">
            <w:pPr>
              <w:spacing w:line="480" w:lineRule="exact"/>
              <w:ind w:firstLine="480"/>
              <w:rPr>
                <w:rFonts w:asciiTheme="minorEastAsia" w:hAnsiTheme="minorEastAsia" w:eastAsiaTheme="minorEastAsia"/>
                <w:kern w:val="10"/>
                <w:sz w:val="24"/>
              </w:rPr>
            </w:pPr>
            <w:r>
              <w:rPr>
                <w:rFonts w:hint="eastAsia" w:asciiTheme="minorEastAsia" w:hAnsiTheme="minorEastAsia" w:eastAsiaTheme="minorEastAsia"/>
                <w:kern w:val="10"/>
                <w:sz w:val="24"/>
              </w:rPr>
              <w:t>(1)</w:t>
            </w:r>
            <w:r>
              <w:rPr>
                <w:rFonts w:asciiTheme="minorEastAsia" w:hAnsiTheme="minorEastAsia" w:eastAsiaTheme="minorEastAsia"/>
                <w:kern w:val="10"/>
                <w:sz w:val="24"/>
              </w:rPr>
              <w:t xml:space="preserve"> 发展方向：交城县总体发展方向为——调整第一产业，强化第二产业，积极发展第三产业，在发展效益型农业的基础上，以工业为主导，积极发展旅游产业。</w:t>
            </w:r>
          </w:p>
          <w:p w14:paraId="2EED9D48">
            <w:pPr>
              <w:spacing w:line="480" w:lineRule="exact"/>
              <w:ind w:firstLine="480"/>
              <w:rPr>
                <w:rFonts w:asciiTheme="minorEastAsia" w:hAnsiTheme="minorEastAsia" w:eastAsiaTheme="minorEastAsia"/>
                <w:kern w:val="10"/>
                <w:sz w:val="24"/>
              </w:rPr>
            </w:pPr>
            <w:r>
              <w:rPr>
                <w:rFonts w:hint="eastAsia" w:asciiTheme="minorEastAsia" w:hAnsiTheme="minorEastAsia" w:eastAsiaTheme="minorEastAsia"/>
                <w:kern w:val="10"/>
                <w:sz w:val="24"/>
              </w:rPr>
              <w:t>(2)</w:t>
            </w:r>
            <w:r>
              <w:rPr>
                <w:rFonts w:asciiTheme="minorEastAsia" w:hAnsiTheme="minorEastAsia" w:eastAsiaTheme="minorEastAsia"/>
                <w:kern w:val="10"/>
                <w:sz w:val="24"/>
              </w:rPr>
              <w:t xml:space="preserve"> 产业空间布局：</w:t>
            </w:r>
          </w:p>
          <w:p w14:paraId="3E895A0B">
            <w:pPr>
              <w:spacing w:line="480" w:lineRule="exact"/>
              <w:ind w:firstLine="480"/>
              <w:rPr>
                <w:rFonts w:asciiTheme="minorEastAsia" w:hAnsiTheme="minorEastAsia" w:eastAsiaTheme="minorEastAsia"/>
                <w:kern w:val="10"/>
                <w:sz w:val="24"/>
              </w:rPr>
            </w:pPr>
            <w:r>
              <w:rPr>
                <w:rFonts w:asciiTheme="minorEastAsia" w:hAnsiTheme="minorEastAsia" w:eastAsiaTheme="minorEastAsia"/>
                <w:kern w:val="10"/>
                <w:sz w:val="24"/>
              </w:rPr>
              <w:t>a.西北山区林牧经济区：包括庞泉沟镇、会立乡、东坡底乡，以畜牧业、林业为主，积极开发旅游资源；</w:t>
            </w:r>
          </w:p>
          <w:p w14:paraId="799EEE84">
            <w:pPr>
              <w:spacing w:line="480" w:lineRule="exact"/>
              <w:ind w:firstLine="480"/>
              <w:rPr>
                <w:rFonts w:asciiTheme="minorEastAsia" w:hAnsiTheme="minorEastAsia" w:eastAsiaTheme="minorEastAsia"/>
                <w:kern w:val="10"/>
                <w:sz w:val="24"/>
              </w:rPr>
            </w:pPr>
            <w:r>
              <w:rPr>
                <w:rFonts w:asciiTheme="minorEastAsia" w:hAnsiTheme="minorEastAsia" w:eastAsiaTheme="minorEastAsia"/>
                <w:kern w:val="10"/>
                <w:sz w:val="24"/>
              </w:rPr>
              <w:t>b.中部山区工矿经济区：包括水贯峪镇、西社镇，以铁、煤等资源的采掘加工及建材工业为主；</w:t>
            </w:r>
          </w:p>
          <w:p w14:paraId="6BCE78BC">
            <w:pPr>
              <w:spacing w:line="480" w:lineRule="exact"/>
              <w:ind w:firstLine="480"/>
              <w:rPr>
                <w:rFonts w:asciiTheme="minorEastAsia" w:hAnsiTheme="minorEastAsia" w:eastAsiaTheme="minorEastAsia"/>
                <w:kern w:val="10"/>
                <w:sz w:val="24"/>
              </w:rPr>
            </w:pPr>
            <w:r>
              <w:rPr>
                <w:rFonts w:asciiTheme="minorEastAsia" w:hAnsiTheme="minorEastAsia" w:eastAsiaTheme="minorEastAsia"/>
                <w:kern w:val="10"/>
                <w:sz w:val="24"/>
              </w:rPr>
              <w:t>c.东部山区林果牧经济区：岭底乡，以发展林业、牧业、经济林为主；</w:t>
            </w:r>
          </w:p>
          <w:p w14:paraId="7C731158">
            <w:pPr>
              <w:spacing w:line="480" w:lineRule="exact"/>
              <w:ind w:firstLine="480"/>
              <w:rPr>
                <w:rFonts w:asciiTheme="minorEastAsia" w:hAnsiTheme="minorEastAsia" w:eastAsiaTheme="minorEastAsia"/>
                <w:kern w:val="10"/>
                <w:sz w:val="24"/>
              </w:rPr>
            </w:pPr>
            <w:r>
              <w:rPr>
                <w:rFonts w:asciiTheme="minorEastAsia" w:hAnsiTheme="minorEastAsia" w:eastAsiaTheme="minorEastAsia"/>
                <w:kern w:val="10"/>
                <w:sz w:val="24"/>
              </w:rPr>
              <w:t>d.平川综合经济区：包括洪相乡、西营镇、天宁镇、夏家营镇，以城镇工矿业、城郊都市型农业及旅游业为主。</w:t>
            </w:r>
          </w:p>
          <w:p w14:paraId="01D287FC">
            <w:pPr>
              <w:spacing w:line="480" w:lineRule="exact"/>
              <w:ind w:firstLine="480"/>
              <w:rPr>
                <w:rFonts w:asciiTheme="minorEastAsia" w:hAnsiTheme="minorEastAsia" w:eastAsiaTheme="minorEastAsia"/>
                <w:kern w:val="10"/>
                <w:sz w:val="24"/>
              </w:rPr>
            </w:pPr>
            <w:r>
              <w:rPr>
                <w:rFonts w:hint="eastAsia" w:asciiTheme="minorEastAsia" w:hAnsiTheme="minorEastAsia" w:eastAsiaTheme="minorEastAsia"/>
                <w:kern w:val="10"/>
                <w:sz w:val="24"/>
              </w:rPr>
              <w:t>(3)</w:t>
            </w:r>
            <w:r>
              <w:rPr>
                <w:rFonts w:asciiTheme="minorEastAsia" w:hAnsiTheme="minorEastAsia" w:eastAsiaTheme="minorEastAsia"/>
                <w:kern w:val="10"/>
                <w:sz w:val="24"/>
              </w:rPr>
              <w:t xml:space="preserve"> 城镇职能规划：</w:t>
            </w:r>
          </w:p>
          <w:p w14:paraId="11C7A501">
            <w:pPr>
              <w:spacing w:line="480" w:lineRule="exact"/>
              <w:ind w:firstLine="480"/>
              <w:rPr>
                <w:rFonts w:asciiTheme="minorEastAsia" w:hAnsiTheme="minorEastAsia" w:eastAsiaTheme="minorEastAsia"/>
                <w:kern w:val="10"/>
                <w:sz w:val="24"/>
              </w:rPr>
            </w:pPr>
            <w:r>
              <w:rPr>
                <w:rFonts w:asciiTheme="minorEastAsia" w:hAnsiTheme="minorEastAsia" w:eastAsiaTheme="minorEastAsia"/>
                <w:kern w:val="10"/>
                <w:sz w:val="24"/>
              </w:rPr>
              <w:t>天宁镇：以商贸服务</w:t>
            </w:r>
            <w:r>
              <w:rPr>
                <w:rFonts w:hint="eastAsia" w:asciiTheme="minorEastAsia" w:hAnsiTheme="minorEastAsia" w:eastAsiaTheme="minorEastAsia"/>
                <w:kern w:val="10"/>
                <w:sz w:val="24"/>
              </w:rPr>
              <w:t>地</w:t>
            </w:r>
            <w:r>
              <w:rPr>
                <w:rFonts w:asciiTheme="minorEastAsia" w:hAnsiTheme="minorEastAsia" w:eastAsiaTheme="minorEastAsia"/>
                <w:kern w:val="10"/>
                <w:sz w:val="24"/>
              </w:rPr>
              <w:t>为主，具有旅游服务功能的综合性城镇；</w:t>
            </w:r>
          </w:p>
          <w:p w14:paraId="098ADD30">
            <w:pPr>
              <w:spacing w:line="480" w:lineRule="exact"/>
              <w:ind w:firstLine="480"/>
              <w:rPr>
                <w:rFonts w:asciiTheme="minorEastAsia" w:hAnsiTheme="minorEastAsia" w:eastAsiaTheme="minorEastAsia"/>
                <w:kern w:val="10"/>
                <w:sz w:val="24"/>
              </w:rPr>
            </w:pPr>
            <w:r>
              <w:rPr>
                <w:rFonts w:asciiTheme="minorEastAsia" w:hAnsiTheme="minorEastAsia" w:eastAsiaTheme="minorEastAsia"/>
                <w:kern w:val="10"/>
                <w:sz w:val="24"/>
              </w:rPr>
              <w:t>夏家营镇：以煤化工、冶金</w:t>
            </w:r>
            <w:r>
              <w:rPr>
                <w:rFonts w:hint="eastAsia" w:asciiTheme="minorEastAsia" w:hAnsiTheme="minorEastAsia" w:eastAsiaTheme="minorEastAsia"/>
                <w:kern w:val="10"/>
                <w:sz w:val="24"/>
              </w:rPr>
              <w:t>、建材</w:t>
            </w:r>
            <w:r>
              <w:rPr>
                <w:rFonts w:asciiTheme="minorEastAsia" w:hAnsiTheme="minorEastAsia" w:eastAsiaTheme="minorEastAsia"/>
                <w:kern w:val="10"/>
                <w:sz w:val="24"/>
              </w:rPr>
              <w:t>为主的工业型城镇；</w:t>
            </w:r>
          </w:p>
          <w:p w14:paraId="0A8425F2">
            <w:pPr>
              <w:spacing w:line="480" w:lineRule="exact"/>
              <w:ind w:firstLine="480"/>
              <w:rPr>
                <w:rFonts w:asciiTheme="minorEastAsia" w:hAnsiTheme="minorEastAsia" w:eastAsiaTheme="minorEastAsia"/>
                <w:kern w:val="10"/>
                <w:sz w:val="24"/>
              </w:rPr>
            </w:pPr>
            <w:r>
              <w:rPr>
                <w:rFonts w:asciiTheme="minorEastAsia" w:hAnsiTheme="minorEastAsia" w:eastAsiaTheme="minorEastAsia"/>
                <w:kern w:val="10"/>
                <w:sz w:val="24"/>
              </w:rPr>
              <w:t>西社镇：以建材工业和商贸业为主的工业型城镇；</w:t>
            </w:r>
          </w:p>
          <w:p w14:paraId="70818D3B">
            <w:pPr>
              <w:spacing w:line="480" w:lineRule="exact"/>
              <w:ind w:firstLine="480"/>
              <w:rPr>
                <w:rFonts w:asciiTheme="minorEastAsia" w:hAnsiTheme="minorEastAsia" w:eastAsiaTheme="minorEastAsia"/>
                <w:kern w:val="10"/>
                <w:sz w:val="24"/>
              </w:rPr>
            </w:pPr>
            <w:r>
              <w:rPr>
                <w:rFonts w:asciiTheme="minorEastAsia" w:hAnsiTheme="minorEastAsia" w:eastAsiaTheme="minorEastAsia"/>
                <w:kern w:val="10"/>
                <w:sz w:val="24"/>
              </w:rPr>
              <w:t>西营镇：以农副产品加工为主的城镇；</w:t>
            </w:r>
          </w:p>
          <w:p w14:paraId="25834AD4">
            <w:pPr>
              <w:spacing w:line="480" w:lineRule="exact"/>
              <w:ind w:firstLine="480"/>
              <w:rPr>
                <w:rFonts w:asciiTheme="minorEastAsia" w:hAnsiTheme="minorEastAsia" w:eastAsiaTheme="minorEastAsia"/>
                <w:kern w:val="10"/>
                <w:sz w:val="24"/>
              </w:rPr>
            </w:pPr>
            <w:r>
              <w:rPr>
                <w:rFonts w:asciiTheme="minorEastAsia" w:hAnsiTheme="minorEastAsia" w:eastAsiaTheme="minorEastAsia"/>
                <w:kern w:val="10"/>
                <w:sz w:val="24"/>
              </w:rPr>
              <w:t>庞泉沟镇：以生态观光为主的城镇。</w:t>
            </w:r>
          </w:p>
          <w:p w14:paraId="094DF493">
            <w:pPr>
              <w:spacing w:line="480" w:lineRule="exact"/>
              <w:ind w:firstLine="480"/>
              <w:rPr>
                <w:rFonts w:hAnsi="宋体"/>
                <w:sz w:val="24"/>
              </w:rPr>
            </w:pPr>
            <w:r>
              <w:rPr>
                <w:rFonts w:hAnsi="宋体"/>
                <w:sz w:val="24"/>
              </w:rPr>
              <w:t>项目位于</w:t>
            </w:r>
            <w:r>
              <w:rPr>
                <w:rFonts w:hint="eastAsia" w:hAnsi="宋体"/>
                <w:sz w:val="24"/>
              </w:rPr>
              <w:t>西营镇西营村</w:t>
            </w:r>
            <w:r>
              <w:rPr>
                <w:rFonts w:asciiTheme="minorEastAsia" w:hAnsiTheme="minorEastAsia" w:eastAsiaTheme="minorEastAsia"/>
                <w:kern w:val="10"/>
                <w:sz w:val="24"/>
              </w:rPr>
              <w:t>范围内，</w:t>
            </w:r>
            <w:r>
              <w:rPr>
                <w:rFonts w:hint="eastAsia" w:asciiTheme="minorEastAsia" w:hAnsiTheme="minorEastAsia" w:eastAsiaTheme="minorEastAsia"/>
                <w:kern w:val="10"/>
                <w:sz w:val="24"/>
              </w:rPr>
              <w:t>不在交城县县城规划范围内，</w:t>
            </w:r>
            <w:r>
              <w:rPr>
                <w:rFonts w:asciiTheme="minorEastAsia" w:hAnsiTheme="minorEastAsia" w:eastAsiaTheme="minorEastAsia"/>
                <w:kern w:val="10"/>
                <w:sz w:val="24"/>
              </w:rPr>
              <w:t>项目为</w:t>
            </w:r>
            <w:r>
              <w:rPr>
                <w:rFonts w:hint="eastAsia" w:asciiTheme="minorEastAsia" w:hAnsiTheme="minorEastAsia" w:eastAsiaTheme="minorEastAsia"/>
                <w:kern w:val="10"/>
                <w:sz w:val="24"/>
              </w:rPr>
              <w:t>租赁现有空闲厂区建设纸包装箱生产线，占地</w:t>
            </w:r>
            <w:r>
              <w:rPr>
                <w:rFonts w:asciiTheme="minorEastAsia" w:hAnsiTheme="minorEastAsia" w:eastAsiaTheme="minorEastAsia"/>
                <w:kern w:val="10"/>
                <w:sz w:val="24"/>
              </w:rPr>
              <w:t>属</w:t>
            </w:r>
            <w:r>
              <w:rPr>
                <w:rFonts w:hint="eastAsia" w:asciiTheme="minorEastAsia" w:hAnsiTheme="minorEastAsia" w:eastAsiaTheme="minorEastAsia"/>
                <w:kern w:val="10"/>
                <w:sz w:val="24"/>
              </w:rPr>
              <w:t>建设</w:t>
            </w:r>
            <w:r>
              <w:rPr>
                <w:rFonts w:asciiTheme="minorEastAsia" w:hAnsiTheme="minorEastAsia" w:eastAsiaTheme="minorEastAsia"/>
                <w:kern w:val="10"/>
                <w:sz w:val="24"/>
              </w:rPr>
              <w:t>用地。</w:t>
            </w:r>
            <w:r>
              <w:rPr>
                <w:rFonts w:hint="eastAsia" w:asciiTheme="minorEastAsia" w:hAnsiTheme="minorEastAsia" w:eastAsiaTheme="minorEastAsia"/>
                <w:kern w:val="10"/>
                <w:sz w:val="24"/>
              </w:rPr>
              <w:t>厂区北侧与乡村道路连接，便于产品、原料运输，依据</w:t>
            </w:r>
            <w:r>
              <w:rPr>
                <w:rFonts w:asciiTheme="minorEastAsia" w:hAnsiTheme="minorEastAsia" w:eastAsiaTheme="minorEastAsia"/>
                <w:kern w:val="10"/>
                <w:sz w:val="24"/>
              </w:rPr>
              <w:t>《山西省交城县城总体规划》(</w:t>
            </w:r>
            <w:r>
              <w:rPr>
                <w:rFonts w:hint="eastAsia" w:asciiTheme="minorEastAsia" w:hAnsiTheme="minorEastAsia" w:eastAsiaTheme="minorEastAsia"/>
                <w:kern w:val="10"/>
                <w:sz w:val="24"/>
              </w:rPr>
              <w:t>2012-</w:t>
            </w:r>
            <w:r>
              <w:rPr>
                <w:rFonts w:asciiTheme="minorEastAsia" w:hAnsiTheme="minorEastAsia" w:eastAsiaTheme="minorEastAsia"/>
                <w:kern w:val="10"/>
                <w:sz w:val="24"/>
              </w:rPr>
              <w:t>2020)</w:t>
            </w:r>
            <w:r>
              <w:rPr>
                <w:rFonts w:hint="eastAsia" w:asciiTheme="minorEastAsia" w:hAnsiTheme="minorEastAsia" w:eastAsiaTheme="minorEastAsia"/>
                <w:kern w:val="10"/>
                <w:sz w:val="24"/>
              </w:rPr>
              <w:t>要求，</w:t>
            </w:r>
            <w:r>
              <w:rPr>
                <w:rFonts w:asciiTheme="minorEastAsia" w:hAnsiTheme="minorEastAsia" w:eastAsiaTheme="minorEastAsia"/>
                <w:kern w:val="10"/>
                <w:sz w:val="24"/>
              </w:rPr>
              <w:t>西营镇以农副产品加工为主的城镇</w:t>
            </w:r>
            <w:r>
              <w:rPr>
                <w:rFonts w:hint="eastAsia" w:asciiTheme="minorEastAsia" w:hAnsiTheme="minorEastAsia" w:eastAsiaTheme="minorEastAsia"/>
                <w:kern w:val="10"/>
                <w:sz w:val="24"/>
              </w:rPr>
              <w:t>，本项目为包装箱印刷，为周边农副产品企业加工印刷包装箱，可就近满足周边企业要求，故</w:t>
            </w:r>
            <w:r>
              <w:rPr>
                <w:rFonts w:asciiTheme="minorEastAsia" w:hAnsiTheme="minorEastAsia" w:eastAsiaTheme="minorEastAsia"/>
                <w:kern w:val="10"/>
                <w:sz w:val="24"/>
              </w:rPr>
              <w:t>本项目的</w:t>
            </w:r>
            <w:r>
              <w:rPr>
                <w:rFonts w:hAnsi="宋体"/>
                <w:sz w:val="24"/>
              </w:rPr>
              <w:t>建设</w:t>
            </w:r>
            <w:r>
              <w:rPr>
                <w:rFonts w:hint="eastAsia" w:hAnsi="宋体"/>
                <w:sz w:val="24"/>
              </w:rPr>
              <w:t>不违背</w:t>
            </w:r>
            <w:r>
              <w:rPr>
                <w:rFonts w:hAnsi="宋体"/>
                <w:sz w:val="24"/>
              </w:rPr>
              <w:t>交城县总体规划中的城镇发展方向要求。</w:t>
            </w:r>
          </w:p>
          <w:p w14:paraId="399B1C72">
            <w:pPr>
              <w:spacing w:line="480" w:lineRule="exact"/>
              <w:ind w:firstLine="480"/>
              <w:rPr>
                <w:rFonts w:ascii="宋体" w:hAnsi="宋体"/>
                <w:sz w:val="24"/>
              </w:rPr>
            </w:pPr>
            <w:r>
              <w:rPr>
                <w:rFonts w:ascii="宋体" w:hAnsi="宋体"/>
                <w:sz w:val="24"/>
              </w:rPr>
              <w:t>交城县总体规划</w:t>
            </w:r>
            <w:r>
              <w:rPr>
                <w:rFonts w:hint="eastAsia" w:ascii="宋体" w:hAnsi="宋体"/>
                <w:sz w:val="24"/>
              </w:rPr>
              <w:t>图见附图</w:t>
            </w:r>
            <w:r>
              <w:rPr>
                <w:rFonts w:ascii="宋体" w:hAnsi="宋体"/>
                <w:sz w:val="24"/>
              </w:rPr>
              <w:t>5。</w:t>
            </w:r>
          </w:p>
          <w:p w14:paraId="7A59A674">
            <w:pPr>
              <w:spacing w:line="480" w:lineRule="exact"/>
              <w:ind w:firstLine="480"/>
              <w:rPr>
                <w:rFonts w:ascii="宋体" w:hAnsi="宋体"/>
                <w:sz w:val="24"/>
              </w:rPr>
            </w:pPr>
            <w:r>
              <w:rPr>
                <w:rFonts w:hint="eastAsia" w:hAnsi="宋体"/>
                <w:sz w:val="24"/>
              </w:rPr>
              <w:t>五、</w:t>
            </w:r>
            <w:r>
              <w:rPr>
                <w:rFonts w:hint="eastAsia" w:ascii="宋体" w:hAnsi="宋体"/>
                <w:sz w:val="24"/>
              </w:rPr>
              <w:t>本项目与《山西省人民政府关于坚决打赢汾河流域治理攻坚战的决定》(山西省人民政府令第262号)的符合性分析</w:t>
            </w:r>
          </w:p>
          <w:p w14:paraId="4F77BFBE">
            <w:pPr>
              <w:spacing w:line="480" w:lineRule="exact"/>
              <w:ind w:firstLine="480"/>
              <w:rPr>
                <w:rFonts w:cs="宋体" w:asciiTheme="minorEastAsia" w:hAnsiTheme="minorEastAsia" w:eastAsiaTheme="minorEastAsia"/>
                <w:kern w:val="0"/>
                <w:sz w:val="24"/>
                <w:szCs w:val="21"/>
              </w:rPr>
            </w:pPr>
            <w:r>
              <w:rPr>
                <w:rFonts w:hint="eastAsia" w:cs="宋体" w:asciiTheme="minorEastAsia" w:hAnsiTheme="minorEastAsia" w:eastAsiaTheme="minorEastAsia"/>
                <w:kern w:val="0"/>
                <w:sz w:val="24"/>
                <w:szCs w:val="21"/>
              </w:rPr>
              <w:t>根据《山西省人民政府关于坚决打赢汾河流域治理攻坚战的决定》(山西省人民政府令第262号)，“在汾河干流河道水岸线以外原则上不小于一百米、支流原则上不小于五十米，划定生态功能保护线，建设缓冲隔离防护林带和水源涵养林带，改变农防段种植结构，提高汾河流域河流自净能力”，“我省境内桑干河、滹沱河、漳河、沁河、涑水河、大清河上游段(唐河、沙河)等流域的治理工作，参照此决定执行。”</w:t>
            </w:r>
          </w:p>
          <w:p w14:paraId="6DEC2999">
            <w:pPr>
              <w:spacing w:line="480" w:lineRule="exact"/>
              <w:ind w:firstLine="480"/>
              <w:rPr>
                <w:rFonts w:cs="宋体" w:asciiTheme="minorEastAsia" w:hAnsiTheme="minorEastAsia" w:eastAsiaTheme="minorEastAsia"/>
                <w:kern w:val="0"/>
                <w:sz w:val="24"/>
                <w:szCs w:val="21"/>
              </w:rPr>
            </w:pPr>
            <w:r>
              <w:rPr>
                <w:rFonts w:hint="eastAsia" w:cs="宋体" w:asciiTheme="minorEastAsia" w:hAnsiTheme="minorEastAsia" w:eastAsiaTheme="minorEastAsia"/>
                <w:kern w:val="0"/>
                <w:sz w:val="24"/>
                <w:szCs w:val="21"/>
              </w:rPr>
              <w:t>磁</w:t>
            </w:r>
            <w:r>
              <w:rPr>
                <w:rFonts w:cs="宋体" w:asciiTheme="minorEastAsia" w:hAnsiTheme="minorEastAsia" w:eastAsiaTheme="minorEastAsia"/>
                <w:kern w:val="0"/>
                <w:sz w:val="24"/>
                <w:szCs w:val="21"/>
              </w:rPr>
              <w:t>窑</w:t>
            </w:r>
            <w:r>
              <w:rPr>
                <w:rFonts w:hint="eastAsia" w:cs="宋体" w:asciiTheme="minorEastAsia" w:hAnsiTheme="minorEastAsia" w:eastAsiaTheme="minorEastAsia"/>
                <w:kern w:val="0"/>
                <w:sz w:val="24"/>
                <w:szCs w:val="21"/>
              </w:rPr>
              <w:t>河为汾河支流，项目北侧厂界距离磁</w:t>
            </w:r>
            <w:r>
              <w:rPr>
                <w:rFonts w:cs="宋体" w:asciiTheme="minorEastAsia" w:hAnsiTheme="minorEastAsia" w:eastAsiaTheme="minorEastAsia"/>
                <w:kern w:val="0"/>
                <w:sz w:val="24"/>
                <w:szCs w:val="21"/>
              </w:rPr>
              <w:t>窑</w:t>
            </w:r>
            <w:r>
              <w:rPr>
                <w:rFonts w:hint="eastAsia" w:cs="宋体" w:asciiTheme="minorEastAsia" w:hAnsiTheme="minorEastAsia" w:eastAsiaTheme="minorEastAsia"/>
                <w:kern w:val="0"/>
                <w:sz w:val="24"/>
                <w:szCs w:val="21"/>
              </w:rPr>
              <w:t>河水岸线的距离为</w:t>
            </w:r>
            <w:r>
              <w:rPr>
                <w:rFonts w:cs="宋体" w:asciiTheme="minorEastAsia" w:hAnsiTheme="minorEastAsia" w:eastAsiaTheme="minorEastAsia"/>
                <w:kern w:val="0"/>
                <w:sz w:val="24"/>
                <w:szCs w:val="21"/>
              </w:rPr>
              <w:t>2.7k</w:t>
            </w:r>
            <w:r>
              <w:rPr>
                <w:rFonts w:hint="eastAsia" w:cs="宋体" w:asciiTheme="minorEastAsia" w:hAnsiTheme="minorEastAsia" w:eastAsiaTheme="minorEastAsia"/>
                <w:kern w:val="0"/>
                <w:sz w:val="24"/>
                <w:szCs w:val="21"/>
              </w:rPr>
              <w:t>m。</w:t>
            </w:r>
            <w:r>
              <w:rPr>
                <w:rFonts w:hint="eastAsia" w:ascii="宋体" w:hAnsi="宋体"/>
                <w:sz w:val="24"/>
              </w:rPr>
              <w:t>本项目选址符合《山西省人民政府关于坚决打赢汾河流域治理攻坚战的决定》(山西省人民政府令第262号)的要求。</w:t>
            </w:r>
          </w:p>
          <w:p w14:paraId="638BA608">
            <w:pPr>
              <w:spacing w:line="480" w:lineRule="exact"/>
              <w:ind w:firstLine="480"/>
              <w:rPr>
                <w:rFonts w:cs="宋体" w:asciiTheme="minorEastAsia" w:hAnsiTheme="minorEastAsia" w:eastAsiaTheme="minorEastAsia"/>
                <w:kern w:val="0"/>
                <w:sz w:val="24"/>
                <w:szCs w:val="21"/>
              </w:rPr>
            </w:pPr>
            <w:r>
              <w:rPr>
                <w:rFonts w:hint="eastAsia" w:cs="宋体" w:asciiTheme="minorEastAsia" w:hAnsiTheme="minorEastAsia" w:eastAsiaTheme="minorEastAsia"/>
                <w:kern w:val="0"/>
                <w:sz w:val="24"/>
                <w:szCs w:val="21"/>
              </w:rPr>
              <w:t>六、本项目与《山西省黄河（汾河）流域水污染治理攻坚方案的通知（晋政办发【2020】19号）》符合性分析</w:t>
            </w:r>
          </w:p>
          <w:p w14:paraId="536F71E2">
            <w:pPr>
              <w:spacing w:line="480" w:lineRule="exact"/>
              <w:ind w:firstLine="480"/>
              <w:rPr>
                <w:rFonts w:cs="宋体" w:asciiTheme="minorEastAsia" w:hAnsiTheme="minorEastAsia" w:eastAsiaTheme="minorEastAsia"/>
                <w:kern w:val="0"/>
                <w:sz w:val="24"/>
                <w:szCs w:val="21"/>
              </w:rPr>
            </w:pPr>
            <w:r>
              <w:rPr>
                <w:rFonts w:hint="eastAsia" w:cs="宋体" w:asciiTheme="minorEastAsia" w:hAnsiTheme="minorEastAsia" w:eastAsiaTheme="minorEastAsia"/>
                <w:kern w:val="0"/>
                <w:sz w:val="24"/>
                <w:szCs w:val="21"/>
              </w:rPr>
              <w:t>根据《山西省黄河(汾河)流域水污染治理攻坚方案》(晋政办发〔2020〕19号文)，“汾河及入黄主要支流沿岸堤外50米、其支流堤外30米范围内实施植树种草增绿，建设绿色生态廊道，改善断面水质，保护河流生态空间。”</w:t>
            </w:r>
          </w:p>
          <w:p w14:paraId="5D16F5F5">
            <w:pPr>
              <w:spacing w:line="480" w:lineRule="exact"/>
              <w:ind w:firstLine="480"/>
              <w:rPr>
                <w:rFonts w:cs="宋体" w:asciiTheme="minorEastAsia" w:hAnsiTheme="minorEastAsia" w:eastAsiaTheme="minorEastAsia"/>
                <w:kern w:val="0"/>
                <w:sz w:val="24"/>
                <w:szCs w:val="21"/>
              </w:rPr>
            </w:pPr>
            <w:r>
              <w:rPr>
                <w:rFonts w:hint="eastAsia" w:cs="宋体" w:asciiTheme="minorEastAsia" w:hAnsiTheme="minorEastAsia" w:eastAsiaTheme="minorEastAsia"/>
                <w:kern w:val="0"/>
                <w:sz w:val="24"/>
                <w:szCs w:val="21"/>
              </w:rPr>
              <w:t>磁</w:t>
            </w:r>
            <w:r>
              <w:rPr>
                <w:rFonts w:cs="宋体" w:asciiTheme="minorEastAsia" w:hAnsiTheme="minorEastAsia" w:eastAsiaTheme="minorEastAsia"/>
                <w:kern w:val="0"/>
                <w:sz w:val="24"/>
                <w:szCs w:val="21"/>
              </w:rPr>
              <w:t>窑</w:t>
            </w:r>
            <w:r>
              <w:rPr>
                <w:rFonts w:hint="eastAsia" w:cs="宋体" w:asciiTheme="minorEastAsia" w:hAnsiTheme="minorEastAsia" w:eastAsiaTheme="minorEastAsia"/>
                <w:kern w:val="0"/>
                <w:sz w:val="24"/>
                <w:szCs w:val="21"/>
              </w:rPr>
              <w:t>河为汾河支流，项目北侧厂界距离磁</w:t>
            </w:r>
            <w:r>
              <w:rPr>
                <w:rFonts w:cs="宋体" w:asciiTheme="minorEastAsia" w:hAnsiTheme="minorEastAsia" w:eastAsiaTheme="minorEastAsia"/>
                <w:kern w:val="0"/>
                <w:sz w:val="24"/>
                <w:szCs w:val="21"/>
              </w:rPr>
              <w:t>窑</w:t>
            </w:r>
            <w:r>
              <w:rPr>
                <w:rFonts w:hint="eastAsia" w:cs="宋体" w:asciiTheme="minorEastAsia" w:hAnsiTheme="minorEastAsia" w:eastAsiaTheme="minorEastAsia"/>
                <w:kern w:val="0"/>
                <w:sz w:val="24"/>
                <w:szCs w:val="21"/>
              </w:rPr>
              <w:t>河水岸线的距离为</w:t>
            </w:r>
            <w:r>
              <w:rPr>
                <w:rFonts w:cs="宋体" w:asciiTheme="minorEastAsia" w:hAnsiTheme="minorEastAsia" w:eastAsiaTheme="minorEastAsia"/>
                <w:kern w:val="0"/>
                <w:sz w:val="24"/>
                <w:szCs w:val="21"/>
              </w:rPr>
              <w:t>2.7k</w:t>
            </w:r>
            <w:r>
              <w:rPr>
                <w:rFonts w:hint="eastAsia" w:cs="宋体" w:asciiTheme="minorEastAsia" w:hAnsiTheme="minorEastAsia" w:eastAsiaTheme="minorEastAsia"/>
                <w:kern w:val="0"/>
                <w:sz w:val="24"/>
                <w:szCs w:val="21"/>
              </w:rPr>
              <w:t>m。项目选址满足《山西省黄河(汾河)流域水污染治理攻坚方案》(晋政办发〔2020〕19号文)要求。</w:t>
            </w:r>
          </w:p>
          <w:p w14:paraId="10E73BB6">
            <w:pPr>
              <w:spacing w:line="480" w:lineRule="exact"/>
              <w:ind w:firstLine="480"/>
              <w:rPr>
                <w:rFonts w:cs="宋体" w:asciiTheme="minorEastAsia" w:hAnsiTheme="minorEastAsia" w:eastAsiaTheme="minorEastAsia"/>
                <w:kern w:val="0"/>
                <w:sz w:val="24"/>
                <w:szCs w:val="21"/>
              </w:rPr>
            </w:pPr>
            <w:r>
              <w:rPr>
                <w:rFonts w:hint="eastAsia" w:cs="宋体" w:asciiTheme="minorEastAsia" w:hAnsiTheme="minorEastAsia" w:eastAsiaTheme="minorEastAsia"/>
                <w:kern w:val="0"/>
                <w:sz w:val="24"/>
                <w:szCs w:val="21"/>
              </w:rPr>
              <w:t>七、本项目与《关于加强生态环境保护优化重点产业布局指导意见的函》(晋生态环保委办函〔2020〕1号文</w:t>
            </w:r>
            <w:r>
              <w:rPr>
                <w:rFonts w:cs="宋体" w:asciiTheme="minorEastAsia" w:hAnsiTheme="minorEastAsia" w:eastAsiaTheme="minorEastAsia"/>
                <w:kern w:val="0"/>
                <w:sz w:val="24"/>
                <w:szCs w:val="21"/>
              </w:rPr>
              <w:t>)</w:t>
            </w:r>
            <w:r>
              <w:rPr>
                <w:rFonts w:hint="eastAsia" w:cs="宋体" w:asciiTheme="minorEastAsia" w:hAnsiTheme="minorEastAsia" w:eastAsiaTheme="minorEastAsia"/>
                <w:kern w:val="0"/>
                <w:sz w:val="24"/>
                <w:szCs w:val="21"/>
              </w:rPr>
              <w:t>符合性分析</w:t>
            </w:r>
          </w:p>
          <w:p w14:paraId="2A84193C">
            <w:pPr>
              <w:spacing w:line="480" w:lineRule="exact"/>
              <w:ind w:firstLine="480"/>
              <w:rPr>
                <w:rFonts w:cs="宋体" w:asciiTheme="minorEastAsia" w:hAnsiTheme="minorEastAsia" w:eastAsiaTheme="minorEastAsia"/>
                <w:kern w:val="0"/>
                <w:sz w:val="24"/>
                <w:szCs w:val="21"/>
              </w:rPr>
            </w:pPr>
            <w:r>
              <w:rPr>
                <w:rFonts w:hint="eastAsia" w:cs="宋体" w:asciiTheme="minorEastAsia" w:hAnsiTheme="minorEastAsia" w:eastAsiaTheme="minorEastAsia"/>
                <w:kern w:val="0"/>
                <w:sz w:val="24"/>
                <w:szCs w:val="21"/>
              </w:rPr>
              <w:t>本项目为生产纸包装箱项目，位于交城县西营镇寨子村西侧，不在文件规定的城市规划区、县城规划区范围内严禁新建、扩建焦化、钢化、化工、有色金属冶炼和水泥等及危险化学品贮存、处理处置等高风险项目。</w:t>
            </w:r>
          </w:p>
          <w:p w14:paraId="0EF3E5DD">
            <w:pPr>
              <w:spacing w:line="480" w:lineRule="exact"/>
              <w:ind w:firstLine="480"/>
              <w:rPr>
                <w:rFonts w:cs="宋体" w:asciiTheme="minorEastAsia" w:hAnsiTheme="minorEastAsia" w:eastAsiaTheme="minorEastAsia"/>
                <w:kern w:val="0"/>
                <w:sz w:val="24"/>
                <w:szCs w:val="21"/>
              </w:rPr>
            </w:pPr>
            <w:r>
              <w:rPr>
                <w:rFonts w:hint="eastAsia" w:cs="宋体" w:asciiTheme="minorEastAsia" w:hAnsiTheme="minorEastAsia" w:eastAsiaTheme="minorEastAsia"/>
                <w:kern w:val="0"/>
                <w:sz w:val="24"/>
                <w:szCs w:val="21"/>
              </w:rPr>
              <w:t>项目印刷工序产生印刷机清洗废水，属危废，暂存于危废间内，委托有资质的单位进行回收处理；厂区设有旱厕，生活污水用于厂区内道路洒水降尘利用，不外排；项目废水不得外排磁窑河。</w:t>
            </w:r>
          </w:p>
          <w:p w14:paraId="7A8DC06B">
            <w:pPr>
              <w:spacing w:line="480" w:lineRule="exact"/>
              <w:ind w:firstLine="480"/>
              <w:rPr>
                <w:rFonts w:cs="宋体" w:asciiTheme="minorEastAsia" w:hAnsiTheme="minorEastAsia" w:eastAsiaTheme="minorEastAsia"/>
                <w:kern w:val="0"/>
                <w:sz w:val="24"/>
                <w:szCs w:val="21"/>
              </w:rPr>
            </w:pPr>
            <w:r>
              <w:rPr>
                <w:rFonts w:hint="eastAsia" w:cs="宋体" w:asciiTheme="minorEastAsia" w:hAnsiTheme="minorEastAsia" w:eastAsiaTheme="minorEastAsia"/>
                <w:kern w:val="0"/>
                <w:sz w:val="24"/>
                <w:szCs w:val="21"/>
              </w:rPr>
              <w:t>磁</w:t>
            </w:r>
            <w:r>
              <w:rPr>
                <w:rFonts w:cs="宋体" w:asciiTheme="minorEastAsia" w:hAnsiTheme="minorEastAsia" w:eastAsiaTheme="minorEastAsia"/>
                <w:kern w:val="0"/>
                <w:sz w:val="24"/>
                <w:szCs w:val="21"/>
              </w:rPr>
              <w:t>窑</w:t>
            </w:r>
            <w:r>
              <w:rPr>
                <w:rFonts w:hint="eastAsia" w:cs="宋体" w:asciiTheme="minorEastAsia" w:hAnsiTheme="minorEastAsia" w:eastAsiaTheme="minorEastAsia"/>
                <w:kern w:val="0"/>
                <w:sz w:val="24"/>
                <w:szCs w:val="21"/>
              </w:rPr>
              <w:t>河为汾河支流，项目北侧厂界距离磁</w:t>
            </w:r>
            <w:r>
              <w:rPr>
                <w:rFonts w:cs="宋体" w:asciiTheme="minorEastAsia" w:hAnsiTheme="minorEastAsia" w:eastAsiaTheme="minorEastAsia"/>
                <w:kern w:val="0"/>
                <w:sz w:val="24"/>
                <w:szCs w:val="21"/>
              </w:rPr>
              <w:t>窑</w:t>
            </w:r>
            <w:r>
              <w:rPr>
                <w:rFonts w:hint="eastAsia" w:cs="宋体" w:asciiTheme="minorEastAsia" w:hAnsiTheme="minorEastAsia" w:eastAsiaTheme="minorEastAsia"/>
                <w:kern w:val="0"/>
                <w:sz w:val="24"/>
                <w:szCs w:val="21"/>
              </w:rPr>
              <w:t>河水岸线的距离为</w:t>
            </w:r>
            <w:r>
              <w:rPr>
                <w:rFonts w:cs="宋体" w:asciiTheme="minorEastAsia" w:hAnsiTheme="minorEastAsia" w:eastAsiaTheme="minorEastAsia"/>
                <w:kern w:val="0"/>
                <w:sz w:val="24"/>
                <w:szCs w:val="21"/>
              </w:rPr>
              <w:t>2.7k</w:t>
            </w:r>
            <w:r>
              <w:rPr>
                <w:rFonts w:hint="eastAsia" w:cs="宋体" w:asciiTheme="minorEastAsia" w:hAnsiTheme="minorEastAsia" w:eastAsiaTheme="minorEastAsia"/>
                <w:kern w:val="0"/>
                <w:sz w:val="24"/>
                <w:szCs w:val="21"/>
              </w:rPr>
              <w:t>m。本项目建设符合《关于加强生态环境保护优化重点产业布局指导意见的函》(晋生态环保委办函〔2020〕1号文</w:t>
            </w:r>
            <w:r>
              <w:rPr>
                <w:rFonts w:cs="宋体" w:asciiTheme="minorEastAsia" w:hAnsiTheme="minorEastAsia" w:eastAsiaTheme="minorEastAsia"/>
                <w:kern w:val="0"/>
                <w:sz w:val="24"/>
                <w:szCs w:val="21"/>
              </w:rPr>
              <w:t>)</w:t>
            </w:r>
            <w:r>
              <w:rPr>
                <w:rFonts w:hint="eastAsia" w:cs="宋体" w:asciiTheme="minorEastAsia" w:hAnsiTheme="minorEastAsia" w:eastAsiaTheme="minorEastAsia"/>
                <w:kern w:val="0"/>
                <w:sz w:val="24"/>
                <w:szCs w:val="21"/>
              </w:rPr>
              <w:t>要求。</w:t>
            </w:r>
          </w:p>
          <w:p w14:paraId="70216F6D">
            <w:pPr>
              <w:spacing w:line="500" w:lineRule="exact"/>
              <w:ind w:firstLine="480" w:firstLineChars="200"/>
              <w:rPr>
                <w:rFonts w:ascii="宋体" w:hAnsi="宋体" w:cs="宋体"/>
                <w:sz w:val="24"/>
              </w:rPr>
            </w:pPr>
            <w:r>
              <w:rPr>
                <w:rFonts w:hint="eastAsia" w:ascii="宋体" w:hAnsi="宋体" w:cs="宋体"/>
                <w:sz w:val="24"/>
              </w:rPr>
              <w:t>八、交城县水源地</w:t>
            </w:r>
          </w:p>
          <w:p w14:paraId="272D132B">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1</w:t>
            </w:r>
            <w:r>
              <w:rPr>
                <w:rFonts w:hint="eastAsia" w:asciiTheme="minorEastAsia" w:hAnsiTheme="minorEastAsia" w:eastAsiaTheme="minorEastAsia"/>
                <w:kern w:val="10"/>
                <w:sz w:val="24"/>
              </w:rPr>
              <w:t>、</w:t>
            </w:r>
            <w:r>
              <w:rPr>
                <w:rFonts w:asciiTheme="minorEastAsia" w:hAnsiTheme="minorEastAsia" w:eastAsiaTheme="minorEastAsia"/>
                <w:kern w:val="10"/>
                <w:sz w:val="24"/>
              </w:rPr>
              <w:t>交城县城市水源地</w:t>
            </w:r>
          </w:p>
          <w:p w14:paraId="006366BD">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交城县水资源较为缺乏，县域内生产、生活用水主要依靠地下水。目前交城县城供水由水厂和大营村深井供应，同时部分单位设有自备水井。一水厂位于县城西北1.5km处的瓦窑村东瓦窑河洪积扇，有水井3眼，井深300-400m，出水量600t/h；二水厂位于县城城区东北，有水井1眼，井深300-400m，出水量40t/h。由于地表径流补给不足、地下水超采严重，地下水位急剧下降，水厂供水能力降低。大营村水源地位于县城西南约5km，属于文峪河洪积扇水源，打有四眼深井。</w:t>
            </w:r>
          </w:p>
          <w:p w14:paraId="5C41A2B1">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水源地现状：县城水源地主要为瓦窑河洪积扇水源地和大营水源地(文峪河洪积扇)，供应大部分城市生活用水。</w:t>
            </w:r>
          </w:p>
          <w:p w14:paraId="6A8FEF94">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瓦窑水源地：根据现有区域地质水文资料分析，该地地下水为深层水，主要靠地表径流(附近沟谷流水)及大气降水补给，地下水流向由北向南。水源井位于边山地带瓦窑村东。</w:t>
            </w:r>
          </w:p>
          <w:p w14:paraId="32CF7A94">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大营水源地：根据山西省地质工程勘察院2004年《山西省交城县城市供水大营水源水文地质勘察报告》，大营水源地属于文峪河洪积扇，主要靠地表径流及大气降水补给，水量较为充分，打有四眼深井供应城市用水。</w:t>
            </w:r>
          </w:p>
          <w:p w14:paraId="36CD550B">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规划水源：根据《山西省交城县县城总体规划(调整)》(2007～2020)，瓦窑水源地、大营水源地由于水源井基本干枯，近期控制采水量，中期将关闭。规划城市水源为文峪河洪积散区西调水工程和柏叶口水库龙门调水工程。</w:t>
            </w:r>
          </w:p>
          <w:p w14:paraId="3BABBA27">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柏叶口水库位于交城县会立乡柏叶口村上游约500m的文峪河干流上，水库控制流域面积875km</w:t>
            </w:r>
            <w:r>
              <w:rPr>
                <w:rFonts w:asciiTheme="minorEastAsia" w:hAnsiTheme="minorEastAsia" w:eastAsiaTheme="minorEastAsia"/>
                <w:kern w:val="10"/>
                <w:sz w:val="24"/>
                <w:vertAlign w:val="superscript"/>
              </w:rPr>
              <w:t>2</w:t>
            </w:r>
            <w:r>
              <w:rPr>
                <w:rFonts w:asciiTheme="minorEastAsia" w:hAnsiTheme="minorEastAsia" w:eastAsiaTheme="minorEastAsia"/>
                <w:kern w:val="10"/>
                <w:sz w:val="24"/>
              </w:rPr>
              <w:t>，水库总库容9712万m</w:t>
            </w:r>
            <w:r>
              <w:rPr>
                <w:rFonts w:asciiTheme="minorEastAsia" w:hAnsiTheme="minorEastAsia" w:eastAsiaTheme="minorEastAsia"/>
                <w:kern w:val="10"/>
                <w:sz w:val="24"/>
                <w:vertAlign w:val="superscript"/>
              </w:rPr>
              <w:t>3</w:t>
            </w:r>
            <w:r>
              <w:rPr>
                <w:rFonts w:asciiTheme="minorEastAsia" w:hAnsiTheme="minorEastAsia" w:eastAsiaTheme="minorEastAsia"/>
                <w:kern w:val="10"/>
                <w:sz w:val="24"/>
              </w:rPr>
              <w:t>，是以防洪、城市及工业供水、灌溉为主，兼顾发电、养殖等综合利用的中型水库。主要供水对象是平川县市的城市生活和工业，供水区主要分四片，即交城县、文水县、汾阳市以及孝义市。总供水8737万m</w:t>
            </w:r>
            <w:r>
              <w:rPr>
                <w:rFonts w:asciiTheme="minorEastAsia" w:hAnsiTheme="minorEastAsia" w:eastAsiaTheme="minorEastAsia"/>
                <w:kern w:val="10"/>
                <w:sz w:val="24"/>
                <w:vertAlign w:val="superscript"/>
              </w:rPr>
              <w:t>3</w:t>
            </w:r>
            <w:r>
              <w:rPr>
                <w:rFonts w:asciiTheme="minorEastAsia" w:hAnsiTheme="minorEastAsia" w:eastAsiaTheme="minorEastAsia"/>
                <w:kern w:val="10"/>
                <w:sz w:val="24"/>
              </w:rPr>
              <w:t>，其中城市生活供水4400万m</w:t>
            </w:r>
            <w:r>
              <w:rPr>
                <w:rFonts w:asciiTheme="minorEastAsia" w:hAnsiTheme="minorEastAsia" w:eastAsiaTheme="minorEastAsia"/>
                <w:kern w:val="10"/>
                <w:sz w:val="24"/>
                <w:vertAlign w:val="superscript"/>
              </w:rPr>
              <w:t>3</w:t>
            </w:r>
            <w:r>
              <w:rPr>
                <w:rFonts w:asciiTheme="minorEastAsia" w:hAnsiTheme="minorEastAsia" w:eastAsiaTheme="minorEastAsia"/>
                <w:kern w:val="10"/>
                <w:sz w:val="24"/>
              </w:rPr>
              <w:t>，农业供水4337万m</w:t>
            </w:r>
            <w:r>
              <w:rPr>
                <w:rFonts w:asciiTheme="minorEastAsia" w:hAnsiTheme="minorEastAsia" w:eastAsiaTheme="minorEastAsia"/>
                <w:kern w:val="10"/>
                <w:sz w:val="24"/>
                <w:vertAlign w:val="superscript"/>
              </w:rPr>
              <w:t>3</w:t>
            </w:r>
            <w:r>
              <w:rPr>
                <w:rFonts w:asciiTheme="minorEastAsia" w:hAnsiTheme="minorEastAsia" w:eastAsiaTheme="minorEastAsia"/>
                <w:kern w:val="10"/>
                <w:sz w:val="24"/>
              </w:rPr>
              <w:t>，同时利用水库供水进行发电，年发电量为978万KWh。</w:t>
            </w:r>
          </w:p>
          <w:p w14:paraId="3ED55027">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2</w:t>
            </w:r>
            <w:r>
              <w:rPr>
                <w:rFonts w:hint="eastAsia" w:asciiTheme="minorEastAsia" w:hAnsiTheme="minorEastAsia" w:eastAsiaTheme="minorEastAsia"/>
                <w:kern w:val="10"/>
                <w:sz w:val="24"/>
              </w:rPr>
              <w:t>、</w:t>
            </w:r>
            <w:r>
              <w:rPr>
                <w:rFonts w:asciiTheme="minorEastAsia" w:hAnsiTheme="minorEastAsia" w:eastAsiaTheme="minorEastAsia"/>
                <w:kern w:val="10"/>
                <w:sz w:val="24"/>
              </w:rPr>
              <w:t>乡镇水源地</w:t>
            </w:r>
          </w:p>
          <w:p w14:paraId="1D478AC6">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交城县辖6镇4乡，乡镇集中式供水水源均为地下水型水源，供水井地下水类型为第四系孔隙水、裂隙水、承压孔隙水、松散岩类孔隙水、变质岩裂隙水。全县所辖10个乡镇中，天宁镇为城镇集中供水，其他9个乡镇均设有一处集中供水工程，均为地下水型水源地。乡镇水源地集中供水井多沿黄土丘陵地带展布，水峪贯镇、西社镇、庞泉沟镇、岭底乡、东坡底乡和会立乡六处集中供水井分布于中低土石山区，夏家营镇、西营镇和洪相乡三处集中供水井分布于山间河谷。水源地供水井主要沿文峪河、西葫芦河、西冶川磁窑河两岸分布。供水井位置多集中分布在乡镇政府所在地的村庄周边。</w:t>
            </w:r>
          </w:p>
          <w:p w14:paraId="2D58C49F">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本项目距离最近的水源地为西营水源地。西营水源地共设7口井，均设有一级保护区，未设二级保护区。一级保护区以井口为中心，半径57m的范围，本项目不在西营镇一级保护区范围区，距离最近的6#井一级保护区范围边界115m。项目运营期无废水排放，故对水源地影响很小。</w:t>
            </w:r>
          </w:p>
          <w:p w14:paraId="222AE7A2">
            <w:pPr>
              <w:autoSpaceDE w:val="0"/>
              <w:autoSpaceDN w:val="0"/>
              <w:adjustRightInd w:val="0"/>
              <w:spacing w:line="500" w:lineRule="exact"/>
              <w:ind w:firstLine="480" w:firstLineChars="200"/>
              <w:rPr>
                <w:rFonts w:ascii="宋体" w:hAnsi="宋体" w:cs="宋体"/>
                <w:sz w:val="24"/>
              </w:rPr>
            </w:pPr>
            <w:r>
              <w:rPr>
                <w:rFonts w:hint="eastAsia" w:ascii="宋体" w:hAnsi="宋体" w:cs="宋体"/>
                <w:sz w:val="24"/>
              </w:rPr>
              <w:t>交城县地表水系图及水源地分布图见附图</w:t>
            </w:r>
            <w:r>
              <w:rPr>
                <w:rFonts w:ascii="宋体" w:hAnsi="宋体" w:cs="宋体"/>
                <w:sz w:val="24"/>
              </w:rPr>
              <w:t>6</w:t>
            </w:r>
          </w:p>
          <w:p w14:paraId="06D3E163">
            <w:pPr>
              <w:autoSpaceDE w:val="0"/>
              <w:autoSpaceDN w:val="0"/>
              <w:adjustRightInd w:val="0"/>
              <w:spacing w:line="500" w:lineRule="exact"/>
              <w:ind w:firstLine="480" w:firstLineChars="200"/>
              <w:rPr>
                <w:rFonts w:ascii="宋体" w:hAnsi="宋体" w:cs="宋体"/>
                <w:sz w:val="24"/>
              </w:rPr>
            </w:pPr>
            <w:r>
              <w:rPr>
                <w:rFonts w:hint="eastAsia" w:ascii="宋体" w:hAnsi="宋体" w:cs="宋体"/>
                <w:sz w:val="24"/>
              </w:rPr>
              <w:t>本项目与西营地水源地相对位置图见附图</w:t>
            </w:r>
            <w:r>
              <w:rPr>
                <w:rFonts w:ascii="宋体" w:hAnsi="宋体" w:cs="宋体"/>
                <w:sz w:val="24"/>
              </w:rPr>
              <w:t>7</w:t>
            </w:r>
            <w:r>
              <w:rPr>
                <w:rFonts w:hint="eastAsia" w:ascii="宋体" w:hAnsi="宋体" w:cs="宋体"/>
                <w:sz w:val="24"/>
              </w:rPr>
              <w:t>。</w:t>
            </w:r>
          </w:p>
          <w:p w14:paraId="62A3EDB7">
            <w:pPr>
              <w:pStyle w:val="7"/>
              <w:spacing w:line="480" w:lineRule="exact"/>
              <w:ind w:left="0" w:leftChars="0" w:right="0" w:rightChars="0"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九、</w:t>
            </w:r>
            <w:r>
              <w:rPr>
                <w:rFonts w:asciiTheme="minorEastAsia" w:hAnsiTheme="minorEastAsia" w:eastAsiaTheme="minorEastAsia"/>
                <w:kern w:val="10"/>
                <w:sz w:val="24"/>
              </w:rPr>
              <w:t>选址可行性</w:t>
            </w:r>
            <w:r>
              <w:rPr>
                <w:rFonts w:hint="eastAsia" w:asciiTheme="minorEastAsia" w:hAnsiTheme="minorEastAsia" w:eastAsiaTheme="minorEastAsia"/>
                <w:kern w:val="10"/>
                <w:sz w:val="24"/>
              </w:rPr>
              <w:t>分析</w:t>
            </w:r>
          </w:p>
          <w:p w14:paraId="37115945">
            <w:pPr>
              <w:spacing w:line="48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1、地理位置</w:t>
            </w:r>
          </w:p>
          <w:p w14:paraId="1C69E22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kern w:val="10"/>
                <w:sz w:val="24"/>
              </w:rPr>
              <w:t>本项目位于吕梁市交城西营镇交西路寨子村村西，厂区中心地理坐标为E</w:t>
            </w:r>
            <w:r>
              <w:rPr>
                <w:rFonts w:asciiTheme="minorEastAsia" w:hAnsiTheme="minorEastAsia" w:eastAsiaTheme="minorEastAsia"/>
                <w:kern w:val="10"/>
                <w:sz w:val="24"/>
              </w:rPr>
              <w:t>112°7′20.588″，</w:t>
            </w:r>
            <w:r>
              <w:rPr>
                <w:rFonts w:hint="eastAsia" w:asciiTheme="minorEastAsia" w:hAnsiTheme="minorEastAsia" w:eastAsiaTheme="minorEastAsia"/>
                <w:kern w:val="10"/>
                <w:sz w:val="24"/>
              </w:rPr>
              <w:t>N</w:t>
            </w:r>
            <w:r>
              <w:rPr>
                <w:rFonts w:asciiTheme="minorEastAsia" w:hAnsiTheme="minorEastAsia" w:eastAsiaTheme="minorEastAsia"/>
                <w:kern w:val="10"/>
                <w:sz w:val="24"/>
              </w:rPr>
              <w:t>37°29′20.317″</w:t>
            </w:r>
            <w:r>
              <w:rPr>
                <w:rFonts w:hint="eastAsia" w:asciiTheme="minorEastAsia" w:hAnsiTheme="minorEastAsia" w:eastAsiaTheme="minorEastAsia"/>
                <w:kern w:val="10"/>
                <w:sz w:val="24"/>
              </w:rPr>
              <w:t>。经了解，项目原址已停产多年，现空闲，现已清空。</w:t>
            </w:r>
          </w:p>
          <w:p w14:paraId="2D79C9F4">
            <w:pPr>
              <w:spacing w:line="480" w:lineRule="exact"/>
              <w:ind w:firstLine="482"/>
              <w:rPr>
                <w:rFonts w:asciiTheme="minorEastAsia" w:hAnsiTheme="minorEastAsia" w:eastAsiaTheme="minorEastAsia"/>
                <w:kern w:val="10"/>
                <w:sz w:val="24"/>
              </w:rPr>
            </w:pPr>
            <w:r>
              <w:rPr>
                <w:rFonts w:hint="eastAsia" w:asciiTheme="minorEastAsia" w:hAnsiTheme="minorEastAsia" w:eastAsiaTheme="minorEastAsia"/>
                <w:kern w:val="10"/>
                <w:sz w:val="24"/>
              </w:rPr>
              <w:t>项目东侧</w:t>
            </w:r>
            <w:r>
              <w:rPr>
                <w:rFonts w:asciiTheme="minorEastAsia" w:hAnsiTheme="minorEastAsia" w:eastAsiaTheme="minorEastAsia"/>
                <w:kern w:val="10"/>
                <w:sz w:val="24"/>
              </w:rPr>
              <w:t>与</w:t>
            </w:r>
            <w:r>
              <w:rPr>
                <w:rFonts w:hint="eastAsia" w:asciiTheme="minorEastAsia" w:hAnsiTheme="minorEastAsia" w:eastAsiaTheme="minorEastAsia"/>
                <w:kern w:val="10"/>
                <w:sz w:val="24"/>
              </w:rPr>
              <w:t>寨子</w:t>
            </w:r>
            <w:r>
              <w:rPr>
                <w:rFonts w:asciiTheme="minorEastAsia" w:hAnsiTheme="minorEastAsia" w:eastAsiaTheme="minorEastAsia"/>
                <w:kern w:val="10"/>
                <w:sz w:val="24"/>
              </w:rPr>
              <w:t>村相距约52</w:t>
            </w:r>
            <w:r>
              <w:rPr>
                <w:rFonts w:hint="eastAsia" w:asciiTheme="minorEastAsia" w:hAnsiTheme="minorEastAsia" w:eastAsiaTheme="minorEastAsia"/>
                <w:kern w:val="10"/>
                <w:sz w:val="24"/>
              </w:rPr>
              <w:t>0m，南侧厂界距西营</w:t>
            </w:r>
            <w:r>
              <w:rPr>
                <w:rFonts w:asciiTheme="minorEastAsia" w:hAnsiTheme="minorEastAsia" w:eastAsiaTheme="minorEastAsia"/>
                <w:kern w:val="10"/>
                <w:sz w:val="24"/>
              </w:rPr>
              <w:t>河19</w:t>
            </w:r>
            <w:r>
              <w:rPr>
                <w:rFonts w:hint="eastAsia" w:asciiTheme="minorEastAsia" w:hAnsiTheme="minorEastAsia" w:eastAsiaTheme="minorEastAsia"/>
                <w:kern w:val="10"/>
                <w:sz w:val="24"/>
              </w:rPr>
              <w:t>0m，本项目东北距离</w:t>
            </w:r>
            <w:r>
              <w:rPr>
                <w:rFonts w:asciiTheme="minorEastAsia" w:hAnsiTheme="minorEastAsia" w:eastAsiaTheme="minorEastAsia"/>
                <w:kern w:val="10"/>
                <w:sz w:val="24"/>
              </w:rPr>
              <w:t>磁窑河</w:t>
            </w:r>
            <w:r>
              <w:rPr>
                <w:rFonts w:hint="eastAsia" w:asciiTheme="minorEastAsia" w:hAnsiTheme="minorEastAsia" w:eastAsiaTheme="minorEastAsia"/>
                <w:kern w:val="10"/>
                <w:sz w:val="24"/>
              </w:rPr>
              <w:t>相距</w:t>
            </w:r>
            <w:r>
              <w:rPr>
                <w:rFonts w:asciiTheme="minorEastAsia" w:hAnsiTheme="minorEastAsia" w:eastAsiaTheme="minorEastAsia"/>
                <w:kern w:val="10"/>
                <w:sz w:val="24"/>
              </w:rPr>
              <w:t>2.7km</w:t>
            </w:r>
            <w:r>
              <w:rPr>
                <w:rFonts w:hint="eastAsia" w:asciiTheme="minorEastAsia" w:hAnsiTheme="minorEastAsia" w:eastAsiaTheme="minorEastAsia"/>
                <w:kern w:val="10"/>
                <w:sz w:val="24"/>
              </w:rPr>
              <w:t>，项目周边与企业和农田相信，周边5</w:t>
            </w:r>
            <w:r>
              <w:rPr>
                <w:rFonts w:asciiTheme="minorEastAsia" w:hAnsiTheme="minorEastAsia" w:eastAsiaTheme="minorEastAsia"/>
                <w:kern w:val="10"/>
                <w:sz w:val="24"/>
              </w:rPr>
              <w:t>0m</w:t>
            </w:r>
            <w:r>
              <w:rPr>
                <w:rFonts w:hint="eastAsia" w:asciiTheme="minorEastAsia" w:hAnsiTheme="minorEastAsia" w:eastAsiaTheme="minorEastAsia"/>
                <w:kern w:val="10"/>
                <w:sz w:val="24"/>
              </w:rPr>
              <w:t>范围内没有居民区。项目东北侧距离西营镇6#井一级保护区最近距离为115m，不在其保护范围内。</w:t>
            </w:r>
          </w:p>
          <w:p w14:paraId="1D8617F4">
            <w:pPr>
              <w:widowControl/>
              <w:spacing w:line="480" w:lineRule="exact"/>
              <w:ind w:firstLine="482"/>
              <w:rPr>
                <w:rFonts w:asciiTheme="minorEastAsia" w:hAnsiTheme="minorEastAsia" w:eastAsiaTheme="minorEastAsia"/>
                <w:kern w:val="10"/>
                <w:sz w:val="24"/>
              </w:rPr>
            </w:pPr>
            <w:r>
              <w:rPr>
                <w:rFonts w:hint="eastAsia" w:asciiTheme="minorEastAsia" w:hAnsiTheme="minorEastAsia" w:eastAsiaTheme="minorEastAsia"/>
                <w:kern w:val="10"/>
                <w:sz w:val="24"/>
              </w:rPr>
              <w:t>②与规划符合性</w:t>
            </w:r>
          </w:p>
          <w:p w14:paraId="1CEE0B39">
            <w:pPr>
              <w:spacing w:line="480" w:lineRule="exact"/>
              <w:ind w:firstLine="482"/>
              <w:rPr>
                <w:rFonts w:asciiTheme="minorEastAsia" w:hAnsiTheme="minorEastAsia" w:eastAsiaTheme="minorEastAsia"/>
                <w:kern w:val="10"/>
                <w:sz w:val="24"/>
              </w:rPr>
            </w:pPr>
            <w:r>
              <w:rPr>
                <w:rFonts w:hint="eastAsia" w:asciiTheme="minorEastAsia" w:hAnsiTheme="minorEastAsia" w:eastAsiaTheme="minorEastAsia"/>
                <w:kern w:val="10"/>
                <w:sz w:val="24"/>
              </w:rPr>
              <w:t>本项目位于交城西营镇交西路寨子村村西，用地性质为建设用地，符合当地土地管理要求。</w:t>
            </w:r>
          </w:p>
          <w:p w14:paraId="24529280">
            <w:pPr>
              <w:widowControl/>
              <w:spacing w:line="480" w:lineRule="exact"/>
              <w:ind w:firstLine="482"/>
              <w:rPr>
                <w:rFonts w:asciiTheme="minorEastAsia" w:hAnsiTheme="minorEastAsia" w:eastAsiaTheme="minorEastAsia"/>
                <w:kern w:val="10"/>
                <w:sz w:val="24"/>
              </w:rPr>
            </w:pPr>
            <w:r>
              <w:rPr>
                <w:rFonts w:asciiTheme="minorEastAsia" w:hAnsiTheme="minorEastAsia" w:eastAsiaTheme="minorEastAsia"/>
                <w:kern w:val="10"/>
                <w:sz w:val="24"/>
              </w:rPr>
              <w:t>(3) 环境敏感区</w:t>
            </w:r>
          </w:p>
          <w:p w14:paraId="5A8060E5">
            <w:pPr>
              <w:widowControl/>
              <w:spacing w:line="480" w:lineRule="exact"/>
              <w:ind w:firstLine="482"/>
              <w:rPr>
                <w:rFonts w:cs="宋体" w:asciiTheme="minorEastAsia" w:hAnsiTheme="minorEastAsia" w:eastAsiaTheme="minorEastAsia"/>
                <w:sz w:val="24"/>
              </w:rPr>
            </w:pPr>
            <w:r>
              <w:rPr>
                <w:rFonts w:hint="eastAsia" w:cs="宋体" w:asciiTheme="minorEastAsia" w:hAnsiTheme="minorEastAsia" w:eastAsiaTheme="minorEastAsia"/>
                <w:sz w:val="24"/>
              </w:rPr>
              <w:t>根据《建设项目环境环境影响评价分类管理目录》——“本名录所称环境敏感区，是具有下列特征的区域”中规定的内容进行分析，本项目所在地的环境特征不在自然保护区、风景名胜区、世界文化和自然遗产地、饮用水水源保护区规定的地区内，因此项目区域不属于环境敏感区。</w:t>
            </w:r>
          </w:p>
          <w:p w14:paraId="2B121A9C">
            <w:pPr>
              <w:widowControl/>
              <w:spacing w:line="480" w:lineRule="exact"/>
              <w:ind w:firstLine="482"/>
              <w:rPr>
                <w:rFonts w:hint="eastAsia" w:asciiTheme="minorEastAsia" w:hAnsiTheme="minorEastAsia" w:eastAsiaTheme="minorEastAsia"/>
                <w:sz w:val="24"/>
              </w:rPr>
            </w:pPr>
            <w:r>
              <w:rPr>
                <w:rFonts w:hint="eastAsia" w:cs="宋体" w:asciiTheme="minorEastAsia" w:hAnsiTheme="minorEastAsia" w:eastAsiaTheme="minorEastAsia"/>
                <w:sz w:val="24"/>
              </w:rPr>
              <w:t>经以上分析，项目建设选址可行。</w:t>
            </w:r>
          </w:p>
          <w:p w14:paraId="083DFB97">
            <w:pPr>
              <w:autoSpaceDE w:val="0"/>
              <w:autoSpaceDN w:val="0"/>
              <w:adjustRightInd w:val="0"/>
              <w:spacing w:line="500" w:lineRule="exact"/>
              <w:ind w:firstLine="480" w:firstLineChars="200"/>
              <w:rPr>
                <w:rFonts w:ascii="宋体" w:hAnsi="宋体" w:cs="宋体"/>
                <w:sz w:val="24"/>
              </w:rPr>
            </w:pPr>
            <w:r>
              <w:rPr>
                <w:rFonts w:hint="eastAsia" w:ascii="宋体" w:hAnsi="宋体" w:cs="宋体"/>
                <w:sz w:val="24"/>
              </w:rPr>
              <w:t>十、本项目与《交城县工业企业大气污染防治技术要求》符合性分析</w:t>
            </w:r>
          </w:p>
          <w:p w14:paraId="3A7CC25F">
            <w:pPr>
              <w:spacing w:line="500" w:lineRule="exact"/>
              <w:ind w:firstLine="480" w:firstLineChars="200"/>
              <w:rPr>
                <w:rFonts w:asciiTheme="minorEastAsia" w:hAnsiTheme="minorEastAsia" w:eastAsiaTheme="minorEastAsia"/>
                <w:kern w:val="10"/>
                <w:sz w:val="24"/>
              </w:rPr>
            </w:pPr>
            <w:r>
              <w:rPr>
                <w:rFonts w:hint="eastAsia" w:ascii="宋体" w:hAnsi="宋体" w:cs="宋体"/>
                <w:sz w:val="24"/>
              </w:rPr>
              <w:t>本</w:t>
            </w:r>
            <w:r>
              <w:rPr>
                <w:rFonts w:ascii="宋体" w:hAnsi="宋体" w:cs="宋体"/>
                <w:sz w:val="24"/>
              </w:rPr>
              <w:t>项目</w:t>
            </w:r>
            <w:r>
              <w:rPr>
                <w:rFonts w:hint="eastAsia" w:ascii="宋体" w:hAnsi="宋体" w:cs="宋体"/>
                <w:sz w:val="24"/>
              </w:rPr>
              <w:t>生产热源为天然气锅炉提供，天然气为管道接入，锅炉燃烧技术采用低氮燃烧工艺；覆膜和印刷工序采用集气罩进行收集，引入共用的一套活性炭吸附脱附+催化燃烧系统处理后，经1</w:t>
            </w:r>
            <w:r>
              <w:rPr>
                <w:rFonts w:ascii="宋体" w:hAnsi="宋体" w:cs="宋体"/>
                <w:sz w:val="24"/>
              </w:rPr>
              <w:t>5m</w:t>
            </w:r>
            <w:r>
              <w:rPr>
                <w:rFonts w:hint="eastAsia" w:ascii="宋体" w:hAnsi="宋体" w:cs="宋体"/>
                <w:sz w:val="24"/>
              </w:rPr>
              <w:t>高排气筒排放。</w:t>
            </w:r>
          </w:p>
          <w:p w14:paraId="778BECF3">
            <w:pPr>
              <w:autoSpaceDE w:val="0"/>
              <w:autoSpaceDN w:val="0"/>
              <w:adjustRightInd w:val="0"/>
              <w:spacing w:line="500" w:lineRule="exact"/>
              <w:ind w:firstLine="480" w:firstLineChars="200"/>
              <w:rPr>
                <w:rFonts w:ascii="宋体" w:hAnsi="宋体" w:cs="宋体"/>
                <w:sz w:val="24"/>
              </w:rPr>
            </w:pPr>
            <w:r>
              <w:rPr>
                <w:rFonts w:hint="eastAsia" w:ascii="宋体" w:hAnsi="宋体" w:cs="宋体"/>
                <w:sz w:val="24"/>
              </w:rPr>
              <w:t>经分析，本项目的建设符合《交城县工业企业大气污染防治技术要求》。</w:t>
            </w:r>
          </w:p>
          <w:p w14:paraId="257E36AA">
            <w:pPr>
              <w:autoSpaceDE w:val="0"/>
              <w:autoSpaceDN w:val="0"/>
              <w:adjustRightInd w:val="0"/>
              <w:spacing w:line="500" w:lineRule="exact"/>
              <w:ind w:firstLine="480" w:firstLineChars="200"/>
              <w:rPr>
                <w:rFonts w:ascii="宋体" w:hAnsi="宋体" w:cs="宋体"/>
                <w:color w:val="FF0000"/>
                <w:sz w:val="24"/>
              </w:rPr>
            </w:pPr>
          </w:p>
          <w:p w14:paraId="0EF3CDC1">
            <w:pPr>
              <w:autoSpaceDE w:val="0"/>
              <w:autoSpaceDN w:val="0"/>
              <w:adjustRightInd w:val="0"/>
              <w:spacing w:line="500" w:lineRule="exact"/>
              <w:ind w:firstLine="480" w:firstLineChars="200"/>
              <w:rPr>
                <w:rFonts w:ascii="宋体" w:hAnsi="宋体" w:cs="宋体"/>
                <w:color w:val="FF0000"/>
                <w:sz w:val="24"/>
              </w:rPr>
            </w:pPr>
          </w:p>
          <w:p w14:paraId="37D4D3B3">
            <w:pPr>
              <w:autoSpaceDE w:val="0"/>
              <w:autoSpaceDN w:val="0"/>
              <w:adjustRightInd w:val="0"/>
              <w:spacing w:line="500" w:lineRule="exact"/>
              <w:ind w:firstLine="480" w:firstLineChars="200"/>
              <w:rPr>
                <w:rFonts w:ascii="宋体" w:hAnsi="宋体" w:cs="宋体"/>
                <w:color w:val="FF0000"/>
                <w:sz w:val="24"/>
              </w:rPr>
            </w:pPr>
          </w:p>
          <w:p w14:paraId="4773FED6">
            <w:pPr>
              <w:autoSpaceDE w:val="0"/>
              <w:autoSpaceDN w:val="0"/>
              <w:adjustRightInd w:val="0"/>
              <w:spacing w:line="500" w:lineRule="exact"/>
              <w:ind w:firstLine="480" w:firstLineChars="200"/>
              <w:rPr>
                <w:rFonts w:ascii="宋体" w:hAnsi="宋体" w:cs="宋体"/>
                <w:color w:val="FF0000"/>
                <w:sz w:val="24"/>
              </w:rPr>
            </w:pPr>
          </w:p>
          <w:p w14:paraId="76BF1AA1">
            <w:pPr>
              <w:autoSpaceDE w:val="0"/>
              <w:autoSpaceDN w:val="0"/>
              <w:adjustRightInd w:val="0"/>
              <w:spacing w:line="500" w:lineRule="exact"/>
              <w:ind w:firstLine="480" w:firstLineChars="200"/>
              <w:rPr>
                <w:rFonts w:ascii="宋体" w:hAnsi="宋体" w:cs="宋体"/>
                <w:color w:val="FF0000"/>
                <w:sz w:val="24"/>
              </w:rPr>
            </w:pPr>
          </w:p>
          <w:p w14:paraId="3E411D32">
            <w:pPr>
              <w:autoSpaceDE w:val="0"/>
              <w:autoSpaceDN w:val="0"/>
              <w:adjustRightInd w:val="0"/>
              <w:spacing w:line="500" w:lineRule="exact"/>
              <w:ind w:firstLine="480" w:firstLineChars="200"/>
              <w:rPr>
                <w:rFonts w:ascii="宋体" w:hAnsi="宋体" w:cs="宋体"/>
                <w:color w:val="FF0000"/>
                <w:sz w:val="24"/>
              </w:rPr>
            </w:pPr>
          </w:p>
          <w:p w14:paraId="4393CB4D">
            <w:pPr>
              <w:autoSpaceDE w:val="0"/>
              <w:autoSpaceDN w:val="0"/>
              <w:adjustRightInd w:val="0"/>
              <w:spacing w:line="500" w:lineRule="exact"/>
              <w:ind w:firstLine="480" w:firstLineChars="200"/>
              <w:rPr>
                <w:rFonts w:ascii="宋体" w:hAnsi="宋体" w:cs="宋体"/>
                <w:color w:val="FF0000"/>
                <w:sz w:val="24"/>
              </w:rPr>
            </w:pPr>
          </w:p>
          <w:p w14:paraId="7BE35C2B">
            <w:pPr>
              <w:autoSpaceDE w:val="0"/>
              <w:autoSpaceDN w:val="0"/>
              <w:adjustRightInd w:val="0"/>
              <w:spacing w:line="500" w:lineRule="exact"/>
              <w:ind w:firstLine="480" w:firstLineChars="200"/>
              <w:rPr>
                <w:rFonts w:ascii="宋体" w:hAnsi="宋体" w:cs="宋体"/>
                <w:color w:val="FF0000"/>
                <w:sz w:val="24"/>
              </w:rPr>
            </w:pPr>
          </w:p>
          <w:p w14:paraId="3AC45D7C">
            <w:pPr>
              <w:autoSpaceDE w:val="0"/>
              <w:autoSpaceDN w:val="0"/>
              <w:adjustRightInd w:val="0"/>
              <w:spacing w:line="500" w:lineRule="exact"/>
              <w:ind w:firstLine="480" w:firstLineChars="200"/>
              <w:rPr>
                <w:rFonts w:ascii="宋体" w:hAnsi="宋体" w:cs="宋体"/>
                <w:color w:val="FF0000"/>
                <w:sz w:val="24"/>
              </w:rPr>
            </w:pPr>
          </w:p>
          <w:p w14:paraId="24169858">
            <w:pPr>
              <w:autoSpaceDE w:val="0"/>
              <w:autoSpaceDN w:val="0"/>
              <w:adjustRightInd w:val="0"/>
              <w:spacing w:line="500" w:lineRule="exact"/>
              <w:ind w:firstLine="480" w:firstLineChars="200"/>
              <w:rPr>
                <w:rFonts w:ascii="宋体" w:hAnsi="宋体" w:cs="宋体"/>
                <w:color w:val="FF0000"/>
                <w:sz w:val="24"/>
              </w:rPr>
            </w:pPr>
          </w:p>
          <w:p w14:paraId="21D2AD3D">
            <w:pPr>
              <w:autoSpaceDE w:val="0"/>
              <w:autoSpaceDN w:val="0"/>
              <w:adjustRightInd w:val="0"/>
              <w:spacing w:line="500" w:lineRule="exact"/>
              <w:ind w:firstLine="480" w:firstLineChars="200"/>
              <w:rPr>
                <w:rFonts w:ascii="宋体" w:hAnsi="宋体" w:cs="宋体"/>
                <w:color w:val="FF0000"/>
                <w:sz w:val="24"/>
              </w:rPr>
            </w:pPr>
          </w:p>
          <w:p w14:paraId="6A56BECA">
            <w:pPr>
              <w:rPr>
                <w:rFonts w:asciiTheme="minorEastAsia" w:hAnsiTheme="minorEastAsia" w:eastAsiaTheme="minorEastAsia"/>
                <w:color w:val="FF0000"/>
              </w:rPr>
            </w:pPr>
          </w:p>
          <w:p w14:paraId="6E459DAF">
            <w:pPr>
              <w:rPr>
                <w:rFonts w:asciiTheme="minorEastAsia" w:hAnsiTheme="minorEastAsia" w:eastAsiaTheme="minorEastAsia"/>
                <w:color w:val="FF0000"/>
              </w:rPr>
            </w:pPr>
          </w:p>
          <w:p w14:paraId="0EEB149F">
            <w:pPr>
              <w:rPr>
                <w:rFonts w:asciiTheme="minorEastAsia" w:hAnsiTheme="minorEastAsia" w:eastAsiaTheme="minorEastAsia"/>
                <w:color w:val="FF0000"/>
              </w:rPr>
            </w:pPr>
          </w:p>
          <w:p w14:paraId="43770DF0">
            <w:pPr>
              <w:rPr>
                <w:rFonts w:asciiTheme="minorEastAsia" w:hAnsiTheme="minorEastAsia" w:eastAsiaTheme="minorEastAsia"/>
                <w:color w:val="FF0000"/>
              </w:rPr>
            </w:pPr>
          </w:p>
          <w:p w14:paraId="4609DE63">
            <w:pPr>
              <w:rPr>
                <w:rFonts w:asciiTheme="minorEastAsia" w:hAnsiTheme="minorEastAsia" w:eastAsiaTheme="minorEastAsia"/>
                <w:color w:val="FF0000"/>
              </w:rPr>
            </w:pPr>
          </w:p>
          <w:p w14:paraId="014D6116">
            <w:pPr>
              <w:rPr>
                <w:rFonts w:asciiTheme="minorEastAsia" w:hAnsiTheme="minorEastAsia" w:eastAsiaTheme="minorEastAsia"/>
                <w:color w:val="FF0000"/>
              </w:rPr>
            </w:pPr>
          </w:p>
          <w:p w14:paraId="0E699C62">
            <w:pPr>
              <w:rPr>
                <w:rFonts w:hint="eastAsia" w:asciiTheme="minorEastAsia" w:hAnsiTheme="minorEastAsia" w:eastAsiaTheme="minorEastAsia"/>
                <w:color w:val="FF0000"/>
              </w:rPr>
            </w:pPr>
          </w:p>
        </w:tc>
      </w:tr>
    </w:tbl>
    <w:p w14:paraId="08F040E3">
      <w:pPr>
        <w:rPr>
          <w:rFonts w:asciiTheme="minorEastAsia" w:hAnsiTheme="minorEastAsia" w:eastAsiaTheme="minorEastAsia"/>
          <w:color w:val="FF0000"/>
        </w:rPr>
        <w:sectPr>
          <w:pgSz w:w="11906" w:h="16838"/>
          <w:pgMar w:top="1418" w:right="1418" w:bottom="1418" w:left="1418" w:header="851" w:footer="992" w:gutter="0"/>
          <w:cols w:space="720" w:num="1"/>
          <w:docGrid w:linePitch="312" w:charSpace="0"/>
        </w:sectPr>
      </w:pPr>
    </w:p>
    <w:p w14:paraId="185720AE">
      <w:pPr>
        <w:pStyle w:val="16"/>
        <w:jc w:val="center"/>
        <w:outlineLvl w:val="0"/>
        <w:rPr>
          <w:rFonts w:asciiTheme="minorEastAsia" w:hAnsiTheme="minorEastAsia" w:eastAsiaTheme="minorEastAsia"/>
          <w:b/>
          <w:snapToGrid w:val="0"/>
          <w:kern w:val="10"/>
          <w:sz w:val="30"/>
          <w:szCs w:val="30"/>
        </w:rPr>
      </w:pPr>
      <w:r>
        <w:rPr>
          <w:rFonts w:hint="eastAsia" w:asciiTheme="minorEastAsia" w:hAnsiTheme="minorEastAsia" w:eastAsiaTheme="minorEastAsia"/>
          <w:b/>
          <w:snapToGrid w:val="0"/>
          <w:kern w:val="10"/>
          <w:sz w:val="30"/>
          <w:szCs w:val="30"/>
        </w:rPr>
        <w:t>二、建设项目工程分析</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8294"/>
      </w:tblGrid>
      <w:tr w14:paraId="030F6F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841" w:type="dxa"/>
            <w:vAlign w:val="center"/>
          </w:tcPr>
          <w:p w14:paraId="7EE3C86D">
            <w:pPr>
              <w:pStyle w:val="16"/>
              <w:adjustRightInd w:val="0"/>
              <w:snapToGrid w:val="0"/>
              <w:spacing w:before="0" w:beforeAutospacing="0" w:after="0" w:afterAutospacing="0"/>
              <w:jc w:val="center"/>
              <w:rPr>
                <w:rFonts w:cs="宋体" w:asciiTheme="minorEastAsia" w:hAnsiTheme="minorEastAsia" w:eastAsiaTheme="minorEastAsia"/>
                <w:color w:val="FF0000"/>
                <w:kern w:val="10"/>
                <w:sz w:val="21"/>
                <w:szCs w:val="21"/>
              </w:rPr>
            </w:pPr>
            <w:r>
              <w:rPr>
                <w:rFonts w:hint="eastAsia" w:cs="宋体" w:asciiTheme="minorEastAsia" w:hAnsiTheme="minorEastAsia" w:eastAsiaTheme="minorEastAsia"/>
                <w:kern w:val="10"/>
                <w:sz w:val="21"/>
                <w:szCs w:val="21"/>
              </w:rPr>
              <w:t>建设内容</w:t>
            </w:r>
          </w:p>
        </w:tc>
        <w:tc>
          <w:tcPr>
            <w:tcW w:w="8209" w:type="dxa"/>
          </w:tcPr>
          <w:p w14:paraId="64CBE1E8">
            <w:pPr>
              <w:spacing w:line="500" w:lineRule="exact"/>
              <w:ind w:firstLine="482" w:firstLineChars="200"/>
              <w:rPr>
                <w:rFonts w:asciiTheme="minorEastAsia" w:hAnsiTheme="minorEastAsia" w:eastAsiaTheme="minorEastAsia"/>
                <w:b/>
                <w:kern w:val="10"/>
                <w:sz w:val="24"/>
              </w:rPr>
            </w:pPr>
            <w:r>
              <w:rPr>
                <w:rFonts w:hint="eastAsia" w:asciiTheme="minorEastAsia" w:hAnsiTheme="minorEastAsia" w:eastAsiaTheme="minorEastAsia"/>
                <w:b/>
                <w:kern w:val="10"/>
                <w:sz w:val="24"/>
              </w:rPr>
              <w:t>一、项目由来</w:t>
            </w:r>
          </w:p>
          <w:p w14:paraId="7A23DF49">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随着交城经济的发展，当地农业产品等的大量上市，当需用大量的包装纸箱进行包装，便于就地加工，满足交城县及周边企业所需包装箱的要求。</w:t>
            </w:r>
          </w:p>
          <w:p w14:paraId="5691ECDC">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山西天一聚鑫包装印刷服务有限公司拟在吕梁市交城西营镇交西路寨子村西侧的空闲厂房内建设纸包装箱加工生产线。</w:t>
            </w:r>
          </w:p>
          <w:p w14:paraId="22E14224">
            <w:pPr>
              <w:spacing w:line="500" w:lineRule="exact"/>
              <w:ind w:firstLine="482" w:firstLineChars="200"/>
              <w:rPr>
                <w:rFonts w:asciiTheme="minorEastAsia" w:hAnsiTheme="minorEastAsia" w:eastAsiaTheme="minorEastAsia"/>
                <w:b/>
                <w:kern w:val="10"/>
                <w:sz w:val="24"/>
              </w:rPr>
            </w:pPr>
            <w:r>
              <w:rPr>
                <w:rFonts w:hint="eastAsia" w:asciiTheme="minorEastAsia" w:hAnsiTheme="minorEastAsia" w:eastAsiaTheme="minorEastAsia"/>
                <w:b/>
                <w:kern w:val="10"/>
                <w:sz w:val="24"/>
              </w:rPr>
              <w:t>二、项目基本情况</w:t>
            </w:r>
          </w:p>
          <w:p w14:paraId="3DFB37C4">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山西天一聚鑫包装印刷服务有限公司外购牛皮纸和瓦楞纸生产纸板，依据定单要求生产纸包装箱，内部敷设防水膜，外面进行印刷相关图案，再进行切割组装，主要用于当地农业产品的外包装箱。</w:t>
            </w:r>
          </w:p>
          <w:p w14:paraId="69397BFC">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建设地点及周边关系：本项目位于吕梁市交城西营镇交西路寨子村村西，厂区中心地理坐标为E</w:t>
            </w:r>
            <w:r>
              <w:rPr>
                <w:rFonts w:asciiTheme="minorEastAsia" w:hAnsiTheme="minorEastAsia" w:eastAsiaTheme="minorEastAsia"/>
                <w:kern w:val="10"/>
                <w:sz w:val="24"/>
              </w:rPr>
              <w:t>112°7′20.588″，</w:t>
            </w:r>
            <w:r>
              <w:rPr>
                <w:rFonts w:hint="eastAsia" w:asciiTheme="minorEastAsia" w:hAnsiTheme="minorEastAsia" w:eastAsiaTheme="minorEastAsia"/>
                <w:kern w:val="10"/>
                <w:sz w:val="24"/>
              </w:rPr>
              <w:t>N</w:t>
            </w:r>
            <w:r>
              <w:rPr>
                <w:rFonts w:asciiTheme="minorEastAsia" w:hAnsiTheme="minorEastAsia" w:eastAsiaTheme="minorEastAsia"/>
                <w:kern w:val="10"/>
                <w:sz w:val="24"/>
              </w:rPr>
              <w:t>37°29′20.317″</w:t>
            </w:r>
            <w:r>
              <w:rPr>
                <w:rFonts w:hint="eastAsia" w:asciiTheme="minorEastAsia" w:hAnsiTheme="minorEastAsia" w:eastAsiaTheme="minorEastAsia"/>
                <w:kern w:val="10"/>
                <w:sz w:val="24"/>
              </w:rPr>
              <w:t>。</w:t>
            </w:r>
          </w:p>
          <w:p w14:paraId="2D8DE117">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项目北侧隔乡村道路是农田，东侧与山西坤润现代农业发展有限公司紧邻，南侧与交城县联宇钢板有限公司紧邻；西侧隔乡村道路与交城县天晴机械有限公司相邻。项目东侧</w:t>
            </w:r>
            <w:r>
              <w:rPr>
                <w:rFonts w:asciiTheme="minorEastAsia" w:hAnsiTheme="minorEastAsia" w:eastAsiaTheme="minorEastAsia"/>
                <w:kern w:val="10"/>
                <w:sz w:val="24"/>
              </w:rPr>
              <w:t>与</w:t>
            </w:r>
            <w:r>
              <w:rPr>
                <w:rFonts w:hint="eastAsia" w:asciiTheme="minorEastAsia" w:hAnsiTheme="minorEastAsia" w:eastAsiaTheme="minorEastAsia"/>
                <w:kern w:val="10"/>
                <w:sz w:val="24"/>
              </w:rPr>
              <w:t>寨子</w:t>
            </w:r>
            <w:r>
              <w:rPr>
                <w:rFonts w:asciiTheme="minorEastAsia" w:hAnsiTheme="minorEastAsia" w:eastAsiaTheme="minorEastAsia"/>
                <w:kern w:val="10"/>
                <w:sz w:val="24"/>
              </w:rPr>
              <w:t>村相距约52</w:t>
            </w:r>
            <w:r>
              <w:rPr>
                <w:rFonts w:hint="eastAsia" w:asciiTheme="minorEastAsia" w:hAnsiTheme="minorEastAsia" w:eastAsiaTheme="minorEastAsia"/>
                <w:kern w:val="10"/>
                <w:sz w:val="24"/>
              </w:rPr>
              <w:t>0m，南侧厂界距西营</w:t>
            </w:r>
            <w:r>
              <w:rPr>
                <w:rFonts w:asciiTheme="minorEastAsia" w:hAnsiTheme="minorEastAsia" w:eastAsiaTheme="minorEastAsia"/>
                <w:kern w:val="10"/>
                <w:sz w:val="24"/>
              </w:rPr>
              <w:t>河19</w:t>
            </w:r>
            <w:r>
              <w:rPr>
                <w:rFonts w:hint="eastAsia" w:asciiTheme="minorEastAsia" w:hAnsiTheme="minorEastAsia" w:eastAsiaTheme="minorEastAsia"/>
                <w:kern w:val="10"/>
                <w:sz w:val="24"/>
              </w:rPr>
              <w:t>0m，本项目东北距离</w:t>
            </w:r>
            <w:r>
              <w:rPr>
                <w:rFonts w:asciiTheme="minorEastAsia" w:hAnsiTheme="minorEastAsia" w:eastAsiaTheme="minorEastAsia"/>
                <w:kern w:val="10"/>
                <w:sz w:val="24"/>
              </w:rPr>
              <w:t>磁窑河</w:t>
            </w:r>
            <w:r>
              <w:rPr>
                <w:rFonts w:hint="eastAsia" w:asciiTheme="minorEastAsia" w:hAnsiTheme="minorEastAsia" w:eastAsiaTheme="minorEastAsia"/>
                <w:kern w:val="10"/>
                <w:sz w:val="24"/>
              </w:rPr>
              <w:t>相距</w:t>
            </w:r>
            <w:r>
              <w:rPr>
                <w:rFonts w:asciiTheme="minorEastAsia" w:hAnsiTheme="minorEastAsia" w:eastAsiaTheme="minorEastAsia"/>
                <w:kern w:val="10"/>
                <w:sz w:val="24"/>
              </w:rPr>
              <w:t>2.7km</w:t>
            </w:r>
            <w:r>
              <w:rPr>
                <w:rFonts w:hint="eastAsia" w:asciiTheme="minorEastAsia" w:hAnsiTheme="minorEastAsia" w:eastAsiaTheme="minorEastAsia"/>
                <w:kern w:val="10"/>
                <w:sz w:val="24"/>
              </w:rPr>
              <w:t>，项目周边5</w:t>
            </w:r>
            <w:r>
              <w:rPr>
                <w:rFonts w:asciiTheme="minorEastAsia" w:hAnsiTheme="minorEastAsia" w:eastAsiaTheme="minorEastAsia"/>
                <w:kern w:val="10"/>
                <w:sz w:val="24"/>
              </w:rPr>
              <w:t>0m</w:t>
            </w:r>
            <w:r>
              <w:rPr>
                <w:rFonts w:hint="eastAsia" w:asciiTheme="minorEastAsia" w:hAnsiTheme="minorEastAsia" w:eastAsiaTheme="minorEastAsia"/>
                <w:kern w:val="10"/>
                <w:sz w:val="24"/>
              </w:rPr>
              <w:t>范围内没有居民区。</w:t>
            </w:r>
          </w:p>
          <w:p w14:paraId="79DCBAAE">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经了解，项目原址为木器加工场，已停产多年，现空闲，原企业的设备现已全部清空。</w:t>
            </w:r>
          </w:p>
          <w:p w14:paraId="5D51AF9A">
            <w:pPr>
              <w:spacing w:line="54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项目所在地地理位置图见附图1，项目周边关系位置图见附图2。</w:t>
            </w:r>
          </w:p>
          <w:p w14:paraId="4A60F898">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工程总投资：项目总投资为</w:t>
            </w:r>
            <w:r>
              <w:rPr>
                <w:rFonts w:asciiTheme="minorEastAsia" w:hAnsiTheme="minorEastAsia" w:eastAsiaTheme="minorEastAsia"/>
                <w:kern w:val="10"/>
                <w:sz w:val="24"/>
              </w:rPr>
              <w:t>10</w:t>
            </w:r>
            <w:r>
              <w:rPr>
                <w:rFonts w:hint="eastAsia" w:asciiTheme="minorEastAsia" w:hAnsiTheme="minorEastAsia" w:eastAsiaTheme="minorEastAsia"/>
                <w:kern w:val="10"/>
                <w:sz w:val="24"/>
              </w:rPr>
              <w:t>00万元。项目所需资金全部由企业自筹解决。</w:t>
            </w:r>
          </w:p>
          <w:p w14:paraId="2C3B22B5">
            <w:pPr>
              <w:spacing w:line="500" w:lineRule="exact"/>
              <w:ind w:firstLine="470" w:firstLineChars="196"/>
              <w:rPr>
                <w:rFonts w:asciiTheme="minorEastAsia" w:hAnsiTheme="minorEastAsia" w:eastAsiaTheme="minorEastAsia"/>
                <w:kern w:val="10"/>
                <w:sz w:val="24"/>
              </w:rPr>
            </w:pPr>
            <w:r>
              <w:rPr>
                <w:rFonts w:asciiTheme="minorEastAsia" w:hAnsiTheme="minorEastAsia" w:eastAsiaTheme="minorEastAsia"/>
                <w:kern w:val="10"/>
                <w:sz w:val="24"/>
              </w:rPr>
              <w:t>职工人数和工作制度</w:t>
            </w:r>
            <w:r>
              <w:rPr>
                <w:rFonts w:hint="eastAsia" w:asciiTheme="minorEastAsia" w:hAnsiTheme="minorEastAsia" w:eastAsiaTheme="minorEastAsia"/>
                <w:kern w:val="10"/>
                <w:sz w:val="24"/>
              </w:rPr>
              <w:t>：本项目根据生产要求，设行政管理人员。根据岗位需要和工作制度，编制生产定员为</w:t>
            </w:r>
            <w:r>
              <w:rPr>
                <w:rFonts w:asciiTheme="minorEastAsia" w:hAnsiTheme="minorEastAsia" w:eastAsiaTheme="minorEastAsia"/>
                <w:kern w:val="10"/>
                <w:sz w:val="24"/>
              </w:rPr>
              <w:t>20</w:t>
            </w:r>
            <w:r>
              <w:rPr>
                <w:rFonts w:hint="eastAsia" w:asciiTheme="minorEastAsia" w:hAnsiTheme="minorEastAsia" w:eastAsiaTheme="minorEastAsia"/>
                <w:kern w:val="10"/>
                <w:sz w:val="24"/>
              </w:rPr>
              <w:t>人，其中办公室及销售人员</w:t>
            </w:r>
            <w:r>
              <w:rPr>
                <w:rFonts w:asciiTheme="minorEastAsia" w:hAnsiTheme="minorEastAsia" w:eastAsiaTheme="minorEastAsia"/>
                <w:kern w:val="10"/>
                <w:sz w:val="24"/>
              </w:rPr>
              <w:t>4</w:t>
            </w:r>
            <w:r>
              <w:rPr>
                <w:rFonts w:hint="eastAsia" w:asciiTheme="minorEastAsia" w:hAnsiTheme="minorEastAsia" w:eastAsiaTheme="minorEastAsia"/>
                <w:kern w:val="10"/>
                <w:sz w:val="24"/>
              </w:rPr>
              <w:t>人，生产工人</w:t>
            </w:r>
            <w:r>
              <w:rPr>
                <w:rFonts w:asciiTheme="minorEastAsia" w:hAnsiTheme="minorEastAsia" w:eastAsiaTheme="minorEastAsia"/>
                <w:kern w:val="10"/>
                <w:sz w:val="24"/>
              </w:rPr>
              <w:t>16</w:t>
            </w:r>
            <w:r>
              <w:rPr>
                <w:rFonts w:hint="eastAsia" w:asciiTheme="minorEastAsia" w:hAnsiTheme="minorEastAsia" w:eastAsiaTheme="minorEastAsia"/>
                <w:kern w:val="10"/>
                <w:sz w:val="24"/>
              </w:rPr>
              <w:t>人。本项目年工作日</w:t>
            </w:r>
            <w:r>
              <w:rPr>
                <w:rFonts w:asciiTheme="minorEastAsia" w:hAnsiTheme="minorEastAsia" w:eastAsiaTheme="minorEastAsia"/>
                <w:kern w:val="10"/>
                <w:sz w:val="24"/>
              </w:rPr>
              <w:t>300</w:t>
            </w:r>
            <w:r>
              <w:rPr>
                <w:rFonts w:hint="eastAsia" w:asciiTheme="minorEastAsia" w:hAnsiTheme="minorEastAsia" w:eastAsiaTheme="minorEastAsia"/>
                <w:kern w:val="10"/>
                <w:sz w:val="24"/>
              </w:rPr>
              <w:t>天，实行8</w:t>
            </w:r>
            <w:r>
              <w:rPr>
                <w:rFonts w:asciiTheme="minorEastAsia" w:hAnsiTheme="minorEastAsia" w:eastAsiaTheme="minorEastAsia"/>
                <w:kern w:val="10"/>
                <w:sz w:val="24"/>
              </w:rPr>
              <w:t>h/</w:t>
            </w:r>
            <w:r>
              <w:rPr>
                <w:rFonts w:hint="eastAsia" w:asciiTheme="minorEastAsia" w:hAnsiTheme="minorEastAsia" w:eastAsiaTheme="minorEastAsia"/>
                <w:kern w:val="10"/>
                <w:sz w:val="24"/>
              </w:rPr>
              <w:t>班工作制。员工在附近村庄招聘，不在厂区住宿，厂区不设食堂和浴室。</w:t>
            </w:r>
          </w:p>
          <w:p w14:paraId="298F54A9">
            <w:pPr>
              <w:spacing w:line="500" w:lineRule="exact"/>
              <w:ind w:firstLine="468" w:firstLineChars="195"/>
              <w:rPr>
                <w:rFonts w:asciiTheme="minorEastAsia" w:hAnsiTheme="minorEastAsia" w:eastAsiaTheme="minorEastAsia"/>
                <w:kern w:val="10"/>
                <w:sz w:val="24"/>
              </w:rPr>
            </w:pPr>
            <w:r>
              <w:rPr>
                <w:rFonts w:hint="eastAsia" w:asciiTheme="minorEastAsia" w:hAnsiTheme="minorEastAsia" w:eastAsiaTheme="minorEastAsia"/>
                <w:kern w:val="10"/>
                <w:sz w:val="24"/>
              </w:rPr>
              <w:t>二、工程建设内容</w:t>
            </w:r>
          </w:p>
          <w:p w14:paraId="5473D8C4">
            <w:pPr>
              <w:spacing w:line="48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项目厂区为吕梁市交城西营镇交西路寨子村村西现</w:t>
            </w:r>
            <w:r>
              <w:rPr>
                <w:rFonts w:asciiTheme="minorEastAsia" w:hAnsiTheme="minorEastAsia" w:eastAsiaTheme="minorEastAsia"/>
                <w:kern w:val="10"/>
                <w:sz w:val="24"/>
              </w:rPr>
              <w:t>有空闲厂</w:t>
            </w:r>
            <w:r>
              <w:rPr>
                <w:rFonts w:hint="eastAsia" w:asciiTheme="minorEastAsia" w:hAnsiTheme="minorEastAsia" w:eastAsiaTheme="minorEastAsia"/>
                <w:kern w:val="10"/>
                <w:sz w:val="24"/>
              </w:rPr>
              <w:t>区。根据工程建设内容，利用部分厂房基础设施建设作为成品库区，新建原料库及生产车间，依据工艺要求建设生产设备、各装配件及完善各项环保设施。</w:t>
            </w:r>
          </w:p>
          <w:p w14:paraId="56CDEB31">
            <w:pPr>
              <w:spacing w:line="48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项目主要的工程组成见表2-1</w:t>
            </w:r>
            <w:r>
              <w:rPr>
                <w:rFonts w:hint="eastAsia" w:asciiTheme="minorEastAsia" w:hAnsiTheme="minorEastAsia" w:eastAsiaTheme="minorEastAsia"/>
                <w:kern w:val="10"/>
                <w:sz w:val="24"/>
              </w:rPr>
              <w:t>。</w:t>
            </w:r>
          </w:p>
          <w:p w14:paraId="5B19BC4A">
            <w:pPr>
              <w:spacing w:line="500" w:lineRule="exact"/>
              <w:ind w:firstLine="1560" w:firstLineChars="650"/>
              <w:rPr>
                <w:rFonts w:asciiTheme="minorEastAsia" w:hAnsiTheme="minorEastAsia" w:eastAsiaTheme="minorEastAsia"/>
                <w:kern w:val="10"/>
                <w:sz w:val="24"/>
              </w:rPr>
            </w:pPr>
            <w:r>
              <w:rPr>
                <w:rFonts w:hint="eastAsia" w:asciiTheme="minorEastAsia" w:hAnsiTheme="minorEastAsia" w:eastAsiaTheme="minorEastAsia"/>
                <w:kern w:val="10"/>
                <w:sz w:val="24"/>
              </w:rPr>
              <w:t>表</w:t>
            </w:r>
            <w:r>
              <w:rPr>
                <w:rFonts w:asciiTheme="minorEastAsia" w:hAnsiTheme="minorEastAsia" w:eastAsiaTheme="minorEastAsia"/>
                <w:kern w:val="10"/>
                <w:sz w:val="24"/>
              </w:rPr>
              <w:t>2-</w:t>
            </w:r>
            <w:r>
              <w:rPr>
                <w:rFonts w:hint="eastAsia" w:asciiTheme="minorEastAsia" w:hAnsiTheme="minorEastAsia" w:eastAsiaTheme="minorEastAsia"/>
                <w:kern w:val="10"/>
                <w:sz w:val="24"/>
              </w:rPr>
              <w:t>1           项目组成一览表</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0" w:type="dxa"/>
                <w:bottom w:w="0" w:type="dxa"/>
                <w:right w:w="0" w:type="dxa"/>
              </w:tblCellMar>
            </w:tblPr>
            <w:tblGrid>
              <w:gridCol w:w="546"/>
              <w:gridCol w:w="454"/>
              <w:gridCol w:w="915"/>
              <w:gridCol w:w="660"/>
              <w:gridCol w:w="2496"/>
              <w:gridCol w:w="1848"/>
              <w:gridCol w:w="1139"/>
            </w:tblGrid>
            <w:tr w14:paraId="1747D3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11" w:hRule="atLeast"/>
                <w:jc w:val="center"/>
              </w:trPr>
              <w:tc>
                <w:tcPr>
                  <w:tcW w:w="1916" w:type="dxa"/>
                  <w:gridSpan w:val="3"/>
                  <w:vAlign w:val="center"/>
                </w:tcPr>
                <w:p w14:paraId="398B1B86">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项目名称</w:t>
                  </w:r>
                </w:p>
              </w:tc>
              <w:tc>
                <w:tcPr>
                  <w:tcW w:w="5007" w:type="dxa"/>
                  <w:gridSpan w:val="3"/>
                  <w:vAlign w:val="center"/>
                </w:tcPr>
                <w:p w14:paraId="17374C4D">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建设内容</w:t>
                  </w:r>
                </w:p>
              </w:tc>
              <w:tc>
                <w:tcPr>
                  <w:tcW w:w="1140" w:type="dxa"/>
                  <w:vAlign w:val="center"/>
                </w:tcPr>
                <w:p w14:paraId="7D77BB28">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备注</w:t>
                  </w:r>
                </w:p>
              </w:tc>
            </w:tr>
            <w:tr w14:paraId="6CF5EE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tcBorders>
                    <w:bottom w:val="single" w:color="auto" w:sz="4" w:space="0"/>
                  </w:tcBorders>
                  <w:vAlign w:val="center"/>
                </w:tcPr>
                <w:p w14:paraId="61834997">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主体</w:t>
                  </w:r>
                </w:p>
                <w:p w14:paraId="4404C7F0">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工程</w:t>
                  </w:r>
                </w:p>
              </w:tc>
              <w:tc>
                <w:tcPr>
                  <w:tcW w:w="1370" w:type="dxa"/>
                  <w:gridSpan w:val="2"/>
                  <w:vAlign w:val="center"/>
                </w:tcPr>
                <w:p w14:paraId="61757968">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生产车间</w:t>
                  </w:r>
                </w:p>
              </w:tc>
              <w:tc>
                <w:tcPr>
                  <w:tcW w:w="5007" w:type="dxa"/>
                  <w:gridSpan w:val="3"/>
                  <w:vAlign w:val="center"/>
                </w:tcPr>
                <w:p w14:paraId="43B911DE">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钢结构，占地面积约1250m</w:t>
                  </w:r>
                  <w:r>
                    <w:rPr>
                      <w:rFonts w:asciiTheme="minorEastAsia" w:hAnsiTheme="minorEastAsia" w:eastAsiaTheme="minorEastAsia"/>
                      <w:bCs/>
                      <w:szCs w:val="21"/>
                      <w:vertAlign w:val="superscript"/>
                    </w:rPr>
                    <w:t>2</w:t>
                  </w:r>
                  <w:r>
                    <w:rPr>
                      <w:rFonts w:asciiTheme="minorEastAsia" w:hAnsiTheme="minorEastAsia" w:eastAsiaTheme="minorEastAsia"/>
                      <w:bCs/>
                      <w:szCs w:val="21"/>
                    </w:rPr>
                    <w:t>，</w:t>
                  </w:r>
                  <w:r>
                    <w:rPr>
                      <w:rFonts w:hint="eastAsia" w:asciiTheme="minorEastAsia" w:hAnsiTheme="minorEastAsia" w:eastAsiaTheme="minorEastAsia"/>
                      <w:bCs/>
                      <w:szCs w:val="21"/>
                    </w:rPr>
                    <w:t>内部分为两个加工区，一个为瓦楞纸加工设在瓦楞机等设施，一个为覆膜印刷区，设在一台四色切模印刷机及布设手动脚踏式钉箱机、打包机及堆码机。车间内物料转运采用叉车转运。</w:t>
                  </w:r>
                </w:p>
              </w:tc>
              <w:tc>
                <w:tcPr>
                  <w:tcW w:w="1140" w:type="dxa"/>
                  <w:vAlign w:val="center"/>
                </w:tcPr>
                <w:p w14:paraId="35441099">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新建</w:t>
                  </w:r>
                </w:p>
              </w:tc>
            </w:tr>
            <w:tr w14:paraId="656DB26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restart"/>
                  <w:tcBorders>
                    <w:top w:val="single" w:color="auto" w:sz="4" w:space="0"/>
                  </w:tcBorders>
                  <w:vAlign w:val="center"/>
                </w:tcPr>
                <w:p w14:paraId="24F0887F">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辅助</w:t>
                  </w:r>
                </w:p>
                <w:p w14:paraId="73D94BB6">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工程</w:t>
                  </w:r>
                </w:p>
              </w:tc>
              <w:tc>
                <w:tcPr>
                  <w:tcW w:w="1370" w:type="dxa"/>
                  <w:gridSpan w:val="2"/>
                  <w:vAlign w:val="center"/>
                </w:tcPr>
                <w:p w14:paraId="02195ED9">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原料</w:t>
                  </w:r>
                  <w:r>
                    <w:rPr>
                      <w:rFonts w:hint="eastAsia" w:asciiTheme="minorEastAsia" w:hAnsiTheme="minorEastAsia" w:eastAsiaTheme="minorEastAsia"/>
                      <w:bCs/>
                      <w:szCs w:val="21"/>
                    </w:rPr>
                    <w:t>库</w:t>
                  </w:r>
                </w:p>
              </w:tc>
              <w:tc>
                <w:tcPr>
                  <w:tcW w:w="5007" w:type="dxa"/>
                  <w:gridSpan w:val="3"/>
                  <w:vAlign w:val="center"/>
                </w:tcPr>
                <w:p w14:paraId="6F03AFF4">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位于生产车间北侧，面积</w:t>
                  </w:r>
                  <w:r>
                    <w:rPr>
                      <w:rFonts w:asciiTheme="minorEastAsia" w:hAnsiTheme="minorEastAsia" w:eastAsiaTheme="minorEastAsia"/>
                      <w:bCs/>
                      <w:szCs w:val="21"/>
                    </w:rPr>
                    <w:t>12</w:t>
                  </w:r>
                  <w:r>
                    <w:rPr>
                      <w:rFonts w:hint="eastAsia" w:asciiTheme="minorEastAsia" w:hAnsiTheme="minorEastAsia" w:eastAsiaTheme="minorEastAsia"/>
                      <w:bCs/>
                      <w:szCs w:val="21"/>
                    </w:rPr>
                    <w:t>00m</w:t>
                  </w:r>
                  <w:r>
                    <w:rPr>
                      <w:rFonts w:hint="eastAsia" w:asciiTheme="minorEastAsia" w:hAnsiTheme="minorEastAsia" w:eastAsiaTheme="minorEastAsia"/>
                      <w:bCs/>
                      <w:szCs w:val="21"/>
                      <w:vertAlign w:val="superscript"/>
                    </w:rPr>
                    <w:t>2</w:t>
                  </w:r>
                  <w:r>
                    <w:rPr>
                      <w:rFonts w:hint="eastAsia" w:asciiTheme="minorEastAsia" w:hAnsiTheme="minorEastAsia" w:eastAsiaTheme="minorEastAsia"/>
                      <w:bCs/>
                      <w:szCs w:val="21"/>
                    </w:rPr>
                    <w:t>，暂存原料</w:t>
                  </w:r>
                </w:p>
              </w:tc>
              <w:tc>
                <w:tcPr>
                  <w:tcW w:w="1140" w:type="dxa"/>
                  <w:vAlign w:val="center"/>
                </w:tcPr>
                <w:p w14:paraId="7FD86880">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新建</w:t>
                  </w:r>
                </w:p>
              </w:tc>
            </w:tr>
            <w:tr w14:paraId="20D6CDC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14:paraId="0E66C482">
                  <w:pPr>
                    <w:spacing w:line="360" w:lineRule="exact"/>
                    <w:jc w:val="center"/>
                    <w:rPr>
                      <w:rFonts w:asciiTheme="minorEastAsia" w:hAnsiTheme="minorEastAsia" w:eastAsiaTheme="minorEastAsia"/>
                      <w:bCs/>
                      <w:szCs w:val="21"/>
                    </w:rPr>
                  </w:pPr>
                </w:p>
              </w:tc>
              <w:tc>
                <w:tcPr>
                  <w:tcW w:w="1370" w:type="dxa"/>
                  <w:gridSpan w:val="2"/>
                  <w:vAlign w:val="center"/>
                </w:tcPr>
                <w:p w14:paraId="4CB47638">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成品库</w:t>
                  </w:r>
                </w:p>
              </w:tc>
              <w:tc>
                <w:tcPr>
                  <w:tcW w:w="5007" w:type="dxa"/>
                  <w:gridSpan w:val="3"/>
                  <w:vAlign w:val="center"/>
                </w:tcPr>
                <w:p w14:paraId="1DB90E59">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位于</w:t>
                  </w:r>
                  <w:r>
                    <w:rPr>
                      <w:rFonts w:hint="eastAsia" w:asciiTheme="minorEastAsia" w:hAnsiTheme="minorEastAsia" w:eastAsiaTheme="minorEastAsia"/>
                      <w:bCs/>
                      <w:szCs w:val="21"/>
                    </w:rPr>
                    <w:t>厂区东南部区域</w:t>
                  </w:r>
                  <w:r>
                    <w:rPr>
                      <w:rFonts w:asciiTheme="minorEastAsia" w:hAnsiTheme="minorEastAsia" w:eastAsiaTheme="minorEastAsia"/>
                      <w:bCs/>
                      <w:szCs w:val="21"/>
                    </w:rPr>
                    <w:t>，</w:t>
                  </w:r>
                  <w:r>
                    <w:rPr>
                      <w:rFonts w:hint="eastAsia" w:asciiTheme="minorEastAsia" w:hAnsiTheme="minorEastAsia" w:eastAsiaTheme="minorEastAsia"/>
                      <w:bCs/>
                      <w:szCs w:val="21"/>
                    </w:rPr>
                    <w:t>面积</w:t>
                  </w:r>
                  <w:r>
                    <w:rPr>
                      <w:rFonts w:asciiTheme="minorEastAsia" w:hAnsiTheme="minorEastAsia" w:eastAsiaTheme="minorEastAsia"/>
                      <w:bCs/>
                      <w:szCs w:val="21"/>
                    </w:rPr>
                    <w:t>1265.4</w:t>
                  </w:r>
                  <w:r>
                    <w:rPr>
                      <w:rFonts w:hint="eastAsia" w:asciiTheme="minorEastAsia" w:hAnsiTheme="minorEastAsia" w:eastAsiaTheme="minorEastAsia"/>
                      <w:bCs/>
                      <w:szCs w:val="21"/>
                    </w:rPr>
                    <w:t>m</w:t>
                  </w:r>
                  <w:r>
                    <w:rPr>
                      <w:rFonts w:hint="eastAsia" w:asciiTheme="minorEastAsia" w:hAnsiTheme="minorEastAsia" w:eastAsiaTheme="minorEastAsia"/>
                      <w:bCs/>
                      <w:szCs w:val="21"/>
                      <w:vertAlign w:val="superscript"/>
                    </w:rPr>
                    <w:t>2</w:t>
                  </w:r>
                  <w:r>
                    <w:rPr>
                      <w:rFonts w:hint="eastAsia" w:asciiTheme="minorEastAsia" w:hAnsiTheme="minorEastAsia" w:eastAsiaTheme="minorEastAsia"/>
                      <w:bCs/>
                      <w:szCs w:val="21"/>
                    </w:rPr>
                    <w:t>，暂存成品</w:t>
                  </w:r>
                </w:p>
              </w:tc>
              <w:tc>
                <w:tcPr>
                  <w:tcW w:w="1140" w:type="dxa"/>
                  <w:vAlign w:val="center"/>
                </w:tcPr>
                <w:p w14:paraId="26662AEE">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改造现有库房</w:t>
                  </w:r>
                </w:p>
              </w:tc>
            </w:tr>
            <w:tr w14:paraId="27EEEA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14:paraId="7C0F2450">
                  <w:pPr>
                    <w:spacing w:line="360" w:lineRule="exact"/>
                    <w:jc w:val="center"/>
                    <w:rPr>
                      <w:rFonts w:asciiTheme="minorEastAsia" w:hAnsiTheme="minorEastAsia" w:eastAsiaTheme="minorEastAsia"/>
                      <w:bCs/>
                      <w:szCs w:val="21"/>
                    </w:rPr>
                  </w:pPr>
                </w:p>
              </w:tc>
              <w:tc>
                <w:tcPr>
                  <w:tcW w:w="1370" w:type="dxa"/>
                  <w:gridSpan w:val="2"/>
                  <w:vAlign w:val="center"/>
                </w:tcPr>
                <w:p w14:paraId="06A3BFB3">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锅炉房</w:t>
                  </w:r>
                </w:p>
              </w:tc>
              <w:tc>
                <w:tcPr>
                  <w:tcW w:w="5007" w:type="dxa"/>
                  <w:gridSpan w:val="3"/>
                  <w:vAlign w:val="center"/>
                </w:tcPr>
                <w:p w14:paraId="0FDB088B">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厂区东侧设在50m</w:t>
                  </w:r>
                  <w:r>
                    <w:rPr>
                      <w:rFonts w:hint="eastAsia" w:asciiTheme="minorEastAsia" w:hAnsiTheme="minorEastAsia" w:eastAsiaTheme="minorEastAsia"/>
                      <w:bCs/>
                      <w:szCs w:val="21"/>
                      <w:vertAlign w:val="superscript"/>
                    </w:rPr>
                    <w:t>2</w:t>
                  </w:r>
                  <w:r>
                    <w:rPr>
                      <w:rFonts w:hint="eastAsia" w:asciiTheme="minorEastAsia" w:hAnsiTheme="minorEastAsia" w:eastAsiaTheme="minorEastAsia"/>
                      <w:bCs/>
                      <w:szCs w:val="21"/>
                    </w:rPr>
                    <w:t>锅炉。内设一台1t/h燃气蒸气锅炉</w:t>
                  </w:r>
                </w:p>
              </w:tc>
              <w:tc>
                <w:tcPr>
                  <w:tcW w:w="1140" w:type="dxa"/>
                  <w:vAlign w:val="center"/>
                </w:tcPr>
                <w:p w14:paraId="1E43B0D3">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新建</w:t>
                  </w:r>
                </w:p>
              </w:tc>
            </w:tr>
            <w:tr w14:paraId="573166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14:paraId="5A0C0E11">
                  <w:pPr>
                    <w:spacing w:line="360" w:lineRule="exact"/>
                    <w:jc w:val="center"/>
                    <w:rPr>
                      <w:rFonts w:asciiTheme="minorEastAsia" w:hAnsiTheme="minorEastAsia" w:eastAsiaTheme="minorEastAsia"/>
                      <w:bCs/>
                      <w:szCs w:val="21"/>
                    </w:rPr>
                  </w:pPr>
                </w:p>
              </w:tc>
              <w:tc>
                <w:tcPr>
                  <w:tcW w:w="1370" w:type="dxa"/>
                  <w:gridSpan w:val="2"/>
                  <w:vAlign w:val="center"/>
                </w:tcPr>
                <w:p w14:paraId="107F1ECE">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办公室</w:t>
                  </w:r>
                  <w:r>
                    <w:rPr>
                      <w:rFonts w:hint="eastAsia" w:asciiTheme="minorEastAsia" w:hAnsiTheme="minorEastAsia" w:eastAsiaTheme="minorEastAsia"/>
                      <w:bCs/>
                      <w:szCs w:val="21"/>
                    </w:rPr>
                    <w:t>、员工休息间</w:t>
                  </w:r>
                </w:p>
              </w:tc>
              <w:tc>
                <w:tcPr>
                  <w:tcW w:w="5007" w:type="dxa"/>
                  <w:gridSpan w:val="3"/>
                  <w:vAlign w:val="center"/>
                </w:tcPr>
                <w:p w14:paraId="009D0ACE">
                  <w:pPr>
                    <w:spacing w:line="360" w:lineRule="exact"/>
                    <w:rPr>
                      <w:rFonts w:asciiTheme="minorEastAsia" w:hAnsiTheme="minorEastAsia" w:eastAsiaTheme="minorEastAsia"/>
                      <w:bCs/>
                      <w:szCs w:val="21"/>
                    </w:rPr>
                  </w:pPr>
                  <w:r>
                    <w:rPr>
                      <w:rFonts w:hint="eastAsia" w:asciiTheme="minorEastAsia" w:hAnsiTheme="minorEastAsia" w:eastAsiaTheme="minorEastAsia"/>
                      <w:szCs w:val="21"/>
                    </w:rPr>
                    <w:t>利用现有的平房改造，面积约</w:t>
                  </w:r>
                  <w:r>
                    <w:rPr>
                      <w:rFonts w:asciiTheme="minorEastAsia" w:hAnsiTheme="minorEastAsia" w:eastAsiaTheme="minorEastAsia"/>
                      <w:szCs w:val="21"/>
                    </w:rPr>
                    <w:t>400</w:t>
                  </w:r>
                  <w:r>
                    <w:rPr>
                      <w:rFonts w:hint="eastAsia" w:asciiTheme="minorEastAsia" w:hAnsiTheme="minorEastAsia" w:eastAsiaTheme="minorEastAsia"/>
                      <w:szCs w:val="21"/>
                    </w:rPr>
                    <w:t>m</w:t>
                  </w:r>
                  <w:r>
                    <w:rPr>
                      <w:rFonts w:hint="eastAsia" w:asciiTheme="minorEastAsia" w:hAnsiTheme="minorEastAsia" w:eastAsiaTheme="minorEastAsia"/>
                      <w:szCs w:val="21"/>
                      <w:vertAlign w:val="superscript"/>
                    </w:rPr>
                    <w:t>2</w:t>
                  </w:r>
                </w:p>
              </w:tc>
              <w:tc>
                <w:tcPr>
                  <w:tcW w:w="1140" w:type="dxa"/>
                  <w:vAlign w:val="center"/>
                </w:tcPr>
                <w:p w14:paraId="26BA803D">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改造现有平房</w:t>
                  </w:r>
                </w:p>
              </w:tc>
            </w:tr>
            <w:tr w14:paraId="3D3BD0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14:paraId="021BE468">
                  <w:pPr>
                    <w:spacing w:line="360" w:lineRule="exact"/>
                    <w:jc w:val="center"/>
                    <w:rPr>
                      <w:rFonts w:asciiTheme="minorEastAsia" w:hAnsiTheme="minorEastAsia" w:eastAsiaTheme="minorEastAsia"/>
                      <w:bCs/>
                      <w:szCs w:val="21"/>
                    </w:rPr>
                  </w:pPr>
                </w:p>
              </w:tc>
              <w:tc>
                <w:tcPr>
                  <w:tcW w:w="1370" w:type="dxa"/>
                  <w:gridSpan w:val="2"/>
                  <w:vAlign w:val="center"/>
                </w:tcPr>
                <w:p w14:paraId="05A0D981">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门卫</w:t>
                  </w:r>
                </w:p>
              </w:tc>
              <w:tc>
                <w:tcPr>
                  <w:tcW w:w="5007" w:type="dxa"/>
                  <w:gridSpan w:val="3"/>
                  <w:vAlign w:val="center"/>
                </w:tcPr>
                <w:p w14:paraId="3783063B">
                  <w:pPr>
                    <w:spacing w:line="360" w:lineRule="exact"/>
                    <w:rPr>
                      <w:rFonts w:asciiTheme="minorEastAsia" w:hAnsiTheme="minorEastAsia" w:eastAsiaTheme="minorEastAsia"/>
                      <w:bCs/>
                      <w:szCs w:val="21"/>
                    </w:rPr>
                  </w:pPr>
                  <w:r>
                    <w:rPr>
                      <w:rFonts w:hint="eastAsia" w:asciiTheme="minorEastAsia" w:hAnsiTheme="minorEastAsia" w:eastAsiaTheme="minorEastAsia"/>
                      <w:szCs w:val="21"/>
                    </w:rPr>
                    <w:t>利用现有的平房改造，面积约</w:t>
                  </w:r>
                  <w:r>
                    <w:rPr>
                      <w:rFonts w:asciiTheme="minorEastAsia" w:hAnsiTheme="minorEastAsia" w:eastAsiaTheme="minorEastAsia"/>
                      <w:szCs w:val="21"/>
                    </w:rPr>
                    <w:t>28</w:t>
                  </w:r>
                  <w:r>
                    <w:rPr>
                      <w:rFonts w:hint="eastAsia" w:asciiTheme="minorEastAsia" w:hAnsiTheme="minorEastAsia" w:eastAsiaTheme="minorEastAsia"/>
                      <w:szCs w:val="21"/>
                    </w:rPr>
                    <w:t>m</w:t>
                  </w:r>
                  <w:r>
                    <w:rPr>
                      <w:rFonts w:hint="eastAsia" w:asciiTheme="minorEastAsia" w:hAnsiTheme="minorEastAsia" w:eastAsiaTheme="minorEastAsia"/>
                      <w:szCs w:val="21"/>
                      <w:vertAlign w:val="superscript"/>
                    </w:rPr>
                    <w:t>2</w:t>
                  </w:r>
                </w:p>
              </w:tc>
              <w:tc>
                <w:tcPr>
                  <w:tcW w:w="1140" w:type="dxa"/>
                  <w:vAlign w:val="center"/>
                </w:tcPr>
                <w:p w14:paraId="05982D9A">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改造现有平房</w:t>
                  </w:r>
                </w:p>
              </w:tc>
            </w:tr>
            <w:tr w14:paraId="4674EC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14:paraId="73E1ADC8">
                  <w:pPr>
                    <w:spacing w:line="360" w:lineRule="exact"/>
                    <w:jc w:val="center"/>
                    <w:rPr>
                      <w:rFonts w:asciiTheme="minorEastAsia" w:hAnsiTheme="minorEastAsia" w:eastAsiaTheme="minorEastAsia"/>
                      <w:bCs/>
                      <w:szCs w:val="21"/>
                    </w:rPr>
                  </w:pPr>
                </w:p>
              </w:tc>
              <w:tc>
                <w:tcPr>
                  <w:tcW w:w="1370" w:type="dxa"/>
                  <w:gridSpan w:val="2"/>
                  <w:vAlign w:val="center"/>
                </w:tcPr>
                <w:p w14:paraId="74703AE2">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危废暂存间</w:t>
                  </w:r>
                </w:p>
              </w:tc>
              <w:tc>
                <w:tcPr>
                  <w:tcW w:w="5007" w:type="dxa"/>
                  <w:gridSpan w:val="3"/>
                  <w:vAlign w:val="center"/>
                </w:tcPr>
                <w:p w14:paraId="4FB8752B">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总占地面积10m</w:t>
                  </w:r>
                  <w:r>
                    <w:rPr>
                      <w:rFonts w:asciiTheme="minorEastAsia" w:hAnsiTheme="minorEastAsia" w:eastAsiaTheme="minorEastAsia"/>
                      <w:bCs/>
                      <w:szCs w:val="21"/>
                      <w:vertAlign w:val="superscript"/>
                    </w:rPr>
                    <w:t>2</w:t>
                  </w:r>
                  <w:r>
                    <w:rPr>
                      <w:rFonts w:asciiTheme="minorEastAsia" w:hAnsiTheme="minorEastAsia" w:eastAsiaTheme="minorEastAsia"/>
                      <w:bCs/>
                      <w:szCs w:val="21"/>
                    </w:rPr>
                    <w:t>，用于暂存危险固废</w:t>
                  </w:r>
                  <w:r>
                    <w:rPr>
                      <w:rFonts w:hint="eastAsia" w:asciiTheme="minorEastAsia" w:hAnsiTheme="minorEastAsia" w:eastAsiaTheme="minorEastAsia"/>
                      <w:bCs/>
                      <w:szCs w:val="21"/>
                    </w:rPr>
                    <w:t>，原料库西侧设置。</w:t>
                  </w:r>
                </w:p>
              </w:tc>
              <w:tc>
                <w:tcPr>
                  <w:tcW w:w="1140" w:type="dxa"/>
                  <w:vAlign w:val="center"/>
                </w:tcPr>
                <w:p w14:paraId="0AE4D034">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未建</w:t>
                  </w:r>
                </w:p>
              </w:tc>
            </w:tr>
            <w:tr w14:paraId="6CF75F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restart"/>
                  <w:vAlign w:val="center"/>
                </w:tcPr>
                <w:p w14:paraId="387726B7">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公用</w:t>
                  </w:r>
                </w:p>
                <w:p w14:paraId="25438942">
                  <w:pPr>
                    <w:spacing w:line="360" w:lineRule="exact"/>
                    <w:jc w:val="center"/>
                    <w:rPr>
                      <w:rFonts w:asciiTheme="minorEastAsia" w:hAnsiTheme="minorEastAsia" w:eastAsiaTheme="minorEastAsia"/>
                      <w:bCs/>
                      <w:color w:val="FF0000"/>
                      <w:szCs w:val="21"/>
                    </w:rPr>
                  </w:pPr>
                  <w:r>
                    <w:rPr>
                      <w:rFonts w:asciiTheme="minorEastAsia" w:hAnsiTheme="minorEastAsia" w:eastAsiaTheme="minorEastAsia"/>
                      <w:bCs/>
                      <w:szCs w:val="21"/>
                    </w:rPr>
                    <w:t>工程</w:t>
                  </w:r>
                </w:p>
              </w:tc>
              <w:tc>
                <w:tcPr>
                  <w:tcW w:w="1370" w:type="dxa"/>
                  <w:gridSpan w:val="2"/>
                  <w:vAlign w:val="center"/>
                </w:tcPr>
                <w:p w14:paraId="63A80055">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供电</w:t>
                  </w:r>
                </w:p>
              </w:tc>
              <w:tc>
                <w:tcPr>
                  <w:tcW w:w="5007" w:type="dxa"/>
                  <w:gridSpan w:val="3"/>
                  <w:vAlign w:val="center"/>
                </w:tcPr>
                <w:p w14:paraId="4646DC89">
                  <w:pPr>
                    <w:spacing w:line="360" w:lineRule="exact"/>
                    <w:rPr>
                      <w:rFonts w:asciiTheme="minorEastAsia" w:hAnsiTheme="minorEastAsia" w:eastAsiaTheme="minorEastAsia"/>
                      <w:bCs/>
                      <w:szCs w:val="21"/>
                    </w:rPr>
                  </w:pPr>
                  <w:r>
                    <w:rPr>
                      <w:rFonts w:asciiTheme="minorEastAsia" w:hAnsiTheme="minorEastAsia" w:eastAsiaTheme="minorEastAsia"/>
                      <w:bCs/>
                      <w:szCs w:val="21"/>
                    </w:rPr>
                    <w:t>用电由市政电网提供，</w:t>
                  </w:r>
                  <w:r>
                    <w:rPr>
                      <w:rFonts w:hint="eastAsia" w:asciiTheme="minorEastAsia" w:hAnsiTheme="minorEastAsia" w:eastAsiaTheme="minorEastAsia"/>
                      <w:bCs/>
                      <w:szCs w:val="21"/>
                    </w:rPr>
                    <w:t>接自</w:t>
                  </w:r>
                  <w:r>
                    <w:rPr>
                      <w:rFonts w:hint="eastAsia" w:asciiTheme="minorEastAsia" w:hAnsiTheme="minorEastAsia" w:eastAsiaTheme="minorEastAsia"/>
                      <w:bCs/>
                      <w:kern w:val="10"/>
                      <w:szCs w:val="21"/>
                    </w:rPr>
                    <w:t>交城</w:t>
                  </w:r>
                  <w:r>
                    <w:rPr>
                      <w:rFonts w:asciiTheme="minorEastAsia" w:hAnsiTheme="minorEastAsia" w:eastAsiaTheme="minorEastAsia"/>
                      <w:bCs/>
                      <w:kern w:val="10"/>
                      <w:szCs w:val="21"/>
                    </w:rPr>
                    <w:t>县</w:t>
                  </w:r>
                  <w:r>
                    <w:rPr>
                      <w:rFonts w:hint="eastAsia" w:asciiTheme="minorEastAsia" w:hAnsiTheme="minorEastAsia" w:eastAsiaTheme="minorEastAsia"/>
                      <w:bCs/>
                      <w:kern w:val="10"/>
                      <w:szCs w:val="21"/>
                    </w:rPr>
                    <w:t>西营镇村</w:t>
                  </w:r>
                  <w:r>
                    <w:rPr>
                      <w:rFonts w:asciiTheme="minorEastAsia" w:hAnsiTheme="minorEastAsia" w:eastAsiaTheme="minorEastAsia"/>
                      <w:bCs/>
                      <w:kern w:val="10"/>
                      <w:szCs w:val="21"/>
                    </w:rPr>
                    <w:t>市政</w:t>
                  </w:r>
                  <w:r>
                    <w:rPr>
                      <w:rFonts w:hint="eastAsia" w:asciiTheme="minorEastAsia" w:hAnsiTheme="minorEastAsia" w:eastAsiaTheme="minorEastAsia"/>
                      <w:bCs/>
                      <w:kern w:val="10"/>
                      <w:szCs w:val="21"/>
                    </w:rPr>
                    <w:t>电</w:t>
                  </w:r>
                  <w:r>
                    <w:rPr>
                      <w:rFonts w:asciiTheme="minorEastAsia" w:hAnsiTheme="minorEastAsia" w:eastAsiaTheme="minorEastAsia"/>
                      <w:bCs/>
                      <w:kern w:val="10"/>
                      <w:szCs w:val="21"/>
                    </w:rPr>
                    <w:t>网</w:t>
                  </w:r>
                </w:p>
              </w:tc>
              <w:tc>
                <w:tcPr>
                  <w:tcW w:w="1140" w:type="dxa"/>
                  <w:vAlign w:val="center"/>
                </w:tcPr>
                <w:p w14:paraId="2DFAB3E0">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依托</w:t>
                  </w:r>
                </w:p>
              </w:tc>
            </w:tr>
            <w:tr w14:paraId="743F3B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276" w:hRule="atLeast"/>
                <w:jc w:val="center"/>
              </w:trPr>
              <w:tc>
                <w:tcPr>
                  <w:tcW w:w="546" w:type="dxa"/>
                  <w:vMerge w:val="continue"/>
                  <w:vAlign w:val="center"/>
                </w:tcPr>
                <w:p w14:paraId="69D92578">
                  <w:pPr>
                    <w:spacing w:line="360" w:lineRule="exact"/>
                    <w:jc w:val="center"/>
                    <w:rPr>
                      <w:rFonts w:asciiTheme="minorEastAsia" w:hAnsiTheme="minorEastAsia" w:eastAsiaTheme="minorEastAsia"/>
                      <w:bCs/>
                      <w:color w:val="FF0000"/>
                      <w:szCs w:val="21"/>
                    </w:rPr>
                  </w:pPr>
                </w:p>
              </w:tc>
              <w:tc>
                <w:tcPr>
                  <w:tcW w:w="1370" w:type="dxa"/>
                  <w:gridSpan w:val="2"/>
                  <w:vAlign w:val="center"/>
                </w:tcPr>
                <w:p w14:paraId="5E82A21B">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供水</w:t>
                  </w:r>
                </w:p>
              </w:tc>
              <w:tc>
                <w:tcPr>
                  <w:tcW w:w="5007" w:type="dxa"/>
                  <w:gridSpan w:val="3"/>
                  <w:vAlign w:val="center"/>
                </w:tcPr>
                <w:p w14:paraId="28813216">
                  <w:pPr>
                    <w:spacing w:line="360" w:lineRule="exact"/>
                    <w:rPr>
                      <w:rFonts w:asciiTheme="minorEastAsia" w:hAnsiTheme="minorEastAsia" w:eastAsiaTheme="minorEastAsia"/>
                      <w:bCs/>
                      <w:szCs w:val="21"/>
                    </w:rPr>
                  </w:pPr>
                  <w:r>
                    <w:rPr>
                      <w:rFonts w:asciiTheme="minorEastAsia" w:hAnsiTheme="minorEastAsia" w:eastAsiaTheme="minorEastAsia"/>
                      <w:bCs/>
                      <w:szCs w:val="21"/>
                    </w:rPr>
                    <w:t>本项目用水由市政供水管网提供，</w:t>
                  </w:r>
                  <w:r>
                    <w:rPr>
                      <w:rFonts w:hint="eastAsia" w:asciiTheme="minorEastAsia" w:hAnsiTheme="minorEastAsia" w:eastAsiaTheme="minorEastAsia"/>
                      <w:bCs/>
                      <w:szCs w:val="21"/>
                    </w:rPr>
                    <w:t>接自</w:t>
                  </w:r>
                  <w:r>
                    <w:rPr>
                      <w:rFonts w:hint="eastAsia" w:asciiTheme="minorEastAsia" w:hAnsiTheme="minorEastAsia" w:eastAsiaTheme="minorEastAsia"/>
                      <w:kern w:val="10"/>
                      <w:szCs w:val="21"/>
                    </w:rPr>
                    <w:t>交城</w:t>
                  </w:r>
                  <w:r>
                    <w:rPr>
                      <w:rFonts w:asciiTheme="minorEastAsia" w:hAnsiTheme="minorEastAsia" w:eastAsiaTheme="minorEastAsia"/>
                      <w:kern w:val="10"/>
                      <w:szCs w:val="21"/>
                    </w:rPr>
                    <w:t>县</w:t>
                  </w:r>
                  <w:r>
                    <w:rPr>
                      <w:rFonts w:hint="eastAsia" w:asciiTheme="minorEastAsia" w:hAnsiTheme="minorEastAsia" w:eastAsiaTheme="minorEastAsia"/>
                      <w:bCs/>
                      <w:kern w:val="10"/>
                      <w:szCs w:val="21"/>
                    </w:rPr>
                    <w:t>西营镇村</w:t>
                  </w:r>
                  <w:r>
                    <w:rPr>
                      <w:rFonts w:asciiTheme="minorEastAsia" w:hAnsiTheme="minorEastAsia" w:eastAsiaTheme="minorEastAsia"/>
                      <w:kern w:val="10"/>
                      <w:szCs w:val="21"/>
                    </w:rPr>
                    <w:t>市政</w:t>
                  </w:r>
                  <w:r>
                    <w:rPr>
                      <w:rFonts w:hint="eastAsia" w:asciiTheme="minorEastAsia" w:hAnsiTheme="minorEastAsia" w:eastAsiaTheme="minorEastAsia"/>
                      <w:kern w:val="10"/>
                      <w:szCs w:val="21"/>
                    </w:rPr>
                    <w:t>自</w:t>
                  </w:r>
                  <w:r>
                    <w:rPr>
                      <w:rFonts w:asciiTheme="minorEastAsia" w:hAnsiTheme="minorEastAsia" w:eastAsiaTheme="minorEastAsia"/>
                      <w:kern w:val="10"/>
                      <w:szCs w:val="21"/>
                    </w:rPr>
                    <w:t>来水</w:t>
                  </w:r>
                  <w:r>
                    <w:rPr>
                      <w:rFonts w:hint="eastAsia" w:asciiTheme="minorEastAsia" w:hAnsiTheme="minorEastAsia" w:eastAsiaTheme="minorEastAsia"/>
                      <w:kern w:val="10"/>
                      <w:szCs w:val="21"/>
                    </w:rPr>
                    <w:t>。</w:t>
                  </w:r>
                </w:p>
              </w:tc>
              <w:tc>
                <w:tcPr>
                  <w:tcW w:w="1140" w:type="dxa"/>
                  <w:vAlign w:val="center"/>
                </w:tcPr>
                <w:p w14:paraId="76B41085">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依托</w:t>
                  </w:r>
                </w:p>
              </w:tc>
            </w:tr>
            <w:tr w14:paraId="00BB61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276" w:hRule="atLeast"/>
                <w:jc w:val="center"/>
              </w:trPr>
              <w:tc>
                <w:tcPr>
                  <w:tcW w:w="546" w:type="dxa"/>
                  <w:vMerge w:val="continue"/>
                  <w:vAlign w:val="center"/>
                </w:tcPr>
                <w:p w14:paraId="58B8F20F">
                  <w:pPr>
                    <w:spacing w:line="360" w:lineRule="exact"/>
                    <w:jc w:val="center"/>
                    <w:rPr>
                      <w:rFonts w:asciiTheme="minorEastAsia" w:hAnsiTheme="minorEastAsia" w:eastAsiaTheme="minorEastAsia"/>
                      <w:bCs/>
                      <w:color w:val="FF0000"/>
                      <w:szCs w:val="21"/>
                    </w:rPr>
                  </w:pPr>
                </w:p>
              </w:tc>
              <w:tc>
                <w:tcPr>
                  <w:tcW w:w="1370" w:type="dxa"/>
                  <w:gridSpan w:val="2"/>
                  <w:vAlign w:val="center"/>
                </w:tcPr>
                <w:p w14:paraId="63E0F1CB">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排水</w:t>
                  </w:r>
                </w:p>
              </w:tc>
              <w:tc>
                <w:tcPr>
                  <w:tcW w:w="5007" w:type="dxa"/>
                  <w:gridSpan w:val="3"/>
                  <w:vAlign w:val="center"/>
                </w:tcPr>
                <w:p w14:paraId="2751E6AC">
                  <w:pPr>
                    <w:spacing w:line="360" w:lineRule="exact"/>
                    <w:rPr>
                      <w:rFonts w:hint="eastAsia" w:asciiTheme="minorEastAsia" w:hAnsiTheme="minorEastAsia" w:eastAsiaTheme="minorEastAsia"/>
                      <w:bCs/>
                      <w:szCs w:val="21"/>
                    </w:rPr>
                  </w:pPr>
                  <w:r>
                    <w:rPr>
                      <w:rFonts w:hint="eastAsia" w:asciiTheme="minorEastAsia" w:hAnsiTheme="minorEastAsia" w:eastAsiaTheme="minorEastAsia"/>
                      <w:bCs/>
                      <w:szCs w:val="21"/>
                    </w:rPr>
                    <w:t>生产工艺不产生生产废水，生活污水经污水收集管网，排入西营污水处理厂处理。</w:t>
                  </w:r>
                </w:p>
              </w:tc>
              <w:tc>
                <w:tcPr>
                  <w:tcW w:w="1140" w:type="dxa"/>
                  <w:vAlign w:val="center"/>
                </w:tcPr>
                <w:p w14:paraId="0BFAA686">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依托</w:t>
                  </w:r>
                </w:p>
              </w:tc>
            </w:tr>
            <w:tr w14:paraId="44E68A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74" w:hRule="atLeast"/>
                <w:jc w:val="center"/>
              </w:trPr>
              <w:tc>
                <w:tcPr>
                  <w:tcW w:w="546" w:type="dxa"/>
                  <w:vMerge w:val="continue"/>
                  <w:vAlign w:val="center"/>
                </w:tcPr>
                <w:p w14:paraId="0A6312E9">
                  <w:pPr>
                    <w:spacing w:line="360" w:lineRule="exact"/>
                    <w:jc w:val="center"/>
                    <w:rPr>
                      <w:rFonts w:asciiTheme="minorEastAsia" w:hAnsiTheme="minorEastAsia" w:eastAsiaTheme="minorEastAsia"/>
                      <w:bCs/>
                      <w:color w:val="FF0000"/>
                      <w:szCs w:val="21"/>
                    </w:rPr>
                  </w:pPr>
                </w:p>
              </w:tc>
              <w:tc>
                <w:tcPr>
                  <w:tcW w:w="1370" w:type="dxa"/>
                  <w:gridSpan w:val="2"/>
                  <w:vAlign w:val="center"/>
                </w:tcPr>
                <w:p w14:paraId="619E7F80">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采暖</w:t>
                  </w:r>
                </w:p>
              </w:tc>
              <w:tc>
                <w:tcPr>
                  <w:tcW w:w="5007" w:type="dxa"/>
                  <w:gridSpan w:val="3"/>
                  <w:vAlign w:val="center"/>
                </w:tcPr>
                <w:p w14:paraId="0D079FD5">
                  <w:pPr>
                    <w:spacing w:line="360" w:lineRule="exact"/>
                    <w:rPr>
                      <w:rFonts w:asciiTheme="minorEastAsia" w:hAnsiTheme="minorEastAsia" w:eastAsiaTheme="minorEastAsia"/>
                      <w:bCs/>
                      <w:szCs w:val="21"/>
                    </w:rPr>
                  </w:pPr>
                  <w:r>
                    <w:rPr>
                      <w:rFonts w:asciiTheme="minorEastAsia" w:hAnsiTheme="minorEastAsia" w:eastAsiaTheme="minorEastAsia"/>
                      <w:bCs/>
                      <w:szCs w:val="21"/>
                    </w:rPr>
                    <w:t>车间不需要供暖，办公室采用</w:t>
                  </w:r>
                  <w:r>
                    <w:rPr>
                      <w:rFonts w:hint="eastAsia" w:asciiTheme="minorEastAsia" w:hAnsiTheme="minorEastAsia" w:eastAsiaTheme="minorEastAsia"/>
                      <w:bCs/>
                      <w:szCs w:val="21"/>
                    </w:rPr>
                    <w:t>空调</w:t>
                  </w:r>
                  <w:r>
                    <w:rPr>
                      <w:rFonts w:asciiTheme="minorEastAsia" w:hAnsiTheme="minorEastAsia" w:eastAsiaTheme="minorEastAsia"/>
                      <w:bCs/>
                      <w:szCs w:val="21"/>
                    </w:rPr>
                    <w:t>采暖</w:t>
                  </w:r>
                </w:p>
              </w:tc>
              <w:tc>
                <w:tcPr>
                  <w:tcW w:w="1140" w:type="dxa"/>
                  <w:vAlign w:val="center"/>
                </w:tcPr>
                <w:p w14:paraId="44298C17">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未建</w:t>
                  </w:r>
                </w:p>
              </w:tc>
            </w:tr>
            <w:tr w14:paraId="5821CD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74" w:hRule="atLeast"/>
                <w:jc w:val="center"/>
              </w:trPr>
              <w:tc>
                <w:tcPr>
                  <w:tcW w:w="546" w:type="dxa"/>
                  <w:vMerge w:val="continue"/>
                  <w:vAlign w:val="center"/>
                </w:tcPr>
                <w:p w14:paraId="6494EDF6">
                  <w:pPr>
                    <w:spacing w:line="360" w:lineRule="exact"/>
                    <w:jc w:val="center"/>
                    <w:rPr>
                      <w:rFonts w:asciiTheme="minorEastAsia" w:hAnsiTheme="minorEastAsia" w:eastAsiaTheme="minorEastAsia"/>
                      <w:bCs/>
                      <w:color w:val="FF0000"/>
                      <w:szCs w:val="21"/>
                    </w:rPr>
                  </w:pPr>
                </w:p>
              </w:tc>
              <w:tc>
                <w:tcPr>
                  <w:tcW w:w="1370" w:type="dxa"/>
                  <w:gridSpan w:val="2"/>
                  <w:vAlign w:val="center"/>
                </w:tcPr>
                <w:p w14:paraId="2FA5C759">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供热</w:t>
                  </w:r>
                </w:p>
              </w:tc>
              <w:tc>
                <w:tcPr>
                  <w:tcW w:w="5007" w:type="dxa"/>
                  <w:gridSpan w:val="3"/>
                  <w:vAlign w:val="center"/>
                </w:tcPr>
                <w:p w14:paraId="1B458F69">
                  <w:pPr>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生产用热采用天然气锅炉提供，热源为管道接入</w:t>
                  </w:r>
                  <w:r>
                    <w:rPr>
                      <w:rFonts w:hint="eastAsia" w:asciiTheme="minorEastAsia" w:hAnsiTheme="minorEastAsia" w:eastAsiaTheme="minorEastAsia"/>
                      <w:kern w:val="10"/>
                      <w:szCs w:val="21"/>
                    </w:rPr>
                    <w:t>交城中燃能源发展有限公司燃气，采用低氮燃烧工艺。</w:t>
                  </w:r>
                </w:p>
              </w:tc>
              <w:tc>
                <w:tcPr>
                  <w:tcW w:w="1140" w:type="dxa"/>
                  <w:vAlign w:val="center"/>
                </w:tcPr>
                <w:p w14:paraId="7E427565">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新建</w:t>
                  </w:r>
                </w:p>
              </w:tc>
            </w:tr>
            <w:tr w14:paraId="3A8F4C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74" w:hRule="atLeast"/>
                <w:jc w:val="center"/>
              </w:trPr>
              <w:tc>
                <w:tcPr>
                  <w:tcW w:w="546" w:type="dxa"/>
                  <w:vMerge w:val="continue"/>
                  <w:vAlign w:val="center"/>
                </w:tcPr>
                <w:p w14:paraId="5034E675">
                  <w:pPr>
                    <w:spacing w:line="360" w:lineRule="exact"/>
                    <w:jc w:val="center"/>
                    <w:rPr>
                      <w:rFonts w:asciiTheme="minorEastAsia" w:hAnsiTheme="minorEastAsia" w:eastAsiaTheme="minorEastAsia"/>
                      <w:bCs/>
                      <w:color w:val="FF0000"/>
                      <w:szCs w:val="21"/>
                    </w:rPr>
                  </w:pPr>
                </w:p>
              </w:tc>
              <w:tc>
                <w:tcPr>
                  <w:tcW w:w="1370" w:type="dxa"/>
                  <w:gridSpan w:val="2"/>
                  <w:vAlign w:val="center"/>
                </w:tcPr>
                <w:p w14:paraId="3F331DD7">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绿化</w:t>
                  </w:r>
                </w:p>
              </w:tc>
              <w:tc>
                <w:tcPr>
                  <w:tcW w:w="5007" w:type="dxa"/>
                  <w:gridSpan w:val="3"/>
                  <w:vAlign w:val="center"/>
                </w:tcPr>
                <w:p w14:paraId="60EC81A0">
                  <w:pPr>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厂区绿化面积1200m</w:t>
                  </w:r>
                  <w:r>
                    <w:rPr>
                      <w:rFonts w:hint="eastAsia" w:asciiTheme="minorEastAsia" w:hAnsiTheme="minorEastAsia" w:eastAsiaTheme="minorEastAsia"/>
                      <w:bCs/>
                      <w:szCs w:val="21"/>
                      <w:vertAlign w:val="superscript"/>
                    </w:rPr>
                    <w:t>2</w:t>
                  </w:r>
                </w:p>
              </w:tc>
              <w:tc>
                <w:tcPr>
                  <w:tcW w:w="1140" w:type="dxa"/>
                  <w:vAlign w:val="center"/>
                </w:tcPr>
                <w:p w14:paraId="14517A67">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新建</w:t>
                  </w:r>
                </w:p>
              </w:tc>
            </w:tr>
            <w:tr w14:paraId="2C38AE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374" w:hRule="atLeast"/>
                <w:jc w:val="center"/>
              </w:trPr>
              <w:tc>
                <w:tcPr>
                  <w:tcW w:w="546" w:type="dxa"/>
                  <w:vMerge w:val="continue"/>
                  <w:vAlign w:val="center"/>
                </w:tcPr>
                <w:p w14:paraId="508E56BA">
                  <w:pPr>
                    <w:spacing w:line="360" w:lineRule="exact"/>
                    <w:jc w:val="center"/>
                    <w:rPr>
                      <w:rFonts w:asciiTheme="minorEastAsia" w:hAnsiTheme="minorEastAsia" w:eastAsiaTheme="minorEastAsia"/>
                      <w:bCs/>
                      <w:color w:val="FF0000"/>
                      <w:szCs w:val="21"/>
                    </w:rPr>
                  </w:pPr>
                </w:p>
              </w:tc>
              <w:tc>
                <w:tcPr>
                  <w:tcW w:w="1370" w:type="dxa"/>
                  <w:gridSpan w:val="2"/>
                  <w:vAlign w:val="center"/>
                </w:tcPr>
                <w:p w14:paraId="4CC35615">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厂区道路硬化</w:t>
                  </w:r>
                </w:p>
              </w:tc>
              <w:tc>
                <w:tcPr>
                  <w:tcW w:w="5007" w:type="dxa"/>
                  <w:gridSpan w:val="3"/>
                  <w:vAlign w:val="center"/>
                </w:tcPr>
                <w:p w14:paraId="06841A54">
                  <w:pPr>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厂区环厂道路面积1500m</w:t>
                  </w:r>
                  <w:r>
                    <w:rPr>
                      <w:rFonts w:hint="eastAsia" w:asciiTheme="minorEastAsia" w:hAnsiTheme="minorEastAsia" w:eastAsiaTheme="minorEastAsia"/>
                      <w:bCs/>
                      <w:szCs w:val="21"/>
                      <w:vertAlign w:val="superscript"/>
                    </w:rPr>
                    <w:t>2</w:t>
                  </w:r>
                </w:p>
              </w:tc>
              <w:tc>
                <w:tcPr>
                  <w:tcW w:w="1140" w:type="dxa"/>
                  <w:vAlign w:val="center"/>
                </w:tcPr>
                <w:p w14:paraId="4F6AD672">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新建</w:t>
                  </w:r>
                </w:p>
              </w:tc>
            </w:tr>
            <w:tr w14:paraId="47E069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restart"/>
                  <w:vAlign w:val="center"/>
                </w:tcPr>
                <w:p w14:paraId="2D9500D0">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环保</w:t>
                  </w:r>
                </w:p>
                <w:p w14:paraId="126AE8A7">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工程</w:t>
                  </w:r>
                </w:p>
              </w:tc>
              <w:tc>
                <w:tcPr>
                  <w:tcW w:w="454" w:type="dxa"/>
                  <w:vMerge w:val="restart"/>
                  <w:vAlign w:val="center"/>
                </w:tcPr>
                <w:p w14:paraId="58383F7B">
                  <w:pPr>
                    <w:snapToGri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废气</w:t>
                  </w:r>
                </w:p>
              </w:tc>
              <w:tc>
                <w:tcPr>
                  <w:tcW w:w="916" w:type="dxa"/>
                  <w:vAlign w:val="center"/>
                </w:tcPr>
                <w:p w14:paraId="7E24FD46">
                  <w:pPr>
                    <w:pStyle w:val="60"/>
                    <w:spacing w:line="360" w:lineRule="exact"/>
                    <w:rPr>
                      <w:rFonts w:asciiTheme="minorEastAsia" w:hAnsiTheme="minorEastAsia" w:eastAsiaTheme="minorEastAsia"/>
                      <w:szCs w:val="21"/>
                    </w:rPr>
                  </w:pPr>
                  <w:r>
                    <w:rPr>
                      <w:rFonts w:hint="eastAsia" w:asciiTheme="minorEastAsia" w:hAnsiTheme="minorEastAsia" w:eastAsiaTheme="minorEastAsia"/>
                      <w:szCs w:val="21"/>
                    </w:rPr>
                    <w:t>锅炉</w:t>
                  </w:r>
                </w:p>
              </w:tc>
              <w:tc>
                <w:tcPr>
                  <w:tcW w:w="5007" w:type="dxa"/>
                  <w:gridSpan w:val="3"/>
                  <w:vAlign w:val="center"/>
                </w:tcPr>
                <w:p w14:paraId="2FCB0386">
                  <w:pPr>
                    <w:pStyle w:val="60"/>
                    <w:spacing w:line="360" w:lineRule="exact"/>
                    <w:jc w:val="both"/>
                    <w:rPr>
                      <w:rFonts w:asciiTheme="minorEastAsia" w:hAnsiTheme="minorEastAsia" w:eastAsiaTheme="minorEastAsia"/>
                      <w:kern w:val="10"/>
                      <w:szCs w:val="21"/>
                    </w:rPr>
                  </w:pPr>
                  <w:r>
                    <w:rPr>
                      <w:rFonts w:hint="eastAsia" w:asciiTheme="minorEastAsia" w:hAnsiTheme="minorEastAsia" w:eastAsiaTheme="minorEastAsia"/>
                      <w:kern w:val="10"/>
                      <w:szCs w:val="21"/>
                    </w:rPr>
                    <w:t>热源为清洁燃料天然气，并采用低氮燃烧工艺，排气筒8m。</w:t>
                  </w:r>
                </w:p>
              </w:tc>
              <w:tc>
                <w:tcPr>
                  <w:tcW w:w="1140" w:type="dxa"/>
                  <w:vAlign w:val="center"/>
                </w:tcPr>
                <w:p w14:paraId="3A371E0E">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未建</w:t>
                  </w:r>
                </w:p>
              </w:tc>
            </w:tr>
            <w:tr w14:paraId="21F1D9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14:paraId="659AB3C1">
                  <w:pPr>
                    <w:spacing w:line="360" w:lineRule="exact"/>
                    <w:jc w:val="center"/>
                    <w:rPr>
                      <w:rFonts w:asciiTheme="minorEastAsia" w:hAnsiTheme="minorEastAsia" w:eastAsiaTheme="minorEastAsia"/>
                      <w:bCs/>
                      <w:color w:val="FF0000"/>
                      <w:szCs w:val="21"/>
                    </w:rPr>
                  </w:pPr>
                </w:p>
              </w:tc>
              <w:tc>
                <w:tcPr>
                  <w:tcW w:w="454" w:type="dxa"/>
                  <w:vMerge w:val="continue"/>
                  <w:vAlign w:val="center"/>
                </w:tcPr>
                <w:p w14:paraId="7F542AA4">
                  <w:pPr>
                    <w:snapToGrid w:val="0"/>
                    <w:spacing w:line="360" w:lineRule="exact"/>
                    <w:jc w:val="center"/>
                    <w:rPr>
                      <w:rFonts w:asciiTheme="minorEastAsia" w:hAnsiTheme="minorEastAsia" w:eastAsiaTheme="minorEastAsia"/>
                      <w:color w:val="FF0000"/>
                      <w:szCs w:val="21"/>
                    </w:rPr>
                  </w:pPr>
                </w:p>
              </w:tc>
              <w:tc>
                <w:tcPr>
                  <w:tcW w:w="916" w:type="dxa"/>
                  <w:vAlign w:val="center"/>
                </w:tcPr>
                <w:p w14:paraId="71D5270E">
                  <w:pPr>
                    <w:pStyle w:val="60"/>
                    <w:spacing w:line="360" w:lineRule="exact"/>
                    <w:rPr>
                      <w:rFonts w:asciiTheme="minorEastAsia" w:hAnsiTheme="minorEastAsia" w:eastAsiaTheme="minorEastAsia"/>
                      <w:b/>
                      <w:szCs w:val="21"/>
                    </w:rPr>
                  </w:pPr>
                  <w:r>
                    <w:rPr>
                      <w:rFonts w:hint="eastAsia" w:asciiTheme="minorEastAsia" w:hAnsiTheme="minorEastAsia" w:eastAsiaTheme="minorEastAsia"/>
                      <w:szCs w:val="21"/>
                    </w:rPr>
                    <w:t>覆膜印刷</w:t>
                  </w:r>
                  <w:r>
                    <w:rPr>
                      <w:rFonts w:asciiTheme="minorEastAsia" w:hAnsiTheme="minorEastAsia" w:eastAsiaTheme="minorEastAsia"/>
                      <w:szCs w:val="21"/>
                    </w:rPr>
                    <w:t>废气</w:t>
                  </w:r>
                </w:p>
              </w:tc>
              <w:tc>
                <w:tcPr>
                  <w:tcW w:w="5007" w:type="dxa"/>
                  <w:gridSpan w:val="3"/>
                  <w:vAlign w:val="center"/>
                </w:tcPr>
                <w:p w14:paraId="3BBB2805">
                  <w:pPr>
                    <w:pStyle w:val="60"/>
                    <w:spacing w:line="360" w:lineRule="exact"/>
                    <w:jc w:val="both"/>
                    <w:rPr>
                      <w:rFonts w:asciiTheme="minorEastAsia" w:hAnsiTheme="minorEastAsia" w:eastAsiaTheme="minorEastAsia"/>
                      <w:kern w:val="10"/>
                      <w:szCs w:val="21"/>
                    </w:rPr>
                  </w:pPr>
                  <w:r>
                    <w:rPr>
                      <w:rFonts w:hint="eastAsia" w:asciiTheme="minorEastAsia" w:hAnsiTheme="minorEastAsia" w:eastAsiaTheme="minorEastAsia"/>
                      <w:szCs w:val="21"/>
                    </w:rPr>
                    <w:t>在覆膜机和印刷机上方设集气罩收集，罩口面积不小于印刷机面积1.2倍，将收集的废气引入共</w:t>
                  </w:r>
                  <w:r>
                    <w:rPr>
                      <w:rFonts w:asciiTheme="minorEastAsia" w:hAnsiTheme="minorEastAsia" w:eastAsiaTheme="minorEastAsia"/>
                      <w:szCs w:val="21"/>
                    </w:rPr>
                    <w:t>用</w:t>
                  </w:r>
                  <w:r>
                    <w:rPr>
                      <w:rFonts w:hint="eastAsia" w:asciiTheme="minorEastAsia" w:hAnsiTheme="minorEastAsia" w:eastAsiaTheme="minorEastAsia"/>
                      <w:szCs w:val="21"/>
                    </w:rPr>
                    <w:t>的1套活性炭吸附脱附+催化燃烧系统处理后，经1根15m高排气筒排放。收集率不低于90%</w:t>
                  </w:r>
                  <w:r>
                    <w:rPr>
                      <w:rFonts w:hint="eastAsia" w:asciiTheme="minorEastAsia" w:hAnsiTheme="minorEastAsia" w:eastAsiaTheme="minorEastAsia"/>
                      <w:kern w:val="10"/>
                      <w:szCs w:val="21"/>
                    </w:rPr>
                    <w:t>。有机废气处理率不低于9</w:t>
                  </w:r>
                  <w:r>
                    <w:rPr>
                      <w:rFonts w:asciiTheme="minorEastAsia" w:hAnsiTheme="minorEastAsia" w:eastAsiaTheme="minorEastAsia"/>
                      <w:kern w:val="10"/>
                      <w:szCs w:val="21"/>
                    </w:rPr>
                    <w:t>0%</w:t>
                  </w:r>
                  <w:r>
                    <w:rPr>
                      <w:rFonts w:hint="eastAsia" w:asciiTheme="minorEastAsia" w:hAnsiTheme="minorEastAsia" w:eastAsiaTheme="minorEastAsia"/>
                      <w:kern w:val="10"/>
                      <w:szCs w:val="21"/>
                    </w:rPr>
                    <w:t>。</w:t>
                  </w:r>
                </w:p>
              </w:tc>
              <w:tc>
                <w:tcPr>
                  <w:tcW w:w="1140" w:type="dxa"/>
                  <w:vAlign w:val="center"/>
                </w:tcPr>
                <w:p w14:paraId="416B3273">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新建</w:t>
                  </w:r>
                </w:p>
              </w:tc>
            </w:tr>
            <w:tr w14:paraId="0DBA96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14:paraId="21F702BD">
                  <w:pPr>
                    <w:spacing w:line="360" w:lineRule="exact"/>
                    <w:jc w:val="center"/>
                    <w:rPr>
                      <w:rFonts w:asciiTheme="minorEastAsia" w:hAnsiTheme="minorEastAsia" w:eastAsiaTheme="minorEastAsia"/>
                      <w:bCs/>
                      <w:color w:val="FF0000"/>
                      <w:szCs w:val="21"/>
                    </w:rPr>
                  </w:pPr>
                </w:p>
              </w:tc>
              <w:tc>
                <w:tcPr>
                  <w:tcW w:w="1370" w:type="dxa"/>
                  <w:gridSpan w:val="2"/>
                  <w:vMerge w:val="restart"/>
                  <w:vAlign w:val="center"/>
                </w:tcPr>
                <w:p w14:paraId="39F0E347">
                  <w:pPr>
                    <w:snapToGrid w:val="0"/>
                    <w:spacing w:line="360" w:lineRule="exact"/>
                    <w:jc w:val="center"/>
                    <w:rPr>
                      <w:rFonts w:asciiTheme="minorEastAsia" w:hAnsiTheme="minorEastAsia" w:eastAsiaTheme="minorEastAsia"/>
                      <w:szCs w:val="21"/>
                    </w:rPr>
                  </w:pPr>
                  <w:r>
                    <w:rPr>
                      <w:rFonts w:asciiTheme="minorEastAsia" w:hAnsiTheme="minorEastAsia" w:eastAsiaTheme="minorEastAsia"/>
                      <w:bCs/>
                      <w:szCs w:val="21"/>
                    </w:rPr>
                    <w:t>废水</w:t>
                  </w:r>
                </w:p>
              </w:tc>
              <w:tc>
                <w:tcPr>
                  <w:tcW w:w="5007" w:type="dxa"/>
                  <w:gridSpan w:val="3"/>
                  <w:vAlign w:val="center"/>
                </w:tcPr>
                <w:p w14:paraId="06BB1F72">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锅炉软化废水用于厂区内道路洒水，冬季排入雨水管网。</w:t>
                  </w:r>
                </w:p>
              </w:tc>
              <w:tc>
                <w:tcPr>
                  <w:tcW w:w="1140" w:type="dxa"/>
                  <w:vAlign w:val="center"/>
                </w:tcPr>
                <w:p w14:paraId="0E36F975">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新建</w:t>
                  </w:r>
                </w:p>
              </w:tc>
            </w:tr>
            <w:tr w14:paraId="6272EC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14:paraId="6CC8D27C">
                  <w:pPr>
                    <w:spacing w:line="360" w:lineRule="exact"/>
                    <w:jc w:val="center"/>
                    <w:rPr>
                      <w:rFonts w:asciiTheme="minorEastAsia" w:hAnsiTheme="minorEastAsia" w:eastAsiaTheme="minorEastAsia"/>
                      <w:bCs/>
                      <w:color w:val="FF0000"/>
                      <w:szCs w:val="21"/>
                    </w:rPr>
                  </w:pPr>
                </w:p>
              </w:tc>
              <w:tc>
                <w:tcPr>
                  <w:tcW w:w="1370" w:type="dxa"/>
                  <w:gridSpan w:val="2"/>
                  <w:vMerge w:val="continue"/>
                  <w:vAlign w:val="center"/>
                </w:tcPr>
                <w:p w14:paraId="27FF7123">
                  <w:pPr>
                    <w:snapToGrid w:val="0"/>
                    <w:spacing w:line="360" w:lineRule="exact"/>
                    <w:jc w:val="center"/>
                    <w:rPr>
                      <w:rFonts w:asciiTheme="minorEastAsia" w:hAnsiTheme="minorEastAsia" w:eastAsiaTheme="minorEastAsia"/>
                      <w:bCs/>
                      <w:szCs w:val="21"/>
                    </w:rPr>
                  </w:pPr>
                </w:p>
              </w:tc>
              <w:tc>
                <w:tcPr>
                  <w:tcW w:w="5007" w:type="dxa"/>
                  <w:gridSpan w:val="3"/>
                  <w:vAlign w:val="center"/>
                </w:tcPr>
                <w:p w14:paraId="782FC56C">
                  <w:pPr>
                    <w:spacing w:line="360" w:lineRule="exact"/>
                    <w:rPr>
                      <w:rFonts w:asciiTheme="minorEastAsia" w:hAnsiTheme="minorEastAsia" w:eastAsiaTheme="minorEastAsia"/>
                      <w:szCs w:val="21"/>
                    </w:rPr>
                  </w:pPr>
                  <w:r>
                    <w:rPr>
                      <w:rFonts w:asciiTheme="minorEastAsia" w:hAnsiTheme="minorEastAsia" w:eastAsiaTheme="minorEastAsia"/>
                      <w:bCs/>
                      <w:szCs w:val="21"/>
                    </w:rPr>
                    <w:t>厂区设置</w:t>
                  </w:r>
                  <w:r>
                    <w:rPr>
                      <w:rFonts w:hint="eastAsia" w:asciiTheme="minorEastAsia" w:hAnsiTheme="minorEastAsia" w:eastAsiaTheme="minorEastAsia"/>
                      <w:bCs/>
                      <w:szCs w:val="21"/>
                    </w:rPr>
                    <w:t>水冲厕所</w:t>
                  </w:r>
                  <w:r>
                    <w:rPr>
                      <w:rFonts w:asciiTheme="minorEastAsia" w:hAnsiTheme="minorEastAsia" w:eastAsiaTheme="minorEastAsia"/>
                      <w:bCs/>
                      <w:szCs w:val="21"/>
                    </w:rPr>
                    <w:t>，生活</w:t>
                  </w:r>
                  <w:r>
                    <w:rPr>
                      <w:rFonts w:hint="eastAsia" w:asciiTheme="minorEastAsia" w:hAnsiTheme="minorEastAsia" w:eastAsiaTheme="minorEastAsia"/>
                      <w:bCs/>
                      <w:szCs w:val="21"/>
                    </w:rPr>
                    <w:t>污水经收集管网排至西营污水处理厂进行处理，不外排。</w:t>
                  </w:r>
                </w:p>
              </w:tc>
              <w:tc>
                <w:tcPr>
                  <w:tcW w:w="1140" w:type="dxa"/>
                  <w:vAlign w:val="center"/>
                </w:tcPr>
                <w:p w14:paraId="4E5C2BE6">
                  <w:pPr>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利旧</w:t>
                  </w:r>
                </w:p>
              </w:tc>
            </w:tr>
            <w:tr w14:paraId="660950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14:paraId="6C70089E">
                  <w:pPr>
                    <w:spacing w:line="360" w:lineRule="exact"/>
                    <w:jc w:val="center"/>
                    <w:rPr>
                      <w:rFonts w:asciiTheme="minorEastAsia" w:hAnsiTheme="minorEastAsia" w:eastAsiaTheme="minorEastAsia"/>
                      <w:bCs/>
                      <w:color w:val="FF0000"/>
                      <w:szCs w:val="21"/>
                    </w:rPr>
                  </w:pPr>
                </w:p>
              </w:tc>
              <w:tc>
                <w:tcPr>
                  <w:tcW w:w="1370" w:type="dxa"/>
                  <w:gridSpan w:val="2"/>
                  <w:vAlign w:val="center"/>
                </w:tcPr>
                <w:p w14:paraId="6DC87547">
                  <w:pPr>
                    <w:snapToGri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噪声</w:t>
                  </w:r>
                </w:p>
              </w:tc>
              <w:tc>
                <w:tcPr>
                  <w:tcW w:w="5007" w:type="dxa"/>
                  <w:gridSpan w:val="3"/>
                  <w:vAlign w:val="center"/>
                </w:tcPr>
                <w:p w14:paraId="3131B7CE">
                  <w:pPr>
                    <w:autoSpaceDE w:val="0"/>
                    <w:autoSpaceDN w:val="0"/>
                    <w:adjustRightInd w:val="0"/>
                    <w:spacing w:line="360" w:lineRule="exact"/>
                    <w:jc w:val="left"/>
                    <w:rPr>
                      <w:rFonts w:asciiTheme="minorEastAsia" w:hAnsiTheme="minorEastAsia" w:eastAsiaTheme="minorEastAsia"/>
                      <w:bCs/>
                      <w:szCs w:val="21"/>
                    </w:rPr>
                  </w:pPr>
                  <w:r>
                    <w:rPr>
                      <w:rFonts w:asciiTheme="minorEastAsia" w:hAnsiTheme="minorEastAsia" w:eastAsiaTheme="minorEastAsia"/>
                      <w:szCs w:val="21"/>
                    </w:rPr>
                    <w:t>选用低噪声设备，</w:t>
                  </w:r>
                  <w:r>
                    <w:rPr>
                      <w:rFonts w:hint="eastAsia" w:ascii="宋体" w:cs="宋体"/>
                      <w:kern w:val="0"/>
                      <w:szCs w:val="21"/>
                    </w:rPr>
                    <w:t>厂房隔声、选用低噪声设备、设备基础减振、合理布局等。</w:t>
                  </w:r>
                </w:p>
              </w:tc>
              <w:tc>
                <w:tcPr>
                  <w:tcW w:w="1140" w:type="dxa"/>
                  <w:vAlign w:val="center"/>
                </w:tcPr>
                <w:p w14:paraId="0EC1C22E">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未建</w:t>
                  </w:r>
                </w:p>
              </w:tc>
            </w:tr>
            <w:tr w14:paraId="04A7B4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14:paraId="752F3AA9">
                  <w:pPr>
                    <w:spacing w:line="360" w:lineRule="exact"/>
                    <w:jc w:val="center"/>
                    <w:rPr>
                      <w:rFonts w:asciiTheme="minorEastAsia" w:hAnsiTheme="minorEastAsia" w:eastAsiaTheme="minorEastAsia"/>
                      <w:bCs/>
                      <w:color w:val="FF0000"/>
                      <w:szCs w:val="21"/>
                    </w:rPr>
                  </w:pPr>
                </w:p>
              </w:tc>
              <w:tc>
                <w:tcPr>
                  <w:tcW w:w="1370" w:type="dxa"/>
                  <w:gridSpan w:val="2"/>
                  <w:vMerge w:val="restart"/>
                  <w:vAlign w:val="center"/>
                </w:tcPr>
                <w:p w14:paraId="47A4198D">
                  <w:pPr>
                    <w:snapToGrid w:val="0"/>
                    <w:spacing w:line="360" w:lineRule="exact"/>
                    <w:jc w:val="center"/>
                    <w:rPr>
                      <w:rFonts w:asciiTheme="minorEastAsia" w:hAnsiTheme="minorEastAsia" w:eastAsiaTheme="minorEastAsia"/>
                      <w:szCs w:val="21"/>
                    </w:rPr>
                  </w:pPr>
                  <w:r>
                    <w:rPr>
                      <w:rFonts w:asciiTheme="minorEastAsia" w:hAnsiTheme="minorEastAsia" w:eastAsiaTheme="minorEastAsia"/>
                      <w:szCs w:val="21"/>
                    </w:rPr>
                    <w:t>固体废物</w:t>
                  </w:r>
                </w:p>
              </w:tc>
              <w:tc>
                <w:tcPr>
                  <w:tcW w:w="5007" w:type="dxa"/>
                  <w:gridSpan w:val="3"/>
                  <w:vAlign w:val="center"/>
                </w:tcPr>
                <w:p w14:paraId="5240D89F">
                  <w:pPr>
                    <w:snapToGrid w:val="0"/>
                    <w:spacing w:line="360" w:lineRule="exact"/>
                    <w:rPr>
                      <w:rFonts w:asciiTheme="minorEastAsia" w:hAnsiTheme="minorEastAsia" w:eastAsiaTheme="minorEastAsia"/>
                      <w:bCs/>
                      <w:szCs w:val="21"/>
                    </w:rPr>
                  </w:pPr>
                  <w:r>
                    <w:rPr>
                      <w:rFonts w:asciiTheme="minorEastAsia" w:hAnsiTheme="minorEastAsia" w:eastAsiaTheme="minorEastAsia"/>
                      <w:bCs/>
                      <w:szCs w:val="21"/>
                    </w:rPr>
                    <w:t>厂房内设置封闭式垃</w:t>
                  </w:r>
                  <w:r>
                    <w:rPr>
                      <w:rFonts w:hint="eastAsia" w:asciiTheme="minorEastAsia" w:hAnsiTheme="minorEastAsia" w:eastAsiaTheme="minorEastAsia"/>
                      <w:bCs/>
                      <w:szCs w:val="21"/>
                    </w:rPr>
                    <w:t>极</w:t>
                  </w:r>
                  <w:r>
                    <w:rPr>
                      <w:rFonts w:asciiTheme="minorEastAsia" w:hAnsiTheme="minorEastAsia" w:eastAsiaTheme="minorEastAsia"/>
                      <w:bCs/>
                      <w:szCs w:val="21"/>
                    </w:rPr>
                    <w:t>箱收集职工产生的生活垃圾，定期清运</w:t>
                  </w:r>
                  <w:r>
                    <w:rPr>
                      <w:rFonts w:hint="eastAsia" w:asciiTheme="minorEastAsia" w:hAnsiTheme="minorEastAsia" w:eastAsiaTheme="minorEastAsia"/>
                      <w:bCs/>
                      <w:szCs w:val="21"/>
                    </w:rPr>
                    <w:t>。</w:t>
                  </w:r>
                </w:p>
              </w:tc>
              <w:tc>
                <w:tcPr>
                  <w:tcW w:w="1140" w:type="dxa"/>
                  <w:vAlign w:val="center"/>
                </w:tcPr>
                <w:p w14:paraId="269B9E41">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未建</w:t>
                  </w:r>
                </w:p>
              </w:tc>
            </w:tr>
            <w:tr w14:paraId="411C86B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14:paraId="4BE64BDB">
                  <w:pPr>
                    <w:spacing w:line="360" w:lineRule="exact"/>
                    <w:jc w:val="center"/>
                    <w:rPr>
                      <w:rFonts w:asciiTheme="minorEastAsia" w:hAnsiTheme="minorEastAsia" w:eastAsiaTheme="minorEastAsia"/>
                      <w:bCs/>
                      <w:color w:val="FF0000"/>
                      <w:szCs w:val="21"/>
                    </w:rPr>
                  </w:pPr>
                </w:p>
              </w:tc>
              <w:tc>
                <w:tcPr>
                  <w:tcW w:w="1370" w:type="dxa"/>
                  <w:gridSpan w:val="2"/>
                  <w:vMerge w:val="continue"/>
                  <w:vAlign w:val="center"/>
                </w:tcPr>
                <w:p w14:paraId="334D23AE">
                  <w:pPr>
                    <w:snapToGrid w:val="0"/>
                    <w:spacing w:line="360" w:lineRule="exact"/>
                    <w:jc w:val="center"/>
                    <w:rPr>
                      <w:rFonts w:asciiTheme="minorEastAsia" w:hAnsiTheme="minorEastAsia" w:eastAsiaTheme="minorEastAsia"/>
                      <w:szCs w:val="21"/>
                    </w:rPr>
                  </w:pPr>
                </w:p>
              </w:tc>
              <w:tc>
                <w:tcPr>
                  <w:tcW w:w="5007" w:type="dxa"/>
                  <w:gridSpan w:val="3"/>
                  <w:vAlign w:val="center"/>
                </w:tcPr>
                <w:p w14:paraId="7B3DFBE6">
                  <w:pPr>
                    <w:snapToGrid w:val="0"/>
                    <w:spacing w:line="360" w:lineRule="exact"/>
                    <w:rPr>
                      <w:rFonts w:asciiTheme="minorEastAsia" w:hAnsiTheme="minorEastAsia" w:eastAsiaTheme="minorEastAsia"/>
                      <w:bCs/>
                      <w:szCs w:val="21"/>
                    </w:rPr>
                  </w:pPr>
                  <w:r>
                    <w:rPr>
                      <w:rFonts w:asciiTheme="minorEastAsia" w:hAnsiTheme="minorEastAsia" w:eastAsiaTheme="minorEastAsia"/>
                      <w:bCs/>
                      <w:szCs w:val="21"/>
                    </w:rPr>
                    <w:t>裁切产生的废边角料收集后定期外售</w:t>
                  </w:r>
                  <w:r>
                    <w:rPr>
                      <w:rFonts w:hint="eastAsia" w:asciiTheme="minorEastAsia" w:hAnsiTheme="minorEastAsia" w:eastAsiaTheme="minorEastAsia"/>
                      <w:bCs/>
                      <w:szCs w:val="21"/>
                    </w:rPr>
                    <w:t>。</w:t>
                  </w:r>
                </w:p>
              </w:tc>
              <w:tc>
                <w:tcPr>
                  <w:tcW w:w="1140" w:type="dxa"/>
                  <w:vAlign w:val="center"/>
                </w:tcPr>
                <w:p w14:paraId="6789EEDD">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未建</w:t>
                  </w:r>
                </w:p>
              </w:tc>
            </w:tr>
            <w:tr w14:paraId="37A1E0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14:paraId="51D46DC3">
                  <w:pPr>
                    <w:spacing w:line="360" w:lineRule="exact"/>
                    <w:jc w:val="center"/>
                    <w:rPr>
                      <w:rFonts w:asciiTheme="minorEastAsia" w:hAnsiTheme="minorEastAsia" w:eastAsiaTheme="minorEastAsia"/>
                      <w:bCs/>
                      <w:color w:val="FF0000"/>
                      <w:szCs w:val="21"/>
                    </w:rPr>
                  </w:pPr>
                </w:p>
              </w:tc>
              <w:tc>
                <w:tcPr>
                  <w:tcW w:w="1370" w:type="dxa"/>
                  <w:gridSpan w:val="2"/>
                  <w:vMerge w:val="continue"/>
                  <w:vAlign w:val="center"/>
                </w:tcPr>
                <w:p w14:paraId="55E0B82C">
                  <w:pPr>
                    <w:snapToGrid w:val="0"/>
                    <w:spacing w:line="360" w:lineRule="exact"/>
                    <w:jc w:val="center"/>
                    <w:rPr>
                      <w:rFonts w:asciiTheme="minorEastAsia" w:hAnsiTheme="minorEastAsia" w:eastAsiaTheme="minorEastAsia"/>
                      <w:szCs w:val="21"/>
                    </w:rPr>
                  </w:pPr>
                </w:p>
              </w:tc>
              <w:tc>
                <w:tcPr>
                  <w:tcW w:w="5007" w:type="dxa"/>
                  <w:gridSpan w:val="3"/>
                  <w:vAlign w:val="center"/>
                </w:tcPr>
                <w:p w14:paraId="64F5ED1C">
                  <w:pPr>
                    <w:snapToGrid w:val="0"/>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打钉、打捆过程产生的废扁丝、废打包带，收集后，外售废品回收站；</w:t>
                  </w:r>
                </w:p>
              </w:tc>
              <w:tc>
                <w:tcPr>
                  <w:tcW w:w="1140" w:type="dxa"/>
                  <w:vAlign w:val="center"/>
                </w:tcPr>
                <w:p w14:paraId="7B0A1112">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未建</w:t>
                  </w:r>
                </w:p>
              </w:tc>
            </w:tr>
            <w:tr w14:paraId="2CD6EB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14:paraId="4E16668E">
                  <w:pPr>
                    <w:spacing w:line="360" w:lineRule="exact"/>
                    <w:jc w:val="center"/>
                    <w:rPr>
                      <w:rFonts w:asciiTheme="minorEastAsia" w:hAnsiTheme="minorEastAsia" w:eastAsiaTheme="minorEastAsia"/>
                      <w:bCs/>
                      <w:color w:val="FF0000"/>
                      <w:szCs w:val="21"/>
                    </w:rPr>
                  </w:pPr>
                </w:p>
              </w:tc>
              <w:tc>
                <w:tcPr>
                  <w:tcW w:w="1370" w:type="dxa"/>
                  <w:gridSpan w:val="2"/>
                  <w:vMerge w:val="continue"/>
                  <w:vAlign w:val="center"/>
                </w:tcPr>
                <w:p w14:paraId="404637B6">
                  <w:pPr>
                    <w:snapToGrid w:val="0"/>
                    <w:spacing w:line="360" w:lineRule="exact"/>
                    <w:jc w:val="center"/>
                    <w:rPr>
                      <w:rFonts w:asciiTheme="minorEastAsia" w:hAnsiTheme="minorEastAsia" w:eastAsiaTheme="minorEastAsia"/>
                      <w:szCs w:val="21"/>
                    </w:rPr>
                  </w:pPr>
                </w:p>
              </w:tc>
              <w:tc>
                <w:tcPr>
                  <w:tcW w:w="660" w:type="dxa"/>
                  <w:tcBorders>
                    <w:right w:val="single" w:color="auto" w:sz="4" w:space="0"/>
                  </w:tcBorders>
                  <w:vAlign w:val="center"/>
                </w:tcPr>
                <w:p w14:paraId="7C81C9F5">
                  <w:pPr>
                    <w:snapToGrid w:val="0"/>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设备维护</w:t>
                  </w:r>
                </w:p>
              </w:tc>
              <w:tc>
                <w:tcPr>
                  <w:tcW w:w="2498" w:type="dxa"/>
                  <w:tcBorders>
                    <w:left w:val="single" w:color="auto" w:sz="4" w:space="0"/>
                    <w:right w:val="single" w:color="auto" w:sz="4" w:space="0"/>
                  </w:tcBorders>
                  <w:vAlign w:val="center"/>
                </w:tcPr>
                <w:p w14:paraId="5DFD0C1B">
                  <w:pPr>
                    <w:snapToGrid w:val="0"/>
                    <w:spacing w:line="360" w:lineRule="exact"/>
                    <w:rPr>
                      <w:rFonts w:asciiTheme="minorEastAsia" w:hAnsiTheme="minorEastAsia" w:eastAsiaTheme="minorEastAsia"/>
                      <w:bCs/>
                      <w:szCs w:val="21"/>
                    </w:rPr>
                  </w:pPr>
                  <w:r>
                    <w:rPr>
                      <w:rFonts w:hint="eastAsia" w:asciiTheme="minorEastAsia" w:hAnsiTheme="minorEastAsia" w:eastAsiaTheme="minorEastAsia"/>
                      <w:kern w:val="10"/>
                      <w:szCs w:val="21"/>
                    </w:rPr>
                    <w:t>设备维修产生废润滑油、废油抹布和油手套，分类</w:t>
                  </w:r>
                  <w:r>
                    <w:rPr>
                      <w:rFonts w:hint="eastAsia" w:asciiTheme="minorEastAsia" w:hAnsiTheme="minorEastAsia" w:eastAsiaTheme="minorEastAsia"/>
                      <w:szCs w:val="21"/>
                    </w:rPr>
                    <w:t>暂存于危废间内。</w:t>
                  </w:r>
                </w:p>
              </w:tc>
              <w:tc>
                <w:tcPr>
                  <w:tcW w:w="1849" w:type="dxa"/>
                  <w:vMerge w:val="restart"/>
                  <w:tcBorders>
                    <w:left w:val="single" w:color="auto" w:sz="4" w:space="0"/>
                  </w:tcBorders>
                  <w:vAlign w:val="center"/>
                </w:tcPr>
                <w:p w14:paraId="111136A1">
                  <w:pPr>
                    <w:pStyle w:val="60"/>
                    <w:spacing w:line="300" w:lineRule="exact"/>
                    <w:jc w:val="both"/>
                    <w:rPr>
                      <w:rFonts w:asciiTheme="minorEastAsia" w:hAnsiTheme="minorEastAsia" w:eastAsiaTheme="minorEastAsia"/>
                      <w:bCs/>
                      <w:szCs w:val="21"/>
                    </w:rPr>
                  </w:pPr>
                  <w:r>
                    <w:rPr>
                      <w:rFonts w:asciiTheme="minorEastAsia" w:hAnsiTheme="minorEastAsia" w:eastAsiaTheme="minorEastAsia"/>
                      <w:szCs w:val="21"/>
                    </w:rPr>
                    <w:t>在</w:t>
                  </w:r>
                  <w:r>
                    <w:rPr>
                      <w:rFonts w:hint="eastAsia" w:asciiTheme="minorEastAsia" w:hAnsiTheme="minorEastAsia" w:eastAsiaTheme="minorEastAsia"/>
                      <w:bCs/>
                      <w:szCs w:val="21"/>
                    </w:rPr>
                    <w:t>原料库西侧设置</w:t>
                  </w:r>
                  <w:r>
                    <w:rPr>
                      <w:rFonts w:asciiTheme="minorEastAsia" w:hAnsiTheme="minorEastAsia" w:eastAsiaTheme="minorEastAsia"/>
                      <w:szCs w:val="21"/>
                    </w:rPr>
                    <w:t>修建10m</w:t>
                  </w:r>
                  <w:r>
                    <w:rPr>
                      <w:rFonts w:asciiTheme="minorEastAsia" w:hAnsiTheme="minorEastAsia" w:eastAsiaTheme="minorEastAsia"/>
                      <w:szCs w:val="21"/>
                      <w:vertAlign w:val="superscript"/>
                    </w:rPr>
                    <w:t>3</w:t>
                  </w:r>
                  <w:r>
                    <w:rPr>
                      <w:rFonts w:asciiTheme="minorEastAsia" w:hAnsiTheme="minorEastAsia" w:eastAsiaTheme="minorEastAsia"/>
                      <w:szCs w:val="21"/>
                    </w:rPr>
                    <w:t>的危废暂存间，</w:t>
                  </w:r>
                  <w:r>
                    <w:rPr>
                      <w:rFonts w:hint="eastAsia" w:asciiTheme="minorEastAsia" w:hAnsiTheme="minorEastAsia" w:eastAsiaTheme="minorEastAsia"/>
                      <w:szCs w:val="21"/>
                    </w:rPr>
                    <w:t>内部分类分区暂存，各类</w:t>
                  </w:r>
                  <w:r>
                    <w:rPr>
                      <w:rFonts w:asciiTheme="minorEastAsia" w:hAnsiTheme="minorEastAsia" w:eastAsiaTheme="minorEastAsia"/>
                      <w:szCs w:val="21"/>
                    </w:rPr>
                    <w:t>危险废物暂存于危废暂存间，交由有</w:t>
                  </w:r>
                  <w:r>
                    <w:rPr>
                      <w:rFonts w:hint="eastAsia" w:asciiTheme="minorEastAsia" w:hAnsiTheme="minorEastAsia" w:eastAsiaTheme="minorEastAsia"/>
                      <w:szCs w:val="21"/>
                    </w:rPr>
                    <w:t>相应</w:t>
                  </w:r>
                  <w:r>
                    <w:rPr>
                      <w:rFonts w:asciiTheme="minorEastAsia" w:hAnsiTheme="minorEastAsia" w:eastAsiaTheme="minorEastAsia"/>
                      <w:szCs w:val="21"/>
                    </w:rPr>
                    <w:t>资质单位</w:t>
                  </w:r>
                  <w:r>
                    <w:rPr>
                      <w:rFonts w:hint="eastAsia" w:asciiTheme="minorEastAsia" w:hAnsiTheme="minorEastAsia" w:eastAsiaTheme="minorEastAsia"/>
                      <w:szCs w:val="21"/>
                    </w:rPr>
                    <w:t>进行</w:t>
                  </w:r>
                  <w:r>
                    <w:rPr>
                      <w:rFonts w:asciiTheme="minorEastAsia" w:hAnsiTheme="minorEastAsia" w:eastAsiaTheme="minorEastAsia"/>
                      <w:szCs w:val="21"/>
                    </w:rPr>
                    <w:t>处理</w:t>
                  </w:r>
                  <w:r>
                    <w:rPr>
                      <w:rFonts w:hint="eastAsia" w:asciiTheme="minorEastAsia" w:hAnsiTheme="minorEastAsia" w:eastAsiaTheme="minorEastAsia"/>
                      <w:szCs w:val="21"/>
                    </w:rPr>
                    <w:t>。</w:t>
                  </w:r>
                </w:p>
              </w:tc>
              <w:tc>
                <w:tcPr>
                  <w:tcW w:w="1140" w:type="dxa"/>
                  <w:vMerge w:val="restart"/>
                  <w:vAlign w:val="center"/>
                </w:tcPr>
                <w:p w14:paraId="31B8E9E6">
                  <w:pPr>
                    <w:spacing w:line="360" w:lineRule="exact"/>
                    <w:jc w:val="center"/>
                    <w:rPr>
                      <w:rFonts w:asciiTheme="minorEastAsia" w:hAnsiTheme="minorEastAsia" w:eastAsiaTheme="minorEastAsia"/>
                      <w:bCs/>
                      <w:szCs w:val="21"/>
                    </w:rPr>
                  </w:pPr>
                  <w:r>
                    <w:rPr>
                      <w:rFonts w:asciiTheme="minorEastAsia" w:hAnsiTheme="minorEastAsia" w:eastAsiaTheme="minorEastAsia"/>
                      <w:bCs/>
                      <w:szCs w:val="21"/>
                    </w:rPr>
                    <w:t>未建</w:t>
                  </w:r>
                </w:p>
              </w:tc>
            </w:tr>
            <w:tr w14:paraId="4E5F7D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14:paraId="32CE636B">
                  <w:pPr>
                    <w:spacing w:line="360" w:lineRule="exact"/>
                    <w:jc w:val="center"/>
                    <w:rPr>
                      <w:rFonts w:asciiTheme="minorEastAsia" w:hAnsiTheme="minorEastAsia" w:eastAsiaTheme="minorEastAsia"/>
                      <w:bCs/>
                      <w:color w:val="FF0000"/>
                      <w:szCs w:val="21"/>
                    </w:rPr>
                  </w:pPr>
                </w:p>
              </w:tc>
              <w:tc>
                <w:tcPr>
                  <w:tcW w:w="1370" w:type="dxa"/>
                  <w:gridSpan w:val="2"/>
                  <w:vMerge w:val="continue"/>
                  <w:vAlign w:val="center"/>
                </w:tcPr>
                <w:p w14:paraId="4D0C282F">
                  <w:pPr>
                    <w:snapToGrid w:val="0"/>
                    <w:spacing w:line="360" w:lineRule="exact"/>
                    <w:jc w:val="center"/>
                    <w:rPr>
                      <w:rFonts w:asciiTheme="minorEastAsia" w:hAnsiTheme="minorEastAsia" w:eastAsiaTheme="minorEastAsia"/>
                      <w:color w:val="FF0000"/>
                      <w:szCs w:val="21"/>
                    </w:rPr>
                  </w:pPr>
                </w:p>
              </w:tc>
              <w:tc>
                <w:tcPr>
                  <w:tcW w:w="660" w:type="dxa"/>
                  <w:tcBorders>
                    <w:right w:val="single" w:color="auto" w:sz="4" w:space="0"/>
                  </w:tcBorders>
                  <w:vAlign w:val="center"/>
                </w:tcPr>
                <w:p w14:paraId="230B7BFC">
                  <w:pPr>
                    <w:snapToGrid w:val="0"/>
                    <w:spacing w:line="3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废包装</w:t>
                  </w:r>
                </w:p>
              </w:tc>
              <w:tc>
                <w:tcPr>
                  <w:tcW w:w="2498" w:type="dxa"/>
                  <w:tcBorders>
                    <w:left w:val="single" w:color="auto" w:sz="4" w:space="0"/>
                    <w:right w:val="single" w:color="auto" w:sz="4" w:space="0"/>
                  </w:tcBorders>
                  <w:vAlign w:val="center"/>
                </w:tcPr>
                <w:p w14:paraId="3C43D815">
                  <w:pPr>
                    <w:snapToGrid w:val="0"/>
                    <w:spacing w:line="36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废油桶、废油墨桶，分类</w:t>
                  </w:r>
                  <w:r>
                    <w:rPr>
                      <w:rFonts w:hint="eastAsia" w:asciiTheme="minorEastAsia" w:hAnsiTheme="minorEastAsia" w:eastAsiaTheme="minorEastAsia"/>
                      <w:szCs w:val="21"/>
                    </w:rPr>
                    <w:t>暂存于危废间内。</w:t>
                  </w:r>
                </w:p>
              </w:tc>
              <w:tc>
                <w:tcPr>
                  <w:tcW w:w="1849" w:type="dxa"/>
                  <w:vMerge w:val="continue"/>
                  <w:tcBorders>
                    <w:left w:val="single" w:color="auto" w:sz="4" w:space="0"/>
                  </w:tcBorders>
                  <w:vAlign w:val="center"/>
                </w:tcPr>
                <w:p w14:paraId="51C6DDCF">
                  <w:pPr>
                    <w:pStyle w:val="60"/>
                    <w:spacing w:line="300" w:lineRule="exact"/>
                    <w:jc w:val="both"/>
                    <w:rPr>
                      <w:rFonts w:asciiTheme="minorEastAsia" w:hAnsiTheme="minorEastAsia" w:eastAsiaTheme="minorEastAsia"/>
                      <w:color w:val="FF0000"/>
                      <w:szCs w:val="21"/>
                    </w:rPr>
                  </w:pPr>
                </w:p>
              </w:tc>
              <w:tc>
                <w:tcPr>
                  <w:tcW w:w="1140" w:type="dxa"/>
                  <w:vMerge w:val="continue"/>
                  <w:vAlign w:val="center"/>
                </w:tcPr>
                <w:p w14:paraId="7287703E">
                  <w:pPr>
                    <w:spacing w:line="360" w:lineRule="exact"/>
                    <w:jc w:val="center"/>
                    <w:rPr>
                      <w:rFonts w:asciiTheme="minorEastAsia" w:hAnsiTheme="minorEastAsia" w:eastAsiaTheme="minorEastAsia"/>
                      <w:bCs/>
                      <w:color w:val="FF0000"/>
                      <w:szCs w:val="21"/>
                    </w:rPr>
                  </w:pPr>
                </w:p>
              </w:tc>
            </w:tr>
            <w:tr w14:paraId="055C40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14:paraId="0DCD5A27">
                  <w:pPr>
                    <w:spacing w:line="360" w:lineRule="exact"/>
                    <w:jc w:val="center"/>
                    <w:rPr>
                      <w:rFonts w:asciiTheme="minorEastAsia" w:hAnsiTheme="minorEastAsia" w:eastAsiaTheme="minorEastAsia"/>
                      <w:bCs/>
                      <w:color w:val="FF0000"/>
                      <w:szCs w:val="21"/>
                    </w:rPr>
                  </w:pPr>
                </w:p>
              </w:tc>
              <w:tc>
                <w:tcPr>
                  <w:tcW w:w="1370" w:type="dxa"/>
                  <w:gridSpan w:val="2"/>
                  <w:vMerge w:val="continue"/>
                  <w:vAlign w:val="center"/>
                </w:tcPr>
                <w:p w14:paraId="2550B94E">
                  <w:pPr>
                    <w:snapToGrid w:val="0"/>
                    <w:spacing w:line="360" w:lineRule="exact"/>
                    <w:jc w:val="center"/>
                    <w:rPr>
                      <w:rFonts w:asciiTheme="minorEastAsia" w:hAnsiTheme="minorEastAsia" w:eastAsiaTheme="minorEastAsia"/>
                      <w:color w:val="FF0000"/>
                      <w:szCs w:val="21"/>
                    </w:rPr>
                  </w:pPr>
                </w:p>
              </w:tc>
              <w:tc>
                <w:tcPr>
                  <w:tcW w:w="660" w:type="dxa"/>
                  <w:tcBorders>
                    <w:right w:val="single" w:color="auto" w:sz="4" w:space="0"/>
                  </w:tcBorders>
                  <w:vAlign w:val="center"/>
                </w:tcPr>
                <w:p w14:paraId="192B705B">
                  <w:pPr>
                    <w:snapToGrid w:val="0"/>
                    <w:spacing w:line="36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印刷</w:t>
                  </w:r>
                </w:p>
              </w:tc>
              <w:tc>
                <w:tcPr>
                  <w:tcW w:w="2498" w:type="dxa"/>
                  <w:tcBorders>
                    <w:left w:val="single" w:color="auto" w:sz="4" w:space="0"/>
                    <w:right w:val="single" w:color="auto" w:sz="4" w:space="0"/>
                  </w:tcBorders>
                  <w:vAlign w:val="center"/>
                </w:tcPr>
                <w:p w14:paraId="5D9AEB5C">
                  <w:pPr>
                    <w:snapToGrid w:val="0"/>
                    <w:spacing w:line="36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废印版属危险废物。</w:t>
                  </w:r>
                </w:p>
              </w:tc>
              <w:tc>
                <w:tcPr>
                  <w:tcW w:w="1849" w:type="dxa"/>
                  <w:vMerge w:val="continue"/>
                  <w:tcBorders>
                    <w:left w:val="single" w:color="auto" w:sz="4" w:space="0"/>
                  </w:tcBorders>
                  <w:vAlign w:val="center"/>
                </w:tcPr>
                <w:p w14:paraId="78718B9E">
                  <w:pPr>
                    <w:rPr>
                      <w:rFonts w:asciiTheme="minorEastAsia" w:hAnsiTheme="minorEastAsia" w:eastAsiaTheme="minorEastAsia"/>
                      <w:color w:val="FF0000"/>
                      <w:szCs w:val="21"/>
                    </w:rPr>
                  </w:pPr>
                </w:p>
              </w:tc>
              <w:tc>
                <w:tcPr>
                  <w:tcW w:w="1140" w:type="dxa"/>
                  <w:vMerge w:val="continue"/>
                  <w:vAlign w:val="center"/>
                </w:tcPr>
                <w:p w14:paraId="78A8807B">
                  <w:pPr>
                    <w:spacing w:line="360" w:lineRule="exact"/>
                    <w:jc w:val="center"/>
                    <w:rPr>
                      <w:rFonts w:asciiTheme="minorEastAsia" w:hAnsiTheme="minorEastAsia" w:eastAsiaTheme="minorEastAsia"/>
                      <w:bCs/>
                      <w:color w:val="FF0000"/>
                      <w:szCs w:val="21"/>
                    </w:rPr>
                  </w:pPr>
                </w:p>
              </w:tc>
            </w:tr>
            <w:tr w14:paraId="368443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14:paraId="6387B87B">
                  <w:pPr>
                    <w:spacing w:line="360" w:lineRule="exact"/>
                    <w:jc w:val="center"/>
                    <w:rPr>
                      <w:rFonts w:asciiTheme="minorEastAsia" w:hAnsiTheme="minorEastAsia" w:eastAsiaTheme="minorEastAsia"/>
                      <w:bCs/>
                      <w:color w:val="FF0000"/>
                      <w:szCs w:val="21"/>
                    </w:rPr>
                  </w:pPr>
                </w:p>
              </w:tc>
              <w:tc>
                <w:tcPr>
                  <w:tcW w:w="1370" w:type="dxa"/>
                  <w:gridSpan w:val="2"/>
                  <w:vMerge w:val="continue"/>
                  <w:vAlign w:val="center"/>
                </w:tcPr>
                <w:p w14:paraId="7FB1D7E9">
                  <w:pPr>
                    <w:pStyle w:val="60"/>
                    <w:spacing w:line="360" w:lineRule="exact"/>
                    <w:rPr>
                      <w:rFonts w:asciiTheme="minorEastAsia" w:hAnsiTheme="minorEastAsia" w:eastAsiaTheme="minorEastAsia"/>
                      <w:b/>
                      <w:color w:val="FF0000"/>
                      <w:sz w:val="24"/>
                      <w:szCs w:val="21"/>
                    </w:rPr>
                  </w:pPr>
                </w:p>
              </w:tc>
              <w:tc>
                <w:tcPr>
                  <w:tcW w:w="660" w:type="dxa"/>
                  <w:tcBorders>
                    <w:right w:val="single" w:color="auto" w:sz="4" w:space="0"/>
                  </w:tcBorders>
                  <w:vAlign w:val="center"/>
                </w:tcPr>
                <w:p w14:paraId="42EBB834">
                  <w:pPr>
                    <w:pStyle w:val="60"/>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废气处理</w:t>
                  </w:r>
                </w:p>
              </w:tc>
              <w:tc>
                <w:tcPr>
                  <w:tcW w:w="2498" w:type="dxa"/>
                  <w:tcBorders>
                    <w:left w:val="single" w:color="auto" w:sz="4" w:space="0"/>
                    <w:right w:val="single" w:color="auto" w:sz="4" w:space="0"/>
                  </w:tcBorders>
                  <w:vAlign w:val="center"/>
                </w:tcPr>
                <w:p w14:paraId="4FF2CA83">
                  <w:pPr>
                    <w:pStyle w:val="60"/>
                    <w:spacing w:line="360" w:lineRule="exact"/>
                    <w:jc w:val="both"/>
                    <w:rPr>
                      <w:rFonts w:asciiTheme="minorEastAsia" w:hAnsiTheme="minorEastAsia" w:eastAsiaTheme="minorEastAsia"/>
                      <w:bCs/>
                      <w:szCs w:val="21"/>
                    </w:rPr>
                  </w:pPr>
                  <w:r>
                    <w:rPr>
                      <w:rFonts w:hint="eastAsia" w:asciiTheme="minorEastAsia" w:hAnsiTheme="minorEastAsia" w:eastAsiaTheme="minorEastAsia"/>
                      <w:kern w:val="10"/>
                      <w:szCs w:val="21"/>
                    </w:rPr>
                    <w:t>定期更换</w:t>
                  </w:r>
                  <w:r>
                    <w:rPr>
                      <w:rFonts w:asciiTheme="minorEastAsia" w:hAnsiTheme="minorEastAsia" w:eastAsiaTheme="minorEastAsia"/>
                      <w:kern w:val="10"/>
                      <w:szCs w:val="21"/>
                    </w:rPr>
                    <w:t>废活性炭</w:t>
                  </w:r>
                  <w:r>
                    <w:rPr>
                      <w:rFonts w:hint="eastAsia" w:asciiTheme="minorEastAsia" w:hAnsiTheme="minorEastAsia" w:eastAsiaTheme="minorEastAsia"/>
                      <w:kern w:val="10"/>
                      <w:szCs w:val="21"/>
                    </w:rPr>
                    <w:t>，</w:t>
                  </w:r>
                  <w:r>
                    <w:rPr>
                      <w:rFonts w:hint="eastAsia" w:asciiTheme="minorEastAsia" w:hAnsiTheme="minorEastAsia" w:eastAsiaTheme="minorEastAsia"/>
                      <w:szCs w:val="21"/>
                    </w:rPr>
                    <w:t>暂存于危废间内。</w:t>
                  </w:r>
                </w:p>
              </w:tc>
              <w:tc>
                <w:tcPr>
                  <w:tcW w:w="1849" w:type="dxa"/>
                  <w:vMerge w:val="continue"/>
                  <w:tcBorders>
                    <w:left w:val="single" w:color="auto" w:sz="4" w:space="0"/>
                  </w:tcBorders>
                  <w:vAlign w:val="center"/>
                </w:tcPr>
                <w:p w14:paraId="5E29501F">
                  <w:pPr>
                    <w:pStyle w:val="60"/>
                    <w:spacing w:line="360" w:lineRule="exact"/>
                    <w:jc w:val="both"/>
                    <w:rPr>
                      <w:rFonts w:asciiTheme="minorEastAsia" w:hAnsiTheme="minorEastAsia" w:eastAsiaTheme="minorEastAsia"/>
                      <w:b/>
                      <w:bCs/>
                      <w:color w:val="FF0000"/>
                      <w:sz w:val="24"/>
                      <w:szCs w:val="21"/>
                    </w:rPr>
                  </w:pPr>
                </w:p>
              </w:tc>
              <w:tc>
                <w:tcPr>
                  <w:tcW w:w="1140" w:type="dxa"/>
                  <w:vMerge w:val="continue"/>
                  <w:vAlign w:val="center"/>
                </w:tcPr>
                <w:p w14:paraId="586F58BF">
                  <w:pPr>
                    <w:spacing w:line="360" w:lineRule="exact"/>
                    <w:jc w:val="center"/>
                    <w:rPr>
                      <w:rFonts w:asciiTheme="minorEastAsia" w:hAnsiTheme="minorEastAsia" w:eastAsiaTheme="minorEastAsia"/>
                      <w:bCs/>
                      <w:color w:val="FF0000"/>
                      <w:szCs w:val="21"/>
                    </w:rPr>
                  </w:pPr>
                </w:p>
              </w:tc>
            </w:tr>
            <w:tr w14:paraId="40ED83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14:paraId="16482EBA">
                  <w:pPr>
                    <w:spacing w:line="360" w:lineRule="exact"/>
                    <w:jc w:val="center"/>
                    <w:rPr>
                      <w:rFonts w:asciiTheme="minorEastAsia" w:hAnsiTheme="minorEastAsia" w:eastAsiaTheme="minorEastAsia"/>
                      <w:bCs/>
                      <w:color w:val="FF0000"/>
                      <w:szCs w:val="21"/>
                    </w:rPr>
                  </w:pPr>
                </w:p>
              </w:tc>
              <w:tc>
                <w:tcPr>
                  <w:tcW w:w="1370" w:type="dxa"/>
                  <w:gridSpan w:val="2"/>
                  <w:vMerge w:val="continue"/>
                  <w:vAlign w:val="center"/>
                </w:tcPr>
                <w:p w14:paraId="6FCBD1DB">
                  <w:pPr>
                    <w:pStyle w:val="60"/>
                    <w:spacing w:line="360" w:lineRule="exact"/>
                    <w:rPr>
                      <w:rFonts w:asciiTheme="minorEastAsia" w:hAnsiTheme="minorEastAsia" w:eastAsiaTheme="minorEastAsia"/>
                      <w:b/>
                      <w:color w:val="FF0000"/>
                      <w:sz w:val="24"/>
                      <w:szCs w:val="21"/>
                    </w:rPr>
                  </w:pPr>
                </w:p>
              </w:tc>
              <w:tc>
                <w:tcPr>
                  <w:tcW w:w="660" w:type="dxa"/>
                  <w:tcBorders>
                    <w:right w:val="single" w:color="auto" w:sz="4" w:space="0"/>
                  </w:tcBorders>
                  <w:vAlign w:val="center"/>
                </w:tcPr>
                <w:p w14:paraId="5ACA3A9D">
                  <w:pPr>
                    <w:pStyle w:val="60"/>
                    <w:spacing w:line="360" w:lineRule="exact"/>
                    <w:rPr>
                      <w:rFonts w:hint="eastAsia" w:asciiTheme="minorEastAsia" w:hAnsiTheme="minorEastAsia" w:eastAsiaTheme="minorEastAsia"/>
                      <w:bCs/>
                      <w:szCs w:val="21"/>
                    </w:rPr>
                  </w:pPr>
                  <w:r>
                    <w:rPr>
                      <w:rFonts w:hint="eastAsia" w:asciiTheme="minorEastAsia" w:hAnsiTheme="minorEastAsia" w:eastAsiaTheme="minorEastAsia"/>
                      <w:bCs/>
                      <w:szCs w:val="21"/>
                    </w:rPr>
                    <w:t>印刷机滚轴清洗</w:t>
                  </w:r>
                </w:p>
              </w:tc>
              <w:tc>
                <w:tcPr>
                  <w:tcW w:w="2498" w:type="dxa"/>
                  <w:tcBorders>
                    <w:left w:val="single" w:color="auto" w:sz="4" w:space="0"/>
                    <w:right w:val="single" w:color="auto" w:sz="4" w:space="0"/>
                  </w:tcBorders>
                  <w:vAlign w:val="center"/>
                </w:tcPr>
                <w:p w14:paraId="222AB765">
                  <w:pPr>
                    <w:pStyle w:val="60"/>
                    <w:spacing w:line="360" w:lineRule="exact"/>
                    <w:jc w:val="both"/>
                    <w:rPr>
                      <w:rFonts w:hint="eastAsia" w:asciiTheme="minorEastAsia" w:hAnsiTheme="minorEastAsia" w:eastAsiaTheme="minorEastAsia"/>
                      <w:kern w:val="10"/>
                      <w:szCs w:val="21"/>
                    </w:rPr>
                  </w:pPr>
                  <w:r>
                    <w:rPr>
                      <w:rFonts w:hint="eastAsia" w:asciiTheme="minorEastAsia" w:hAnsiTheme="minorEastAsia" w:eastAsiaTheme="minorEastAsia"/>
                      <w:bCs/>
                      <w:szCs w:val="21"/>
                    </w:rPr>
                    <w:t>清洗废液纳入危废处理。</w:t>
                  </w:r>
                </w:p>
              </w:tc>
              <w:tc>
                <w:tcPr>
                  <w:tcW w:w="1849" w:type="dxa"/>
                  <w:vMerge w:val="continue"/>
                  <w:tcBorders>
                    <w:left w:val="single" w:color="auto" w:sz="4" w:space="0"/>
                  </w:tcBorders>
                  <w:vAlign w:val="center"/>
                </w:tcPr>
                <w:p w14:paraId="31ADC1E9">
                  <w:pPr>
                    <w:pStyle w:val="60"/>
                    <w:spacing w:line="360" w:lineRule="exact"/>
                    <w:jc w:val="both"/>
                    <w:rPr>
                      <w:rFonts w:asciiTheme="minorEastAsia" w:hAnsiTheme="minorEastAsia" w:eastAsiaTheme="minorEastAsia"/>
                      <w:b/>
                      <w:bCs/>
                      <w:color w:val="FF0000"/>
                      <w:sz w:val="24"/>
                      <w:szCs w:val="21"/>
                    </w:rPr>
                  </w:pPr>
                </w:p>
              </w:tc>
              <w:tc>
                <w:tcPr>
                  <w:tcW w:w="1140" w:type="dxa"/>
                  <w:vMerge w:val="continue"/>
                  <w:vAlign w:val="center"/>
                </w:tcPr>
                <w:p w14:paraId="623B7027">
                  <w:pPr>
                    <w:spacing w:line="360" w:lineRule="exact"/>
                    <w:jc w:val="center"/>
                    <w:rPr>
                      <w:rFonts w:asciiTheme="minorEastAsia" w:hAnsiTheme="minorEastAsia" w:eastAsiaTheme="minorEastAsia"/>
                      <w:bCs/>
                      <w:color w:val="FF0000"/>
                      <w:szCs w:val="21"/>
                    </w:rPr>
                  </w:pPr>
                </w:p>
              </w:tc>
            </w:tr>
            <w:tr w14:paraId="6ACBC3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546" w:type="dxa"/>
                  <w:vMerge w:val="continue"/>
                  <w:vAlign w:val="center"/>
                </w:tcPr>
                <w:p w14:paraId="5B42863F">
                  <w:pPr>
                    <w:spacing w:line="360" w:lineRule="exact"/>
                    <w:jc w:val="center"/>
                    <w:rPr>
                      <w:rFonts w:asciiTheme="minorEastAsia" w:hAnsiTheme="minorEastAsia" w:eastAsiaTheme="minorEastAsia"/>
                      <w:bCs/>
                      <w:color w:val="FF0000"/>
                      <w:szCs w:val="21"/>
                    </w:rPr>
                  </w:pPr>
                </w:p>
              </w:tc>
              <w:tc>
                <w:tcPr>
                  <w:tcW w:w="1370" w:type="dxa"/>
                  <w:gridSpan w:val="2"/>
                  <w:vMerge w:val="continue"/>
                  <w:vAlign w:val="center"/>
                </w:tcPr>
                <w:p w14:paraId="49F29AD2">
                  <w:pPr>
                    <w:pStyle w:val="60"/>
                    <w:spacing w:line="360" w:lineRule="exact"/>
                    <w:rPr>
                      <w:rFonts w:asciiTheme="minorEastAsia" w:hAnsiTheme="minorEastAsia" w:eastAsiaTheme="minorEastAsia"/>
                      <w:b/>
                      <w:color w:val="FF0000"/>
                      <w:sz w:val="24"/>
                      <w:szCs w:val="21"/>
                    </w:rPr>
                  </w:pPr>
                </w:p>
              </w:tc>
              <w:tc>
                <w:tcPr>
                  <w:tcW w:w="660" w:type="dxa"/>
                  <w:tcBorders>
                    <w:right w:val="single" w:color="auto" w:sz="4" w:space="0"/>
                  </w:tcBorders>
                  <w:vAlign w:val="center"/>
                </w:tcPr>
                <w:p w14:paraId="036846BE">
                  <w:pPr>
                    <w:pStyle w:val="60"/>
                    <w:spacing w:line="360" w:lineRule="exact"/>
                    <w:rPr>
                      <w:rFonts w:asciiTheme="minorEastAsia" w:hAnsiTheme="minorEastAsia" w:eastAsiaTheme="minorEastAsia"/>
                      <w:bCs/>
                      <w:szCs w:val="21"/>
                    </w:rPr>
                  </w:pPr>
                  <w:r>
                    <w:rPr>
                      <w:rFonts w:hint="eastAsia" w:asciiTheme="minorEastAsia" w:hAnsiTheme="minorEastAsia" w:eastAsiaTheme="minorEastAsia"/>
                      <w:bCs/>
                      <w:szCs w:val="21"/>
                    </w:rPr>
                    <w:t>软化</w:t>
                  </w:r>
                </w:p>
              </w:tc>
              <w:tc>
                <w:tcPr>
                  <w:tcW w:w="4347" w:type="dxa"/>
                  <w:gridSpan w:val="2"/>
                  <w:tcBorders>
                    <w:left w:val="single" w:color="auto" w:sz="4" w:space="0"/>
                  </w:tcBorders>
                  <w:vAlign w:val="center"/>
                </w:tcPr>
                <w:p w14:paraId="54EF9DBB">
                  <w:pPr>
                    <w:pStyle w:val="60"/>
                    <w:spacing w:line="360" w:lineRule="exact"/>
                    <w:jc w:val="both"/>
                    <w:rPr>
                      <w:rFonts w:asciiTheme="minorEastAsia" w:hAnsiTheme="minorEastAsia" w:eastAsiaTheme="minorEastAsia"/>
                      <w:b/>
                      <w:bCs/>
                      <w:color w:val="FF0000"/>
                      <w:sz w:val="24"/>
                      <w:szCs w:val="21"/>
                    </w:rPr>
                  </w:pPr>
                  <w:r>
                    <w:rPr>
                      <w:rFonts w:hint="eastAsia" w:asciiTheme="minorEastAsia" w:hAnsiTheme="minorEastAsia" w:eastAsiaTheme="minorEastAsia"/>
                      <w:kern w:val="10"/>
                      <w:szCs w:val="21"/>
                    </w:rPr>
                    <w:t>废树脂，定期由软化系统维护厂家进行更换，委托其带走处理。</w:t>
                  </w:r>
                </w:p>
              </w:tc>
              <w:tc>
                <w:tcPr>
                  <w:tcW w:w="1140" w:type="dxa"/>
                  <w:vAlign w:val="center"/>
                </w:tcPr>
                <w:p w14:paraId="0139B0EE">
                  <w:pPr>
                    <w:spacing w:line="360" w:lineRule="exact"/>
                    <w:jc w:val="center"/>
                    <w:rPr>
                      <w:rFonts w:asciiTheme="minorEastAsia" w:hAnsiTheme="minorEastAsia" w:eastAsiaTheme="minorEastAsia"/>
                      <w:bCs/>
                      <w:color w:val="FF0000"/>
                      <w:szCs w:val="21"/>
                    </w:rPr>
                  </w:pPr>
                  <w:r>
                    <w:rPr>
                      <w:rFonts w:asciiTheme="minorEastAsia" w:hAnsiTheme="minorEastAsia" w:eastAsiaTheme="minorEastAsia"/>
                      <w:bCs/>
                      <w:szCs w:val="21"/>
                    </w:rPr>
                    <w:t>未建</w:t>
                  </w:r>
                </w:p>
              </w:tc>
            </w:tr>
          </w:tbl>
          <w:p w14:paraId="09C48DCA">
            <w:pPr>
              <w:spacing w:line="480" w:lineRule="exact"/>
              <w:ind w:firstLine="420" w:firstLineChars="200"/>
              <w:rPr>
                <w:rFonts w:asciiTheme="minorEastAsia" w:hAnsiTheme="minorEastAsia" w:eastAsiaTheme="minorEastAsia"/>
                <w:kern w:val="10"/>
                <w:sz w:val="24"/>
              </w:rPr>
            </w:pPr>
            <w:r>
              <w:rPr>
                <w:rFonts w:hint="eastAsia" w:cs="宋体" w:asciiTheme="minorEastAsia" w:hAnsiTheme="minorEastAsia" w:eastAsiaTheme="minorEastAsia"/>
                <w:bCs/>
                <w:kern w:val="10"/>
                <w:szCs w:val="21"/>
              </w:rPr>
              <w:t>三、</w:t>
            </w:r>
            <w:r>
              <w:rPr>
                <w:rFonts w:hint="eastAsia" w:asciiTheme="minorEastAsia" w:hAnsiTheme="minorEastAsia" w:eastAsiaTheme="minorEastAsia"/>
                <w:kern w:val="10"/>
                <w:sz w:val="24"/>
              </w:rPr>
              <w:t>项目设备表见下表：</w:t>
            </w:r>
          </w:p>
          <w:p w14:paraId="315D3FD4">
            <w:pPr>
              <w:spacing w:line="480" w:lineRule="exact"/>
              <w:ind w:firstLine="480" w:firstLineChars="200"/>
              <w:jc w:val="center"/>
              <w:rPr>
                <w:rFonts w:asciiTheme="minorEastAsia" w:hAnsiTheme="minorEastAsia" w:eastAsiaTheme="minorEastAsia"/>
                <w:kern w:val="10"/>
                <w:sz w:val="24"/>
              </w:rPr>
            </w:pPr>
            <w:r>
              <w:rPr>
                <w:rFonts w:hint="eastAsia" w:asciiTheme="minorEastAsia" w:hAnsiTheme="minorEastAsia" w:eastAsiaTheme="minorEastAsia"/>
                <w:kern w:val="10"/>
                <w:sz w:val="24"/>
              </w:rPr>
              <w:t>表</w:t>
            </w:r>
            <w:r>
              <w:rPr>
                <w:rFonts w:asciiTheme="minorEastAsia" w:hAnsiTheme="minorEastAsia" w:eastAsiaTheme="minorEastAsia"/>
                <w:kern w:val="10"/>
                <w:sz w:val="24"/>
              </w:rPr>
              <w:t>2-2</w:t>
            </w:r>
            <w:r>
              <w:rPr>
                <w:rFonts w:hint="eastAsia" w:asciiTheme="minorEastAsia" w:hAnsiTheme="minorEastAsia" w:eastAsiaTheme="minorEastAsia"/>
                <w:kern w:val="10"/>
                <w:sz w:val="24"/>
              </w:rPr>
              <w:t xml:space="preserve">     项目设备表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44"/>
              <w:gridCol w:w="3230"/>
              <w:gridCol w:w="1559"/>
              <w:gridCol w:w="992"/>
              <w:gridCol w:w="1143"/>
            </w:tblGrid>
            <w:tr w14:paraId="2B9F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pct"/>
                </w:tcPr>
                <w:p w14:paraId="24151AD1">
                  <w:pPr>
                    <w:pStyle w:val="49"/>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序号</w:t>
                  </w:r>
                </w:p>
              </w:tc>
              <w:tc>
                <w:tcPr>
                  <w:tcW w:w="2002" w:type="pct"/>
                  <w:vAlign w:val="center"/>
                </w:tcPr>
                <w:p w14:paraId="7A29CD06">
                  <w:pPr>
                    <w:pStyle w:val="49"/>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设备名称</w:t>
                  </w:r>
                </w:p>
              </w:tc>
              <w:tc>
                <w:tcPr>
                  <w:tcW w:w="966" w:type="pct"/>
                  <w:vAlign w:val="center"/>
                </w:tcPr>
                <w:p w14:paraId="4FB563C7">
                  <w:pPr>
                    <w:pStyle w:val="49"/>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规格及型号</w:t>
                  </w:r>
                </w:p>
              </w:tc>
              <w:tc>
                <w:tcPr>
                  <w:tcW w:w="615" w:type="pct"/>
                  <w:vAlign w:val="center"/>
                </w:tcPr>
                <w:p w14:paraId="561BAF5A">
                  <w:pPr>
                    <w:pStyle w:val="49"/>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数量</w:t>
                  </w:r>
                </w:p>
              </w:tc>
              <w:tc>
                <w:tcPr>
                  <w:tcW w:w="709" w:type="pct"/>
                  <w:vAlign w:val="center"/>
                </w:tcPr>
                <w:p w14:paraId="07E5BF00">
                  <w:pPr>
                    <w:pStyle w:val="49"/>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备注</w:t>
                  </w:r>
                </w:p>
              </w:tc>
            </w:tr>
            <w:tr w14:paraId="6B34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pct"/>
                </w:tcPr>
                <w:p w14:paraId="7E78619E">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2002" w:type="pct"/>
                  <w:vAlign w:val="center"/>
                </w:tcPr>
                <w:p w14:paraId="42C7A67B">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瓦楞机</w:t>
                  </w:r>
                </w:p>
              </w:tc>
              <w:tc>
                <w:tcPr>
                  <w:tcW w:w="966" w:type="pct"/>
                  <w:vAlign w:val="center"/>
                </w:tcPr>
                <w:p w14:paraId="6CE36786">
                  <w:pPr>
                    <w:pStyle w:val="49"/>
                    <w:spacing w:line="400" w:lineRule="exact"/>
                    <w:jc w:val="center"/>
                    <w:rPr>
                      <w:rFonts w:asciiTheme="minorEastAsia" w:hAnsiTheme="minorEastAsia" w:eastAsiaTheme="minorEastAsia"/>
                      <w:sz w:val="21"/>
                      <w:szCs w:val="21"/>
                    </w:rPr>
                  </w:pPr>
                </w:p>
              </w:tc>
              <w:tc>
                <w:tcPr>
                  <w:tcW w:w="615" w:type="pct"/>
                  <w:vAlign w:val="center"/>
                </w:tcPr>
                <w:p w14:paraId="71707E92">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1台</w:t>
                  </w:r>
                </w:p>
              </w:tc>
              <w:tc>
                <w:tcPr>
                  <w:tcW w:w="709" w:type="pct"/>
                  <w:vMerge w:val="restart"/>
                  <w:vAlign w:val="center"/>
                </w:tcPr>
                <w:p w14:paraId="2EB64733">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全部外购，未建。</w:t>
                  </w:r>
                </w:p>
              </w:tc>
            </w:tr>
            <w:tr w14:paraId="7449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pct"/>
                </w:tcPr>
                <w:p w14:paraId="2A13AD10">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2002" w:type="pct"/>
                  <w:vAlign w:val="center"/>
                </w:tcPr>
                <w:p w14:paraId="3057CED9">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燃气锅炉</w:t>
                  </w:r>
                </w:p>
              </w:tc>
              <w:tc>
                <w:tcPr>
                  <w:tcW w:w="966" w:type="pct"/>
                  <w:vAlign w:val="center"/>
                </w:tcPr>
                <w:p w14:paraId="1A66A046">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t</w:t>
                  </w:r>
                  <w:r>
                    <w:rPr>
                      <w:rFonts w:hint="eastAsia" w:asciiTheme="minorEastAsia" w:hAnsiTheme="minorEastAsia" w:eastAsiaTheme="minorEastAsia"/>
                      <w:sz w:val="21"/>
                      <w:szCs w:val="21"/>
                    </w:rPr>
                    <w:t>/h</w:t>
                  </w:r>
                </w:p>
              </w:tc>
              <w:tc>
                <w:tcPr>
                  <w:tcW w:w="615" w:type="pct"/>
                  <w:vAlign w:val="center"/>
                </w:tcPr>
                <w:p w14:paraId="7E801994">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1台</w:t>
                  </w:r>
                </w:p>
              </w:tc>
              <w:tc>
                <w:tcPr>
                  <w:tcW w:w="709" w:type="pct"/>
                  <w:vMerge w:val="continue"/>
                  <w:vAlign w:val="center"/>
                </w:tcPr>
                <w:p w14:paraId="62B32165">
                  <w:pPr>
                    <w:pStyle w:val="49"/>
                    <w:spacing w:line="400" w:lineRule="exact"/>
                    <w:jc w:val="center"/>
                    <w:rPr>
                      <w:rFonts w:asciiTheme="minorEastAsia" w:hAnsiTheme="minorEastAsia" w:eastAsiaTheme="minorEastAsia"/>
                      <w:sz w:val="21"/>
                      <w:szCs w:val="21"/>
                    </w:rPr>
                  </w:pPr>
                </w:p>
              </w:tc>
            </w:tr>
            <w:tr w14:paraId="7ABD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pct"/>
                </w:tcPr>
                <w:p w14:paraId="14908527">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2002" w:type="pct"/>
                  <w:vAlign w:val="center"/>
                </w:tcPr>
                <w:p w14:paraId="11A1C530">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小型上料机</w:t>
                  </w:r>
                </w:p>
              </w:tc>
              <w:tc>
                <w:tcPr>
                  <w:tcW w:w="966" w:type="pct"/>
                  <w:vAlign w:val="center"/>
                </w:tcPr>
                <w:p w14:paraId="40844378">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500</w:t>
                  </w:r>
                  <w:r>
                    <w:rPr>
                      <w:rFonts w:asciiTheme="minorEastAsia" w:hAnsiTheme="minorEastAsia" w:eastAsiaTheme="minorEastAsia"/>
                      <w:sz w:val="21"/>
                      <w:szCs w:val="21"/>
                    </w:rPr>
                    <w:t>L</w:t>
                  </w:r>
                </w:p>
              </w:tc>
              <w:tc>
                <w:tcPr>
                  <w:tcW w:w="615" w:type="pct"/>
                  <w:vAlign w:val="center"/>
                </w:tcPr>
                <w:p w14:paraId="21689913">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1台</w:t>
                  </w:r>
                </w:p>
              </w:tc>
              <w:tc>
                <w:tcPr>
                  <w:tcW w:w="709" w:type="pct"/>
                  <w:vMerge w:val="continue"/>
                  <w:vAlign w:val="center"/>
                </w:tcPr>
                <w:p w14:paraId="1EF7E447">
                  <w:pPr>
                    <w:pStyle w:val="49"/>
                    <w:spacing w:line="400" w:lineRule="exact"/>
                    <w:jc w:val="center"/>
                    <w:rPr>
                      <w:rFonts w:asciiTheme="minorEastAsia" w:hAnsiTheme="minorEastAsia" w:eastAsiaTheme="minorEastAsia"/>
                      <w:sz w:val="21"/>
                      <w:szCs w:val="21"/>
                    </w:rPr>
                  </w:pPr>
                </w:p>
              </w:tc>
            </w:tr>
            <w:tr w14:paraId="174E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pct"/>
                </w:tcPr>
                <w:p w14:paraId="638BDF78">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2002" w:type="pct"/>
                  <w:vAlign w:val="center"/>
                </w:tcPr>
                <w:p w14:paraId="284D13C4">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覆膜机</w:t>
                  </w:r>
                </w:p>
              </w:tc>
              <w:tc>
                <w:tcPr>
                  <w:tcW w:w="966" w:type="pct"/>
                  <w:vAlign w:val="center"/>
                </w:tcPr>
                <w:p w14:paraId="6125FBD7">
                  <w:pPr>
                    <w:pStyle w:val="49"/>
                    <w:spacing w:line="400" w:lineRule="exact"/>
                    <w:jc w:val="center"/>
                    <w:rPr>
                      <w:rFonts w:asciiTheme="minorEastAsia" w:hAnsiTheme="minorEastAsia" w:eastAsiaTheme="minorEastAsia"/>
                      <w:sz w:val="21"/>
                      <w:szCs w:val="21"/>
                    </w:rPr>
                  </w:pPr>
                </w:p>
              </w:tc>
              <w:tc>
                <w:tcPr>
                  <w:tcW w:w="615" w:type="pct"/>
                  <w:vAlign w:val="center"/>
                </w:tcPr>
                <w:p w14:paraId="71F939B4">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1台</w:t>
                  </w:r>
                </w:p>
              </w:tc>
              <w:tc>
                <w:tcPr>
                  <w:tcW w:w="709" w:type="pct"/>
                  <w:vMerge w:val="continue"/>
                  <w:vAlign w:val="center"/>
                </w:tcPr>
                <w:p w14:paraId="3FC0A9EE">
                  <w:pPr>
                    <w:pStyle w:val="49"/>
                    <w:spacing w:line="400" w:lineRule="exact"/>
                    <w:jc w:val="center"/>
                    <w:rPr>
                      <w:rFonts w:asciiTheme="minorEastAsia" w:hAnsiTheme="minorEastAsia" w:eastAsiaTheme="minorEastAsia"/>
                      <w:sz w:val="21"/>
                      <w:szCs w:val="21"/>
                    </w:rPr>
                  </w:pPr>
                </w:p>
              </w:tc>
            </w:tr>
            <w:tr w14:paraId="59B2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pct"/>
                </w:tcPr>
                <w:p w14:paraId="03D46154">
                  <w:pPr>
                    <w:pStyle w:val="49"/>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5</w:t>
                  </w:r>
                </w:p>
              </w:tc>
              <w:tc>
                <w:tcPr>
                  <w:tcW w:w="2002" w:type="pct"/>
                  <w:vAlign w:val="center"/>
                </w:tcPr>
                <w:p w14:paraId="12B1C924">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全自动四色模切印刷机</w:t>
                  </w:r>
                </w:p>
              </w:tc>
              <w:tc>
                <w:tcPr>
                  <w:tcW w:w="966" w:type="pct"/>
                  <w:vAlign w:val="center"/>
                </w:tcPr>
                <w:p w14:paraId="1F85A89A">
                  <w:pPr>
                    <w:pStyle w:val="49"/>
                    <w:spacing w:line="400" w:lineRule="exact"/>
                    <w:jc w:val="center"/>
                    <w:rPr>
                      <w:rFonts w:asciiTheme="minorEastAsia" w:hAnsiTheme="minorEastAsia" w:eastAsiaTheme="minorEastAsia"/>
                      <w:sz w:val="21"/>
                      <w:szCs w:val="21"/>
                    </w:rPr>
                  </w:pPr>
                </w:p>
              </w:tc>
              <w:tc>
                <w:tcPr>
                  <w:tcW w:w="615" w:type="pct"/>
                  <w:vAlign w:val="center"/>
                </w:tcPr>
                <w:p w14:paraId="5D0DC83F">
                  <w:pPr>
                    <w:pStyle w:val="49"/>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2台</w:t>
                  </w:r>
                </w:p>
              </w:tc>
              <w:tc>
                <w:tcPr>
                  <w:tcW w:w="709" w:type="pct"/>
                  <w:vMerge w:val="continue"/>
                  <w:vAlign w:val="center"/>
                </w:tcPr>
                <w:p w14:paraId="0A7BAECA">
                  <w:pPr>
                    <w:pStyle w:val="49"/>
                    <w:spacing w:line="400" w:lineRule="exact"/>
                    <w:jc w:val="center"/>
                    <w:rPr>
                      <w:rFonts w:asciiTheme="minorEastAsia" w:hAnsiTheme="minorEastAsia" w:eastAsiaTheme="minorEastAsia"/>
                      <w:sz w:val="21"/>
                      <w:szCs w:val="21"/>
                    </w:rPr>
                  </w:pPr>
                </w:p>
              </w:tc>
            </w:tr>
            <w:tr w14:paraId="5510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pct"/>
                </w:tcPr>
                <w:p w14:paraId="344F4A8E">
                  <w:pPr>
                    <w:pStyle w:val="49"/>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2002" w:type="pct"/>
                  <w:vAlign w:val="center"/>
                </w:tcPr>
                <w:p w14:paraId="700DB98F">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全自动钉箱机</w:t>
                  </w:r>
                </w:p>
              </w:tc>
              <w:tc>
                <w:tcPr>
                  <w:tcW w:w="966" w:type="pct"/>
                  <w:vAlign w:val="center"/>
                </w:tcPr>
                <w:p w14:paraId="77533A30">
                  <w:pPr>
                    <w:pStyle w:val="49"/>
                    <w:spacing w:line="400" w:lineRule="exact"/>
                    <w:jc w:val="center"/>
                    <w:rPr>
                      <w:rFonts w:asciiTheme="minorEastAsia" w:hAnsiTheme="minorEastAsia" w:eastAsiaTheme="minorEastAsia"/>
                      <w:sz w:val="21"/>
                      <w:szCs w:val="21"/>
                    </w:rPr>
                  </w:pPr>
                </w:p>
              </w:tc>
              <w:tc>
                <w:tcPr>
                  <w:tcW w:w="615" w:type="pct"/>
                  <w:vAlign w:val="center"/>
                </w:tcPr>
                <w:p w14:paraId="740F471A">
                  <w:pPr>
                    <w:pStyle w:val="49"/>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1台</w:t>
                  </w:r>
                </w:p>
              </w:tc>
              <w:tc>
                <w:tcPr>
                  <w:tcW w:w="709" w:type="pct"/>
                  <w:vMerge w:val="continue"/>
                  <w:vAlign w:val="center"/>
                </w:tcPr>
                <w:p w14:paraId="05EC9E9E">
                  <w:pPr>
                    <w:snapToGrid w:val="0"/>
                    <w:spacing w:line="400" w:lineRule="exact"/>
                    <w:jc w:val="center"/>
                    <w:rPr>
                      <w:rFonts w:asciiTheme="minorEastAsia" w:hAnsiTheme="minorEastAsia" w:eastAsiaTheme="minorEastAsia"/>
                      <w:color w:val="FF0000"/>
                      <w:szCs w:val="21"/>
                    </w:rPr>
                  </w:pPr>
                </w:p>
              </w:tc>
            </w:tr>
            <w:tr w14:paraId="5EC1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pct"/>
                </w:tcPr>
                <w:p w14:paraId="45FF9B52">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2002" w:type="pct"/>
                  <w:vAlign w:val="center"/>
                </w:tcPr>
                <w:p w14:paraId="32A49708">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手动式脚踏式钉箱机</w:t>
                  </w:r>
                </w:p>
              </w:tc>
              <w:tc>
                <w:tcPr>
                  <w:tcW w:w="966" w:type="pct"/>
                  <w:vAlign w:val="center"/>
                </w:tcPr>
                <w:p w14:paraId="488E156B">
                  <w:pPr>
                    <w:pStyle w:val="49"/>
                    <w:spacing w:line="400" w:lineRule="exact"/>
                    <w:jc w:val="center"/>
                    <w:rPr>
                      <w:rFonts w:asciiTheme="minorEastAsia" w:hAnsiTheme="minorEastAsia" w:eastAsiaTheme="minorEastAsia"/>
                      <w:sz w:val="21"/>
                      <w:szCs w:val="21"/>
                    </w:rPr>
                  </w:pPr>
                </w:p>
              </w:tc>
              <w:tc>
                <w:tcPr>
                  <w:tcW w:w="615" w:type="pct"/>
                  <w:vAlign w:val="center"/>
                </w:tcPr>
                <w:p w14:paraId="4DAA7DCC">
                  <w:pPr>
                    <w:pStyle w:val="49"/>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2台</w:t>
                  </w:r>
                </w:p>
              </w:tc>
              <w:tc>
                <w:tcPr>
                  <w:tcW w:w="709" w:type="pct"/>
                  <w:vMerge w:val="continue"/>
                  <w:vAlign w:val="center"/>
                </w:tcPr>
                <w:p w14:paraId="01D9A901">
                  <w:pPr>
                    <w:pStyle w:val="49"/>
                    <w:spacing w:line="400" w:lineRule="exact"/>
                    <w:jc w:val="center"/>
                    <w:rPr>
                      <w:rFonts w:asciiTheme="minorEastAsia" w:hAnsiTheme="minorEastAsia" w:eastAsiaTheme="minorEastAsia"/>
                      <w:color w:val="FF0000"/>
                      <w:sz w:val="21"/>
                      <w:szCs w:val="21"/>
                    </w:rPr>
                  </w:pPr>
                </w:p>
              </w:tc>
            </w:tr>
            <w:tr w14:paraId="0428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pct"/>
                </w:tcPr>
                <w:p w14:paraId="55DFD6A6">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2002" w:type="pct"/>
                  <w:vAlign w:val="center"/>
                </w:tcPr>
                <w:p w14:paraId="60F144A0">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打包机</w:t>
                  </w:r>
                </w:p>
              </w:tc>
              <w:tc>
                <w:tcPr>
                  <w:tcW w:w="966" w:type="pct"/>
                  <w:vAlign w:val="center"/>
                </w:tcPr>
                <w:p w14:paraId="6369E47F">
                  <w:pPr>
                    <w:pStyle w:val="49"/>
                    <w:spacing w:line="400" w:lineRule="exact"/>
                    <w:jc w:val="center"/>
                    <w:rPr>
                      <w:rFonts w:asciiTheme="minorEastAsia" w:hAnsiTheme="minorEastAsia" w:eastAsiaTheme="minorEastAsia"/>
                      <w:sz w:val="21"/>
                      <w:szCs w:val="21"/>
                    </w:rPr>
                  </w:pPr>
                </w:p>
              </w:tc>
              <w:tc>
                <w:tcPr>
                  <w:tcW w:w="615" w:type="pct"/>
                  <w:vAlign w:val="center"/>
                </w:tcPr>
                <w:p w14:paraId="0FED8F09">
                  <w:pPr>
                    <w:pStyle w:val="49"/>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2台</w:t>
                  </w:r>
                </w:p>
              </w:tc>
              <w:tc>
                <w:tcPr>
                  <w:tcW w:w="709" w:type="pct"/>
                  <w:vMerge w:val="continue"/>
                  <w:vAlign w:val="center"/>
                </w:tcPr>
                <w:p w14:paraId="62A89DBE">
                  <w:pPr>
                    <w:pStyle w:val="49"/>
                    <w:spacing w:line="400" w:lineRule="exact"/>
                    <w:jc w:val="center"/>
                    <w:rPr>
                      <w:rFonts w:asciiTheme="minorEastAsia" w:hAnsiTheme="minorEastAsia" w:eastAsiaTheme="minorEastAsia"/>
                      <w:color w:val="FF0000"/>
                      <w:sz w:val="21"/>
                      <w:szCs w:val="21"/>
                    </w:rPr>
                  </w:pPr>
                </w:p>
              </w:tc>
            </w:tr>
            <w:tr w14:paraId="4573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pct"/>
                </w:tcPr>
                <w:p w14:paraId="7C9BC3CD">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2002" w:type="pct"/>
                  <w:vAlign w:val="center"/>
                </w:tcPr>
                <w:p w14:paraId="7D3969F5">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集气罩</w:t>
                  </w:r>
                </w:p>
              </w:tc>
              <w:tc>
                <w:tcPr>
                  <w:tcW w:w="966" w:type="pct"/>
                  <w:vAlign w:val="center"/>
                </w:tcPr>
                <w:p w14:paraId="02B53C17">
                  <w:pPr>
                    <w:pStyle w:val="49"/>
                    <w:spacing w:line="400" w:lineRule="exact"/>
                    <w:jc w:val="center"/>
                    <w:rPr>
                      <w:rFonts w:asciiTheme="minorEastAsia" w:hAnsiTheme="minorEastAsia" w:eastAsiaTheme="minorEastAsia"/>
                      <w:sz w:val="21"/>
                      <w:szCs w:val="21"/>
                    </w:rPr>
                  </w:pPr>
                </w:p>
              </w:tc>
              <w:tc>
                <w:tcPr>
                  <w:tcW w:w="615" w:type="pct"/>
                  <w:vAlign w:val="center"/>
                </w:tcPr>
                <w:p w14:paraId="0C80FEBD">
                  <w:pPr>
                    <w:pStyle w:val="49"/>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个</w:t>
                  </w:r>
                </w:p>
              </w:tc>
              <w:tc>
                <w:tcPr>
                  <w:tcW w:w="709" w:type="pct"/>
                  <w:vMerge w:val="continue"/>
                  <w:vAlign w:val="center"/>
                </w:tcPr>
                <w:p w14:paraId="063BE8E1">
                  <w:pPr>
                    <w:pStyle w:val="49"/>
                    <w:spacing w:line="400" w:lineRule="exact"/>
                    <w:jc w:val="center"/>
                    <w:rPr>
                      <w:rFonts w:asciiTheme="minorEastAsia" w:hAnsiTheme="minorEastAsia" w:eastAsiaTheme="minorEastAsia"/>
                      <w:color w:val="FF0000"/>
                      <w:sz w:val="21"/>
                      <w:szCs w:val="21"/>
                    </w:rPr>
                  </w:pPr>
                </w:p>
              </w:tc>
            </w:tr>
            <w:tr w14:paraId="222E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pct"/>
                </w:tcPr>
                <w:p w14:paraId="51DC3DE9">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2002" w:type="pct"/>
                  <w:vAlign w:val="center"/>
                </w:tcPr>
                <w:p w14:paraId="4110C067">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活性炭吸附脱附+催化燃烧系统</w:t>
                  </w:r>
                </w:p>
              </w:tc>
              <w:tc>
                <w:tcPr>
                  <w:tcW w:w="966" w:type="pct"/>
                  <w:vAlign w:val="center"/>
                </w:tcPr>
                <w:p w14:paraId="62E679EA">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风量</w:t>
                  </w:r>
                  <w:r>
                    <w:rPr>
                      <w:rFonts w:asciiTheme="minorEastAsia" w:hAnsiTheme="minorEastAsia" w:eastAsiaTheme="minorEastAsia"/>
                      <w:sz w:val="21"/>
                      <w:szCs w:val="21"/>
                    </w:rPr>
                    <w:t>11</w:t>
                  </w:r>
                  <w:r>
                    <w:rPr>
                      <w:rFonts w:hint="eastAsia" w:asciiTheme="minorEastAsia" w:hAnsiTheme="minorEastAsia" w:eastAsiaTheme="minorEastAsia"/>
                      <w:sz w:val="21"/>
                      <w:szCs w:val="21"/>
                    </w:rPr>
                    <w:t>000m</w:t>
                  </w:r>
                  <w:r>
                    <w:rPr>
                      <w:rFonts w:hint="eastAsia" w:asciiTheme="minorEastAsia" w:hAnsiTheme="minorEastAsia" w:eastAsiaTheme="minorEastAsia"/>
                      <w:sz w:val="21"/>
                      <w:szCs w:val="21"/>
                      <w:vertAlign w:val="superscript"/>
                    </w:rPr>
                    <w:t>3</w:t>
                  </w:r>
                  <w:r>
                    <w:rPr>
                      <w:rFonts w:hint="eastAsia" w:asciiTheme="minorEastAsia" w:hAnsiTheme="minorEastAsia" w:eastAsiaTheme="minorEastAsia"/>
                      <w:sz w:val="21"/>
                      <w:szCs w:val="21"/>
                    </w:rPr>
                    <w:t>/h</w:t>
                  </w:r>
                </w:p>
              </w:tc>
              <w:tc>
                <w:tcPr>
                  <w:tcW w:w="615" w:type="pct"/>
                  <w:vAlign w:val="center"/>
                </w:tcPr>
                <w:p w14:paraId="08A7D11A">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1台</w:t>
                  </w:r>
                </w:p>
              </w:tc>
              <w:tc>
                <w:tcPr>
                  <w:tcW w:w="709" w:type="pct"/>
                  <w:vMerge w:val="continue"/>
                  <w:vAlign w:val="center"/>
                </w:tcPr>
                <w:p w14:paraId="60766418">
                  <w:pPr>
                    <w:pStyle w:val="49"/>
                    <w:spacing w:line="400" w:lineRule="exact"/>
                    <w:jc w:val="center"/>
                    <w:rPr>
                      <w:rFonts w:asciiTheme="minorEastAsia" w:hAnsiTheme="minorEastAsia" w:eastAsiaTheme="minorEastAsia"/>
                      <w:color w:val="FF0000"/>
                      <w:sz w:val="21"/>
                      <w:szCs w:val="21"/>
                    </w:rPr>
                  </w:pPr>
                </w:p>
              </w:tc>
            </w:tr>
          </w:tbl>
          <w:p w14:paraId="6ECCC773">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生产设备简述：</w:t>
            </w:r>
          </w:p>
          <w:p w14:paraId="6625B13F">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w:t>
            </w:r>
            <w:r>
              <w:rPr>
                <w:rFonts w:asciiTheme="minorEastAsia" w:hAnsiTheme="minorEastAsia" w:eastAsiaTheme="minorEastAsia"/>
                <w:kern w:val="10"/>
                <w:sz w:val="24"/>
              </w:rPr>
              <w:t>1</w:t>
            </w:r>
            <w:r>
              <w:rPr>
                <w:rFonts w:hint="eastAsia" w:asciiTheme="minorEastAsia" w:hAnsiTheme="minorEastAsia" w:eastAsiaTheme="minorEastAsia"/>
                <w:kern w:val="10"/>
                <w:sz w:val="24"/>
              </w:rPr>
              <w:t>)</w:t>
            </w:r>
            <w:r>
              <w:rPr>
                <w:rFonts w:asciiTheme="minorEastAsia" w:hAnsiTheme="minorEastAsia" w:eastAsiaTheme="minorEastAsia"/>
                <w:kern w:val="10"/>
                <w:sz w:val="24"/>
              </w:rPr>
              <w:t xml:space="preserve"> </w:t>
            </w:r>
            <w:r>
              <w:rPr>
                <w:rFonts w:hint="eastAsia" w:asciiTheme="minorEastAsia" w:hAnsiTheme="minorEastAsia" w:eastAsiaTheme="minorEastAsia"/>
                <w:kern w:val="10"/>
                <w:sz w:val="24"/>
              </w:rPr>
              <w:t>有机废气采用吸附脱附+催化燃烧组合工艺的优点如下：</w:t>
            </w:r>
          </w:p>
          <w:p w14:paraId="5C7644B1">
            <w:pPr>
              <w:spacing w:line="500" w:lineRule="exact"/>
              <w:ind w:firstLine="480" w:firstLineChars="200"/>
              <w:rPr>
                <w:rFonts w:ascii="宋体" w:hAnsi="宋体" w:cs="宋体"/>
                <w:kern w:val="0"/>
                <w:sz w:val="24"/>
              </w:rPr>
            </w:pPr>
            <w:r>
              <w:rPr>
                <w:rFonts w:hint="eastAsia" w:ascii="宋体" w:hAnsi="宋体" w:cs="宋体"/>
                <w:kern w:val="0"/>
                <w:sz w:val="24"/>
              </w:rPr>
              <w:t>活性炭催化燃烧设备是把活性炭和催化燃烧炉两者的优点有效地结合起来。先利用活性炭进行吸附，当吸附饱和时，启动催化燃烧设备，并利用热空气局部加热活性炭吸附床，当催化燃烧反应床加热到250℃，活性炭吸附床局部达到60～110℃时，脱附出来的高浓度废气就可在催化反应床中进行氧化分解。反应后的高温气体经换热器的换热，换热后的气体一部分再次送入活性炭吸附床进行脱附，另一部分直接排放。该工艺主要采用催化剂，废气在催化剂作用下发生氧化反应，生成无毒无味的二氧化碳CO</w:t>
            </w:r>
            <w:r>
              <w:rPr>
                <w:rFonts w:hint="eastAsia" w:ascii="宋体" w:hAnsi="宋体" w:cs="宋体"/>
                <w:kern w:val="0"/>
                <w:sz w:val="24"/>
                <w:vertAlign w:val="subscript"/>
              </w:rPr>
              <w:t>2</w:t>
            </w:r>
            <w:r>
              <w:rPr>
                <w:rFonts w:hint="eastAsia" w:ascii="宋体" w:hAnsi="宋体" w:cs="宋体"/>
                <w:kern w:val="0"/>
                <w:sz w:val="24"/>
              </w:rPr>
              <w:t>和水H</w:t>
            </w:r>
            <w:r>
              <w:rPr>
                <w:rFonts w:hint="eastAsia" w:ascii="宋体" w:hAnsi="宋体" w:cs="宋体"/>
                <w:kern w:val="0"/>
                <w:sz w:val="24"/>
                <w:vertAlign w:val="subscript"/>
              </w:rPr>
              <w:t>2</w:t>
            </w:r>
            <w:r>
              <w:rPr>
                <w:rFonts w:hint="eastAsia" w:ascii="宋体" w:hAnsi="宋体" w:cs="宋体"/>
                <w:kern w:val="0"/>
                <w:sz w:val="24"/>
              </w:rPr>
              <w:t>O。其独特的换热系统保证了余热的有效回收，当废气浓度达到一定程度时，换热系统能使有机废气加热到催化氧化反应的起始温度，无需电加热，通过自身热量平衡处理有机废气。</w:t>
            </w:r>
          </w:p>
          <w:p w14:paraId="45D661B5">
            <w:pPr>
              <w:spacing w:line="500" w:lineRule="exact"/>
              <w:ind w:firstLine="480" w:firstLineChars="200"/>
              <w:rPr>
                <w:rFonts w:ascii="宋体" w:hAnsi="宋体" w:cs="宋体"/>
                <w:kern w:val="0"/>
                <w:sz w:val="24"/>
              </w:rPr>
            </w:pPr>
            <w:r>
              <w:rPr>
                <w:rFonts w:hint="eastAsia" w:ascii="宋体" w:hAnsi="宋体" w:cs="宋体"/>
                <w:kern w:val="0"/>
                <w:sz w:val="24"/>
              </w:rPr>
              <w:t>该装置是将浓缩的有机废气引入主要设备。有机废气经内装加热装置从活性炭层中将有机物分离后，通过催化剂的作用分解成水和二氧化碳，同时释放能量，由热交换装置置换能量，用于维护设备自燃的能源。当催化床温度达到250～300时，催化燃烧床开始反应，利用废气燃烧产生的热空气循环使用，此时电加热停止，不需要外加热，单床脱附，脱附时间为2-3小时，设定时间活性炭吸附箱定时自动切换脱附，内部装填的陶瓷蜂窝体贵金属催化剂使用寿命为8000小时。整个脱附系统采用多点温度控制，保证脱附效果的稳定。</w:t>
            </w:r>
          </w:p>
          <w:p w14:paraId="5522D93D">
            <w:pPr>
              <w:spacing w:line="500" w:lineRule="exact"/>
              <w:ind w:firstLine="480" w:firstLineChars="200"/>
              <w:rPr>
                <w:rFonts w:ascii="宋体" w:hAnsi="宋体" w:cs="宋体"/>
                <w:kern w:val="0"/>
                <w:sz w:val="24"/>
              </w:rPr>
            </w:pPr>
            <w:r>
              <w:rPr>
                <w:rFonts w:asciiTheme="minorEastAsia" w:hAnsiTheme="minorEastAsia" w:eastAsiaTheme="minorEastAsia"/>
                <w:sz w:val="24"/>
              </w:rPr>
              <w:t>活性炭吸附脱附</w:t>
            </w:r>
            <w:r>
              <w:rPr>
                <w:rFonts w:hint="eastAsia" w:ascii="宋体" w:hAnsi="宋体" w:cs="宋体"/>
                <w:kern w:val="0"/>
                <w:sz w:val="24"/>
              </w:rPr>
              <w:t>催化燃烧设备具有以下性能及特点：①该设备原理先进、用材独特、性能稳定、操作简便、节能省力、安全可靠、无二次污染；②采用新型的活性炭吸附材料——蜂窝状活性炭，与粒状相比具有优越的动力学性能。极适合于大风量下使用。③能耗低、运行成本低吸附时仅风机功率，脱附时间短2-4小时，周期长2-4天脱附一次。④吸附有机物废气的活性炭吸附床，可循环使用催化燃烧后的热气进行脱附再生，脱附后的气体再送入催化燃烧室进行净化处理，不需外加能量，运转费用低，节能效果显著。⑤催化燃烧室采用陶瓷蜂窝体的贵金催化剂，阻力小，活性高。当有机蒸汽浓度达到2000PPM以上时，可维持自燃。⑥全自动控制，操作简易。</w:t>
            </w:r>
          </w:p>
          <w:p w14:paraId="7B07A54A">
            <w:pPr>
              <w:spacing w:line="500" w:lineRule="exact"/>
              <w:ind w:firstLine="480" w:firstLineChars="200"/>
              <w:rPr>
                <w:rFonts w:ascii="宋体" w:hAnsi="宋体" w:cs="宋体"/>
                <w:kern w:val="0"/>
                <w:sz w:val="24"/>
              </w:rPr>
            </w:pPr>
            <w:r>
              <w:rPr>
                <w:rFonts w:hint="eastAsia" w:ascii="宋体" w:hAnsi="宋体" w:cs="宋体"/>
                <w:kern w:val="0"/>
                <w:sz w:val="24"/>
              </w:rPr>
              <w:t>采用</w:t>
            </w:r>
            <w:r>
              <w:rPr>
                <w:rFonts w:asciiTheme="minorEastAsia" w:hAnsiTheme="minorEastAsia" w:eastAsiaTheme="minorEastAsia"/>
                <w:sz w:val="24"/>
              </w:rPr>
              <w:t>活性炭吸附脱附</w:t>
            </w:r>
            <w:r>
              <w:rPr>
                <w:rFonts w:hint="eastAsia" w:ascii="宋体" w:hAnsi="宋体" w:cs="宋体"/>
                <w:kern w:val="0"/>
                <w:sz w:val="24"/>
              </w:rPr>
              <w:t>+催化燃烧组合工艺，整个系统实现了净化、脱附过程闭循环，与回收类有机废气净化装置相比，无须备压缩空气和蒸气等附加能源，也无须配备冷却塔等附加设备，运行过程不产生二次污染，设备投资及运行费用低。选用特殊成型的蜂窝活性炭作为吸附材料，吸附剂寿命长，吸附系统阻力低，净化效率高。用贵金属钯、铂载在蜂窝陶瓷上作催化剂，催化燃烧率达97%以上，催化剂寿命长、催化剂的分解温度低，脱附预热时间短，能耗低。采用微机集中控制系统，设备运行、操作过程实现全自动化，运行过程稳定、可靠。采用干式粉尘过滤材料，净化效率高，确保吸附装置的使用寿命。安全设施完备，设有阻火器、泯压孔、报警器及自动停机等保护措施。可用于净化处理连续或间歇生产产生的有机废气。</w:t>
            </w:r>
          </w:p>
          <w:p w14:paraId="60C1B90A">
            <w:pPr>
              <w:spacing w:line="500" w:lineRule="exact"/>
              <w:ind w:firstLine="480" w:firstLineChars="200"/>
              <w:rPr>
                <w:rFonts w:ascii="宋体" w:hAnsi="宋体" w:cs="宋体"/>
                <w:kern w:val="0"/>
                <w:sz w:val="24"/>
              </w:rPr>
            </w:pPr>
            <w:r>
              <w:rPr>
                <w:rFonts w:hint="eastAsia" w:ascii="宋体" w:hAnsi="宋体" w:cs="宋体"/>
                <w:kern w:val="0"/>
                <w:sz w:val="24"/>
              </w:rPr>
              <w:t>故项目采用</w:t>
            </w:r>
            <w:r>
              <w:rPr>
                <w:rFonts w:asciiTheme="minorEastAsia" w:hAnsiTheme="minorEastAsia" w:eastAsiaTheme="minorEastAsia"/>
                <w:sz w:val="24"/>
              </w:rPr>
              <w:t>活性炭吸附脱附</w:t>
            </w:r>
            <w:r>
              <w:rPr>
                <w:rFonts w:hint="eastAsia" w:ascii="宋体" w:hAnsi="宋体" w:cs="宋体"/>
                <w:kern w:val="0"/>
                <w:sz w:val="24"/>
              </w:rPr>
              <w:t>+催化燃烧处理过程产生的有机废气效果十分明显，可保证有机废气得到有效处置，符合当前环保设施建设配置要求。</w:t>
            </w:r>
          </w:p>
          <w:p w14:paraId="76B1C4CE">
            <w:pPr>
              <w:tabs>
                <w:tab w:val="center" w:pos="4537"/>
              </w:tabs>
              <w:spacing w:line="500" w:lineRule="exact"/>
              <w:ind w:firstLine="480" w:firstLineChars="200"/>
              <w:rPr>
                <w:rFonts w:asciiTheme="minorEastAsia" w:hAnsiTheme="minorEastAsia" w:eastAsiaTheme="minorEastAsia"/>
                <w:kern w:val="1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w:t>
            </w:r>
            <w:r>
              <w:rPr>
                <w:rFonts w:ascii="宋体" w:hAnsi="宋体" w:cs="宋体"/>
                <w:kern w:val="0"/>
                <w:sz w:val="24"/>
              </w:rPr>
              <w:t xml:space="preserve"> </w:t>
            </w:r>
            <w:r>
              <w:rPr>
                <w:rFonts w:hint="eastAsia" w:asciiTheme="minorEastAsia" w:hAnsiTheme="minorEastAsia" w:eastAsiaTheme="minorEastAsia"/>
                <w:kern w:val="10"/>
                <w:sz w:val="24"/>
              </w:rPr>
              <w:t>天然气锅炉低氮燃烧器</w:t>
            </w:r>
          </w:p>
          <w:p w14:paraId="4859B1EC">
            <w:pPr>
              <w:autoSpaceDE w:val="0"/>
              <w:autoSpaceDN w:val="0"/>
              <w:adjustRightInd w:val="0"/>
              <w:spacing w:line="500" w:lineRule="exact"/>
              <w:ind w:firstLine="480" w:firstLineChars="200"/>
              <w:jc w:val="left"/>
              <w:rPr>
                <w:rFonts w:asciiTheme="minorEastAsia" w:hAnsiTheme="minorEastAsia" w:eastAsiaTheme="minorEastAsia"/>
                <w:bCs/>
                <w:sz w:val="24"/>
                <w:szCs w:val="28"/>
              </w:rPr>
            </w:pPr>
            <w:r>
              <w:rPr>
                <w:rFonts w:hint="eastAsia" w:asciiTheme="minorEastAsia" w:hAnsiTheme="minorEastAsia" w:eastAsiaTheme="minorEastAsia"/>
                <w:bCs/>
                <w:sz w:val="24"/>
                <w:szCs w:val="28"/>
              </w:rPr>
              <w:t>锅炉自带烟气回流的燃烧机降低氮氧化物的排放原理介绍：</w:t>
            </w:r>
          </w:p>
          <w:p w14:paraId="1FC0E5D6">
            <w:pPr>
              <w:autoSpaceDE w:val="0"/>
              <w:autoSpaceDN w:val="0"/>
              <w:adjustRightInd w:val="0"/>
              <w:spacing w:line="500" w:lineRule="exact"/>
              <w:ind w:firstLine="480" w:firstLineChars="200"/>
              <w:jc w:val="left"/>
              <w:rPr>
                <w:rFonts w:cs="Arial" w:asciiTheme="minorEastAsia" w:hAnsiTheme="minorEastAsia" w:eastAsiaTheme="minorEastAsia"/>
                <w:sz w:val="24"/>
              </w:rPr>
            </w:pPr>
            <w:r>
              <w:rPr>
                <w:rFonts w:cs="Arial" w:asciiTheme="minorEastAsia" w:hAnsiTheme="minorEastAsia" w:eastAsiaTheme="minorEastAsia"/>
                <w:sz w:val="24"/>
              </w:rPr>
              <w:t>实际工程应用中，为降低锅炉</w:t>
            </w:r>
            <w:r>
              <w:rPr>
                <w:rFonts w:hint="eastAsia" w:cs="Arial" w:asciiTheme="minorEastAsia" w:hAnsiTheme="minorEastAsia" w:eastAsiaTheme="minorEastAsia"/>
                <w:sz w:val="24"/>
              </w:rPr>
              <w:t>NOx的产生，将</w:t>
            </w:r>
            <w:r>
              <w:rPr>
                <w:rFonts w:cs="Arial" w:asciiTheme="minorEastAsia" w:hAnsiTheme="minorEastAsia" w:eastAsiaTheme="minorEastAsia"/>
                <w:sz w:val="24"/>
              </w:rPr>
              <w:t>分级燃烧会和烟气再循环技术(FGR)结合起来应用。</w:t>
            </w:r>
          </w:p>
          <w:p w14:paraId="5ABEE803">
            <w:pPr>
              <w:autoSpaceDE w:val="0"/>
              <w:autoSpaceDN w:val="0"/>
              <w:adjustRightInd w:val="0"/>
              <w:spacing w:line="500" w:lineRule="exact"/>
              <w:ind w:firstLine="480" w:firstLineChars="200"/>
              <w:rPr>
                <w:rFonts w:cs="Arial" w:asciiTheme="minorEastAsia" w:hAnsiTheme="minorEastAsia" w:eastAsiaTheme="minorEastAsia"/>
                <w:sz w:val="24"/>
              </w:rPr>
            </w:pPr>
            <w:r>
              <w:rPr>
                <w:rFonts w:cs="Arial" w:asciiTheme="minorEastAsia" w:hAnsiTheme="minorEastAsia" w:eastAsiaTheme="minorEastAsia"/>
                <w:sz w:val="24"/>
              </w:rPr>
              <w:t>分级燃料：一般低氮燃烧器将空气分级和燃料分级相结合，统称分级燃烧技术。分级燃烧技术原理实质是通过贫氧和过氧相结合，使火焰分散，降低火焰温度，促使炉内烟气局部循环，形成还原气氛，部分还原已经产生的NO为N</w:t>
            </w:r>
            <w:r>
              <w:rPr>
                <w:rFonts w:cs="Arial" w:asciiTheme="minorEastAsia" w:hAnsiTheme="minorEastAsia" w:eastAsiaTheme="minorEastAsia"/>
                <w:sz w:val="24"/>
                <w:vertAlign w:val="subscript"/>
              </w:rPr>
              <w:t>2</w:t>
            </w:r>
            <w:r>
              <w:rPr>
                <w:rFonts w:cs="Arial" w:asciiTheme="minorEastAsia" w:hAnsiTheme="minorEastAsia" w:eastAsiaTheme="minorEastAsia"/>
                <w:sz w:val="24"/>
              </w:rPr>
              <w:t>，从而在总量上控制NOx的排放浓度。</w:t>
            </w:r>
          </w:p>
          <w:p w14:paraId="5E67A8FC">
            <w:pPr>
              <w:autoSpaceDE w:val="0"/>
              <w:autoSpaceDN w:val="0"/>
              <w:adjustRightInd w:val="0"/>
              <w:spacing w:line="500" w:lineRule="exact"/>
              <w:ind w:firstLine="480" w:firstLineChars="200"/>
              <w:rPr>
                <w:rFonts w:cs="Arial" w:asciiTheme="minorEastAsia" w:hAnsiTheme="minorEastAsia" w:eastAsiaTheme="minorEastAsia"/>
                <w:sz w:val="24"/>
              </w:rPr>
            </w:pPr>
            <w:r>
              <w:rPr>
                <w:rFonts w:cs="Arial" w:asciiTheme="minorEastAsia" w:hAnsiTheme="minorEastAsia" w:eastAsiaTheme="minorEastAsia"/>
                <w:sz w:val="24"/>
              </w:rPr>
              <w:t>烟气再循环技术(FGR)：烟气再循环技术指的是将燃烧后的部分烟气(主要为水蒸气、二氧化碳和氮气)引出返回至燃烧器，与新鲜的空气混合参与燃烧。再循环烟气的温度与炉膛内的火焰温度比要低得多，能够显著降低炉膛内的温度，减少炉膛容积热强度。同时，由于引入的烟气含氧量极低，在炉膛内可以有效降低炉膛内的氧气浓度，有效抑制了NOx的形成。</w:t>
            </w:r>
            <w:r>
              <w:rPr>
                <w:rFonts w:hint="eastAsia" w:cs="宋体" w:asciiTheme="minorEastAsia" w:hAnsiTheme="minorEastAsia" w:eastAsiaTheme="minorEastAsia"/>
                <w:kern w:val="0"/>
                <w:sz w:val="24"/>
                <w:szCs w:val="28"/>
              </w:rPr>
              <w:t>本项目选用该种锅炉可以满足运行期污染物</w:t>
            </w:r>
            <w:r>
              <w:rPr>
                <w:rFonts w:cs="Arial" w:asciiTheme="minorEastAsia" w:hAnsiTheme="minorEastAsia" w:eastAsiaTheme="minorEastAsia"/>
                <w:sz w:val="24"/>
              </w:rPr>
              <w:t>NOx长期稳定排放。</w:t>
            </w:r>
          </w:p>
          <w:p w14:paraId="57B13ED2">
            <w:pPr>
              <w:spacing w:line="500" w:lineRule="exact"/>
              <w:ind w:firstLine="470" w:firstLineChars="196"/>
              <w:rPr>
                <w:rFonts w:asciiTheme="minorEastAsia" w:hAnsiTheme="minorEastAsia" w:eastAsiaTheme="minorEastAsia"/>
                <w:kern w:val="10"/>
                <w:sz w:val="24"/>
              </w:rPr>
            </w:pPr>
            <w:r>
              <w:rPr>
                <w:rFonts w:hint="eastAsia" w:asciiTheme="minorEastAsia" w:hAnsiTheme="minorEastAsia" w:eastAsiaTheme="minorEastAsia"/>
                <w:kern w:val="10"/>
                <w:sz w:val="24"/>
              </w:rPr>
              <w:t>四、总平面布置</w:t>
            </w:r>
          </w:p>
          <w:p w14:paraId="58A3BBC2">
            <w:pPr>
              <w:adjustRightInd w:val="0"/>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在租赁的厂区，大门设在厂区北部，生产区位于厂区南部，办公室及员工休息室位于厂区北部。</w:t>
            </w:r>
          </w:p>
          <w:p w14:paraId="168553F6">
            <w:pPr>
              <w:adjustRightInd w:val="0"/>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生产车间位于厂区的南部，原料库设有生产车间北侧，成品库位于生产车间东侧，厂内物流、人流合理。锅炉房设在厂区东侧，就近接入天然气管道，使用便利。</w:t>
            </w:r>
          </w:p>
          <w:p w14:paraId="6915A1E4">
            <w:pPr>
              <w:adjustRightInd w:val="0"/>
              <w:snapToGrid w:val="0"/>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本项目的总平面布置详见附图</w:t>
            </w:r>
            <w:r>
              <w:rPr>
                <w:rFonts w:hint="eastAsia" w:asciiTheme="minorEastAsia" w:hAnsiTheme="minorEastAsia" w:eastAsiaTheme="minorEastAsia"/>
                <w:kern w:val="10"/>
                <w:sz w:val="24"/>
              </w:rPr>
              <w:t>3</w:t>
            </w:r>
            <w:r>
              <w:rPr>
                <w:rFonts w:asciiTheme="minorEastAsia" w:hAnsiTheme="minorEastAsia" w:eastAsiaTheme="minorEastAsia"/>
                <w:kern w:val="10"/>
                <w:sz w:val="24"/>
              </w:rPr>
              <w:t>。</w:t>
            </w:r>
          </w:p>
          <w:p w14:paraId="6B0834B4">
            <w:pPr>
              <w:spacing w:line="500" w:lineRule="exact"/>
              <w:ind w:firstLine="480" w:firstLineChars="200"/>
              <w:rPr>
                <w:rFonts w:asciiTheme="minorEastAsia" w:hAnsiTheme="minorEastAsia" w:eastAsiaTheme="minorEastAsia"/>
                <w:kern w:val="10"/>
                <w:sz w:val="24"/>
              </w:rPr>
            </w:pPr>
            <w:r>
              <w:rPr>
                <w:rFonts w:hint="eastAsia" w:cs="宋体" w:asciiTheme="minorEastAsia" w:hAnsiTheme="minorEastAsia" w:eastAsiaTheme="minorEastAsia"/>
                <w:kern w:val="10"/>
                <w:sz w:val="24"/>
              </w:rPr>
              <w:t>五、</w:t>
            </w:r>
            <w:r>
              <w:rPr>
                <w:rFonts w:asciiTheme="minorEastAsia" w:hAnsiTheme="minorEastAsia" w:eastAsiaTheme="minorEastAsia"/>
                <w:kern w:val="10"/>
                <w:sz w:val="24"/>
              </w:rPr>
              <w:t>产品方案</w:t>
            </w:r>
          </w:p>
          <w:p w14:paraId="65F3F27A">
            <w:pPr>
              <w:adjustRightInd w:val="0"/>
              <w:snapToGrid w:val="0"/>
              <w:jc w:val="center"/>
              <w:rPr>
                <w:rFonts w:asciiTheme="minorEastAsia" w:hAnsiTheme="minorEastAsia" w:eastAsiaTheme="minorEastAsia"/>
                <w:kern w:val="10"/>
                <w:sz w:val="24"/>
              </w:rPr>
            </w:pPr>
            <w:r>
              <w:rPr>
                <w:rFonts w:asciiTheme="minorEastAsia" w:hAnsiTheme="minorEastAsia" w:eastAsiaTheme="minorEastAsia"/>
                <w:kern w:val="10"/>
                <w:sz w:val="24"/>
              </w:rPr>
              <w:t>表2-3    项目产品方案</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747"/>
              <w:gridCol w:w="1804"/>
              <w:gridCol w:w="3748"/>
            </w:tblGrid>
            <w:tr w14:paraId="033C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vAlign w:val="center"/>
                </w:tcPr>
                <w:p w14:paraId="38E96396">
                  <w:pPr>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序号</w:t>
                  </w:r>
                </w:p>
              </w:tc>
              <w:tc>
                <w:tcPr>
                  <w:tcW w:w="1815" w:type="dxa"/>
                  <w:vAlign w:val="center"/>
                </w:tcPr>
                <w:p w14:paraId="795CFC58">
                  <w:pPr>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名称</w:t>
                  </w:r>
                </w:p>
              </w:tc>
              <w:tc>
                <w:tcPr>
                  <w:tcW w:w="1869" w:type="dxa"/>
                  <w:vAlign w:val="center"/>
                </w:tcPr>
                <w:p w14:paraId="2C381702">
                  <w:pPr>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产品量</w:t>
                  </w:r>
                </w:p>
              </w:tc>
              <w:tc>
                <w:tcPr>
                  <w:tcW w:w="3896" w:type="dxa"/>
                  <w:vAlign w:val="center"/>
                </w:tcPr>
                <w:p w14:paraId="1AD88CD9">
                  <w:pPr>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产品规格</w:t>
                  </w:r>
                </w:p>
              </w:tc>
            </w:tr>
            <w:tr w14:paraId="2BF5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7" w:type="dxa"/>
                  <w:vAlign w:val="center"/>
                </w:tcPr>
                <w:p w14:paraId="751F486E">
                  <w:pPr>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1</w:t>
                  </w:r>
                </w:p>
              </w:tc>
              <w:tc>
                <w:tcPr>
                  <w:tcW w:w="1815" w:type="dxa"/>
                  <w:vAlign w:val="center"/>
                </w:tcPr>
                <w:p w14:paraId="686F4071">
                  <w:pPr>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纸包装箱</w:t>
                  </w:r>
                </w:p>
              </w:tc>
              <w:tc>
                <w:tcPr>
                  <w:tcW w:w="1869" w:type="dxa"/>
                  <w:vAlign w:val="center"/>
                </w:tcPr>
                <w:p w14:paraId="60BFA067">
                  <w:pPr>
                    <w:spacing w:line="400" w:lineRule="exac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1万t/a</w:t>
                  </w:r>
                </w:p>
              </w:tc>
              <w:tc>
                <w:tcPr>
                  <w:tcW w:w="3896" w:type="dxa"/>
                  <w:vAlign w:val="center"/>
                </w:tcPr>
                <w:p w14:paraId="509FC3A1">
                  <w:pPr>
                    <w:autoSpaceDE w:val="0"/>
                    <w:autoSpaceDN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尺寸由定单确定，最大不超过0</w:t>
                  </w:r>
                  <w:r>
                    <w:rPr>
                      <w:rFonts w:asciiTheme="minorEastAsia" w:hAnsiTheme="minorEastAsia" w:eastAsiaTheme="minorEastAsia"/>
                      <w:kern w:val="10"/>
                      <w:szCs w:val="21"/>
                    </w:rPr>
                    <w:t>.7m</w:t>
                  </w:r>
                  <w:r>
                    <w:rPr>
                      <w:rFonts w:hint="eastAsia" w:asciiTheme="minorEastAsia" w:hAnsiTheme="minorEastAsia" w:eastAsiaTheme="minorEastAsia"/>
                      <w:kern w:val="10"/>
                      <w:szCs w:val="21"/>
                    </w:rPr>
                    <w:t>，最小为1</w:t>
                  </w:r>
                  <w:r>
                    <w:rPr>
                      <w:rFonts w:asciiTheme="minorEastAsia" w:hAnsiTheme="minorEastAsia" w:eastAsiaTheme="minorEastAsia"/>
                      <w:kern w:val="10"/>
                      <w:szCs w:val="21"/>
                    </w:rPr>
                    <w:t>0cm</w:t>
                  </w:r>
                </w:p>
              </w:tc>
            </w:tr>
          </w:tbl>
          <w:p w14:paraId="51723D93">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六、原料动力消耗与供应</w:t>
            </w:r>
          </w:p>
          <w:p w14:paraId="07A9B406">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产品生产所需的主要原辅材料等均在当地周边购入，经市场考查后，可与供货商签订供货协议，由供货商按需要直接送入本项目原料库内，减少原料运输量，动力消耗主要为电能。锅炉热源采用管道接入</w:t>
            </w:r>
            <w:r>
              <w:rPr>
                <w:rFonts w:hint="eastAsia" w:asciiTheme="minorEastAsia" w:hAnsiTheme="minorEastAsia" w:eastAsiaTheme="minorEastAsia"/>
                <w:bCs/>
                <w:sz w:val="24"/>
              </w:rPr>
              <w:t>热源为管道接入</w:t>
            </w:r>
            <w:r>
              <w:rPr>
                <w:rFonts w:hint="eastAsia" w:asciiTheme="minorEastAsia" w:hAnsiTheme="minorEastAsia" w:eastAsiaTheme="minorEastAsia"/>
                <w:kern w:val="10"/>
                <w:sz w:val="24"/>
              </w:rPr>
              <w:t>交城中燃能源发展有限公司燃气，方便快捷。水电由厂区现有设施供应。</w:t>
            </w:r>
          </w:p>
          <w:p w14:paraId="140B2836">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产品原(辅)材料及动力消耗见下表。</w:t>
            </w:r>
          </w:p>
          <w:p w14:paraId="2F43ED79">
            <w:pPr>
              <w:spacing w:before="120" w:beforeLines="50" w:line="320" w:lineRule="exact"/>
              <w:jc w:val="center"/>
              <w:rPr>
                <w:rFonts w:asciiTheme="minorEastAsia" w:hAnsiTheme="minorEastAsia" w:eastAsiaTheme="minorEastAsia"/>
                <w:kern w:val="10"/>
                <w:sz w:val="24"/>
              </w:rPr>
            </w:pPr>
            <w:r>
              <w:rPr>
                <w:rFonts w:asciiTheme="minorEastAsia" w:hAnsiTheme="minorEastAsia" w:eastAsiaTheme="minorEastAsia"/>
                <w:kern w:val="10"/>
                <w:sz w:val="24"/>
              </w:rPr>
              <w:t>表2-4     主要原辅材料一览表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56"/>
              <w:gridCol w:w="2055"/>
              <w:gridCol w:w="1556"/>
              <w:gridCol w:w="1367"/>
              <w:gridCol w:w="2334"/>
            </w:tblGrid>
            <w:tr w14:paraId="6935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469" w:type="pct"/>
                  <w:vAlign w:val="center"/>
                </w:tcPr>
                <w:p w14:paraId="30F938DC">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lang w:val="zh-CN"/>
                    </w:rPr>
                    <w:t>序号</w:t>
                  </w:r>
                </w:p>
              </w:tc>
              <w:tc>
                <w:tcPr>
                  <w:tcW w:w="1273" w:type="pct"/>
                  <w:vAlign w:val="center"/>
                </w:tcPr>
                <w:p w14:paraId="7E90790F">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lang w:val="zh-CN"/>
                    </w:rPr>
                    <w:t>名称</w:t>
                  </w:r>
                </w:p>
              </w:tc>
              <w:tc>
                <w:tcPr>
                  <w:tcW w:w="964" w:type="pct"/>
                  <w:vAlign w:val="center"/>
                </w:tcPr>
                <w:p w14:paraId="6FBDD6FF">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年消耗</w:t>
                  </w:r>
                </w:p>
              </w:tc>
              <w:tc>
                <w:tcPr>
                  <w:tcW w:w="847" w:type="pct"/>
                  <w:vAlign w:val="center"/>
                </w:tcPr>
                <w:p w14:paraId="6B875591">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来源</w:t>
                  </w:r>
                </w:p>
              </w:tc>
              <w:tc>
                <w:tcPr>
                  <w:tcW w:w="1446" w:type="pct"/>
                  <w:vAlign w:val="center"/>
                </w:tcPr>
                <w:p w14:paraId="37F1F91A">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备注</w:t>
                  </w:r>
                </w:p>
              </w:tc>
            </w:tr>
            <w:tr w14:paraId="3B2A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469" w:type="pct"/>
                  <w:vAlign w:val="center"/>
                </w:tcPr>
                <w:p w14:paraId="360CB166">
                  <w:pPr>
                    <w:autoSpaceDE w:val="0"/>
                    <w:autoSpaceDN w:val="0"/>
                    <w:snapToGrid w:val="0"/>
                    <w:spacing w:line="400" w:lineRule="exact"/>
                    <w:jc w:val="center"/>
                    <w:rPr>
                      <w:rFonts w:asciiTheme="minorEastAsia" w:hAnsiTheme="minorEastAsia" w:eastAsiaTheme="minorEastAsia"/>
                      <w:kern w:val="10"/>
                      <w:szCs w:val="21"/>
                      <w:lang w:val="zh-CN"/>
                    </w:rPr>
                  </w:pPr>
                  <w:r>
                    <w:rPr>
                      <w:rFonts w:asciiTheme="minorEastAsia" w:hAnsiTheme="minorEastAsia" w:eastAsiaTheme="minorEastAsia"/>
                      <w:kern w:val="10"/>
                      <w:szCs w:val="21"/>
                    </w:rPr>
                    <w:t>1</w:t>
                  </w:r>
                </w:p>
              </w:tc>
              <w:tc>
                <w:tcPr>
                  <w:tcW w:w="1273" w:type="pct"/>
                  <w:vAlign w:val="center"/>
                </w:tcPr>
                <w:p w14:paraId="58772661">
                  <w:pPr>
                    <w:autoSpaceDE w:val="0"/>
                    <w:autoSpaceDN w:val="0"/>
                    <w:snapToGrid w:val="0"/>
                    <w:spacing w:line="400" w:lineRule="exact"/>
                    <w:jc w:val="center"/>
                    <w:rPr>
                      <w:rFonts w:asciiTheme="minorEastAsia" w:hAnsiTheme="minorEastAsia" w:eastAsiaTheme="minorEastAsia"/>
                      <w:kern w:val="10"/>
                      <w:szCs w:val="21"/>
                      <w:lang w:val="zh-CN"/>
                    </w:rPr>
                  </w:pPr>
                  <w:r>
                    <w:rPr>
                      <w:rFonts w:hint="eastAsia" w:asciiTheme="minorEastAsia" w:hAnsiTheme="minorEastAsia" w:eastAsiaTheme="minorEastAsia"/>
                      <w:kern w:val="10"/>
                      <w:szCs w:val="21"/>
                      <w:lang w:val="zh-CN"/>
                    </w:rPr>
                    <w:t>牛皮箱纸板</w:t>
                  </w:r>
                </w:p>
              </w:tc>
              <w:tc>
                <w:tcPr>
                  <w:tcW w:w="964" w:type="pct"/>
                  <w:vAlign w:val="center"/>
                </w:tcPr>
                <w:p w14:paraId="40E69401">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5500t/a</w:t>
                  </w:r>
                </w:p>
              </w:tc>
              <w:tc>
                <w:tcPr>
                  <w:tcW w:w="847" w:type="pct"/>
                  <w:vAlign w:val="center"/>
                </w:tcPr>
                <w:p w14:paraId="58F391FE">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外购</w:t>
                  </w:r>
                </w:p>
              </w:tc>
              <w:tc>
                <w:tcPr>
                  <w:tcW w:w="1446" w:type="pct"/>
                  <w:vMerge w:val="restart"/>
                  <w:vAlign w:val="center"/>
                </w:tcPr>
                <w:p w14:paraId="5B982FC8">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按物料比例购入</w:t>
                  </w:r>
                </w:p>
              </w:tc>
            </w:tr>
            <w:tr w14:paraId="470C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469" w:type="pct"/>
                  <w:vAlign w:val="center"/>
                </w:tcPr>
                <w:p w14:paraId="7F0ABB95">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2</w:t>
                  </w:r>
                </w:p>
              </w:tc>
              <w:tc>
                <w:tcPr>
                  <w:tcW w:w="1273" w:type="pct"/>
                  <w:vAlign w:val="center"/>
                </w:tcPr>
                <w:p w14:paraId="2A58AACA">
                  <w:pPr>
                    <w:autoSpaceDE w:val="0"/>
                    <w:autoSpaceDN w:val="0"/>
                    <w:snapToGrid w:val="0"/>
                    <w:spacing w:line="400" w:lineRule="exact"/>
                    <w:jc w:val="center"/>
                    <w:rPr>
                      <w:rFonts w:asciiTheme="minorEastAsia" w:hAnsiTheme="minorEastAsia" w:eastAsiaTheme="minorEastAsia"/>
                      <w:kern w:val="10"/>
                      <w:szCs w:val="21"/>
                      <w:lang w:val="zh-CN"/>
                    </w:rPr>
                  </w:pPr>
                  <w:r>
                    <w:rPr>
                      <w:rFonts w:hint="eastAsia" w:asciiTheme="minorEastAsia" w:hAnsiTheme="minorEastAsia" w:eastAsiaTheme="minorEastAsia"/>
                      <w:kern w:val="10"/>
                      <w:szCs w:val="21"/>
                      <w:lang w:val="zh-CN"/>
                    </w:rPr>
                    <w:t>瓦楞纸</w:t>
                  </w:r>
                </w:p>
              </w:tc>
              <w:tc>
                <w:tcPr>
                  <w:tcW w:w="964" w:type="pct"/>
                  <w:vAlign w:val="center"/>
                </w:tcPr>
                <w:p w14:paraId="4CACC210">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4333t/a</w:t>
                  </w:r>
                </w:p>
              </w:tc>
              <w:tc>
                <w:tcPr>
                  <w:tcW w:w="847" w:type="pct"/>
                  <w:vAlign w:val="center"/>
                </w:tcPr>
                <w:p w14:paraId="3EE54591">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外购</w:t>
                  </w:r>
                </w:p>
              </w:tc>
              <w:tc>
                <w:tcPr>
                  <w:tcW w:w="1446" w:type="pct"/>
                  <w:vMerge w:val="continue"/>
                  <w:vAlign w:val="center"/>
                </w:tcPr>
                <w:p w14:paraId="05CA5703">
                  <w:pPr>
                    <w:autoSpaceDE w:val="0"/>
                    <w:autoSpaceDN w:val="0"/>
                    <w:snapToGrid w:val="0"/>
                    <w:spacing w:line="400" w:lineRule="exact"/>
                    <w:jc w:val="center"/>
                    <w:rPr>
                      <w:rFonts w:asciiTheme="minorEastAsia" w:hAnsiTheme="minorEastAsia" w:eastAsiaTheme="minorEastAsia"/>
                      <w:kern w:val="10"/>
                      <w:szCs w:val="21"/>
                    </w:rPr>
                  </w:pPr>
                </w:p>
              </w:tc>
            </w:tr>
            <w:tr w14:paraId="4A40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469" w:type="pct"/>
                  <w:vAlign w:val="center"/>
                </w:tcPr>
                <w:p w14:paraId="49D074FD">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3</w:t>
                  </w:r>
                </w:p>
              </w:tc>
              <w:tc>
                <w:tcPr>
                  <w:tcW w:w="1273" w:type="pct"/>
                  <w:vAlign w:val="center"/>
                </w:tcPr>
                <w:p w14:paraId="2BBA51F7">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lang w:val="zh-CN"/>
                    </w:rPr>
                    <w:t>牛皮白咭纸</w:t>
                  </w:r>
                </w:p>
              </w:tc>
              <w:tc>
                <w:tcPr>
                  <w:tcW w:w="964" w:type="pct"/>
                  <w:vAlign w:val="center"/>
                </w:tcPr>
                <w:p w14:paraId="50366CAB">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166t/a</w:t>
                  </w:r>
                </w:p>
              </w:tc>
              <w:tc>
                <w:tcPr>
                  <w:tcW w:w="847" w:type="pct"/>
                  <w:vAlign w:val="center"/>
                </w:tcPr>
                <w:p w14:paraId="6F490E77">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外购</w:t>
                  </w:r>
                </w:p>
              </w:tc>
              <w:tc>
                <w:tcPr>
                  <w:tcW w:w="1446" w:type="pct"/>
                  <w:vMerge w:val="continue"/>
                  <w:vAlign w:val="center"/>
                </w:tcPr>
                <w:p w14:paraId="669624B7">
                  <w:pPr>
                    <w:autoSpaceDE w:val="0"/>
                    <w:autoSpaceDN w:val="0"/>
                    <w:snapToGrid w:val="0"/>
                    <w:spacing w:line="400" w:lineRule="exact"/>
                    <w:jc w:val="center"/>
                    <w:rPr>
                      <w:rFonts w:asciiTheme="minorEastAsia" w:hAnsiTheme="minorEastAsia" w:eastAsiaTheme="minorEastAsia"/>
                      <w:kern w:val="10"/>
                      <w:szCs w:val="21"/>
                    </w:rPr>
                  </w:pPr>
                </w:p>
              </w:tc>
            </w:tr>
            <w:tr w14:paraId="40A6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469" w:type="pct"/>
                  <w:vAlign w:val="center"/>
                </w:tcPr>
                <w:p w14:paraId="4CE75F6F">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4</w:t>
                  </w:r>
                </w:p>
              </w:tc>
              <w:tc>
                <w:tcPr>
                  <w:tcW w:w="1273" w:type="pct"/>
                  <w:vAlign w:val="center"/>
                </w:tcPr>
                <w:p w14:paraId="14D058E1">
                  <w:pPr>
                    <w:autoSpaceDE w:val="0"/>
                    <w:autoSpaceDN w:val="0"/>
                    <w:snapToGrid w:val="0"/>
                    <w:spacing w:line="400" w:lineRule="exact"/>
                    <w:jc w:val="center"/>
                    <w:rPr>
                      <w:rFonts w:asciiTheme="minorEastAsia" w:hAnsiTheme="minorEastAsia" w:eastAsiaTheme="minorEastAsia"/>
                      <w:kern w:val="10"/>
                      <w:szCs w:val="21"/>
                      <w:lang w:val="zh-CN"/>
                    </w:rPr>
                  </w:pPr>
                  <w:r>
                    <w:rPr>
                      <w:rFonts w:hint="eastAsia" w:asciiTheme="minorEastAsia" w:hAnsiTheme="minorEastAsia" w:eastAsiaTheme="minorEastAsia"/>
                      <w:kern w:val="10"/>
                      <w:szCs w:val="21"/>
                      <w:lang w:val="zh-CN"/>
                    </w:rPr>
                    <w:t>玉米淀粉</w:t>
                  </w:r>
                </w:p>
              </w:tc>
              <w:tc>
                <w:tcPr>
                  <w:tcW w:w="964" w:type="pct"/>
                  <w:vAlign w:val="center"/>
                </w:tcPr>
                <w:p w14:paraId="2DD78367">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60t/a</w:t>
                  </w:r>
                </w:p>
              </w:tc>
              <w:tc>
                <w:tcPr>
                  <w:tcW w:w="847" w:type="pct"/>
                  <w:vAlign w:val="center"/>
                </w:tcPr>
                <w:p w14:paraId="2F8030B7">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外购</w:t>
                  </w:r>
                </w:p>
              </w:tc>
              <w:tc>
                <w:tcPr>
                  <w:tcW w:w="1446" w:type="pct"/>
                  <w:vAlign w:val="center"/>
                </w:tcPr>
                <w:p w14:paraId="4E1B888A">
                  <w:pPr>
                    <w:autoSpaceDE w:val="0"/>
                    <w:autoSpaceDN w:val="0"/>
                    <w:snapToGrid w:val="0"/>
                    <w:spacing w:line="400" w:lineRule="exact"/>
                    <w:jc w:val="center"/>
                    <w:rPr>
                      <w:rFonts w:asciiTheme="minorEastAsia" w:hAnsiTheme="minorEastAsia" w:eastAsiaTheme="minorEastAsia"/>
                      <w:kern w:val="10"/>
                      <w:szCs w:val="21"/>
                    </w:rPr>
                  </w:pPr>
                </w:p>
              </w:tc>
            </w:tr>
            <w:tr w14:paraId="3898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469" w:type="pct"/>
                  <w:vAlign w:val="center"/>
                </w:tcPr>
                <w:p w14:paraId="14B4947C">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5</w:t>
                  </w:r>
                </w:p>
              </w:tc>
              <w:tc>
                <w:tcPr>
                  <w:tcW w:w="1273" w:type="pct"/>
                  <w:vAlign w:val="center"/>
                </w:tcPr>
                <w:p w14:paraId="4106BEE6">
                  <w:pPr>
                    <w:autoSpaceDE w:val="0"/>
                    <w:autoSpaceDN w:val="0"/>
                    <w:snapToGrid w:val="0"/>
                    <w:spacing w:line="400" w:lineRule="exact"/>
                    <w:jc w:val="center"/>
                    <w:rPr>
                      <w:rFonts w:asciiTheme="minorEastAsia" w:hAnsiTheme="minorEastAsia" w:eastAsiaTheme="minorEastAsia"/>
                      <w:kern w:val="10"/>
                      <w:szCs w:val="21"/>
                      <w:lang w:val="zh-CN"/>
                    </w:rPr>
                  </w:pPr>
                  <w:r>
                    <w:rPr>
                      <w:rFonts w:hint="eastAsia" w:asciiTheme="minorEastAsia" w:hAnsiTheme="minorEastAsia" w:eastAsiaTheme="minorEastAsia"/>
                      <w:kern w:val="10"/>
                      <w:szCs w:val="21"/>
                      <w:lang w:val="zh-CN"/>
                    </w:rPr>
                    <w:t>硼砂</w:t>
                  </w:r>
                </w:p>
              </w:tc>
              <w:tc>
                <w:tcPr>
                  <w:tcW w:w="964" w:type="pct"/>
                  <w:vAlign w:val="center"/>
                </w:tcPr>
                <w:p w14:paraId="7BD35688">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3t/a</w:t>
                  </w:r>
                </w:p>
              </w:tc>
              <w:tc>
                <w:tcPr>
                  <w:tcW w:w="847" w:type="pct"/>
                  <w:vAlign w:val="center"/>
                </w:tcPr>
                <w:p w14:paraId="74EAC52E">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外购</w:t>
                  </w:r>
                </w:p>
              </w:tc>
              <w:tc>
                <w:tcPr>
                  <w:tcW w:w="1446" w:type="pct"/>
                  <w:vAlign w:val="center"/>
                </w:tcPr>
                <w:p w14:paraId="2FE2936A">
                  <w:pPr>
                    <w:autoSpaceDE w:val="0"/>
                    <w:autoSpaceDN w:val="0"/>
                    <w:snapToGrid w:val="0"/>
                    <w:spacing w:line="400" w:lineRule="exact"/>
                    <w:jc w:val="center"/>
                    <w:rPr>
                      <w:rFonts w:asciiTheme="minorEastAsia" w:hAnsiTheme="minorEastAsia" w:eastAsiaTheme="minorEastAsia"/>
                      <w:kern w:val="10"/>
                      <w:szCs w:val="21"/>
                    </w:rPr>
                  </w:pPr>
                </w:p>
              </w:tc>
            </w:tr>
            <w:tr w14:paraId="688F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469" w:type="pct"/>
                  <w:vAlign w:val="center"/>
                </w:tcPr>
                <w:p w14:paraId="7776C3E4">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6</w:t>
                  </w:r>
                </w:p>
              </w:tc>
              <w:tc>
                <w:tcPr>
                  <w:tcW w:w="1273" w:type="pct"/>
                  <w:vAlign w:val="center"/>
                </w:tcPr>
                <w:p w14:paraId="2467285E">
                  <w:pPr>
                    <w:autoSpaceDE w:val="0"/>
                    <w:autoSpaceDN w:val="0"/>
                    <w:snapToGrid w:val="0"/>
                    <w:spacing w:line="400" w:lineRule="exact"/>
                    <w:jc w:val="center"/>
                    <w:rPr>
                      <w:rFonts w:asciiTheme="minorEastAsia" w:hAnsiTheme="minorEastAsia" w:eastAsiaTheme="minorEastAsia"/>
                      <w:kern w:val="10"/>
                      <w:szCs w:val="21"/>
                      <w:lang w:val="zh-CN"/>
                    </w:rPr>
                  </w:pPr>
                  <w:r>
                    <w:rPr>
                      <w:rFonts w:hint="eastAsia" w:asciiTheme="minorEastAsia" w:hAnsiTheme="minorEastAsia" w:eastAsiaTheme="minorEastAsia"/>
                      <w:kern w:val="10"/>
                      <w:szCs w:val="21"/>
                      <w:lang w:val="zh-CN"/>
                    </w:rPr>
                    <w:t>氢氧化钠</w:t>
                  </w:r>
                </w:p>
              </w:tc>
              <w:tc>
                <w:tcPr>
                  <w:tcW w:w="964" w:type="pct"/>
                  <w:vAlign w:val="center"/>
                </w:tcPr>
                <w:p w14:paraId="303B616E">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1.2t/a</w:t>
                  </w:r>
                </w:p>
              </w:tc>
              <w:tc>
                <w:tcPr>
                  <w:tcW w:w="847" w:type="pct"/>
                  <w:vAlign w:val="center"/>
                </w:tcPr>
                <w:p w14:paraId="1E5F0038">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外购</w:t>
                  </w:r>
                </w:p>
              </w:tc>
              <w:tc>
                <w:tcPr>
                  <w:tcW w:w="1446" w:type="pct"/>
                  <w:vAlign w:val="center"/>
                </w:tcPr>
                <w:p w14:paraId="5D0BB1B7">
                  <w:pPr>
                    <w:autoSpaceDE w:val="0"/>
                    <w:autoSpaceDN w:val="0"/>
                    <w:snapToGrid w:val="0"/>
                    <w:spacing w:line="400" w:lineRule="exact"/>
                    <w:jc w:val="center"/>
                    <w:rPr>
                      <w:rFonts w:asciiTheme="minorEastAsia" w:hAnsiTheme="minorEastAsia" w:eastAsiaTheme="minorEastAsia"/>
                      <w:kern w:val="10"/>
                      <w:szCs w:val="21"/>
                    </w:rPr>
                  </w:pPr>
                </w:p>
              </w:tc>
            </w:tr>
            <w:tr w14:paraId="3DFD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469" w:type="pct"/>
                  <w:vAlign w:val="center"/>
                </w:tcPr>
                <w:p w14:paraId="07DE38E1">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7</w:t>
                  </w:r>
                </w:p>
              </w:tc>
              <w:tc>
                <w:tcPr>
                  <w:tcW w:w="1273" w:type="pct"/>
                  <w:vAlign w:val="center"/>
                </w:tcPr>
                <w:p w14:paraId="555ABFC8">
                  <w:pPr>
                    <w:autoSpaceDE w:val="0"/>
                    <w:autoSpaceDN w:val="0"/>
                    <w:snapToGrid w:val="0"/>
                    <w:spacing w:line="400" w:lineRule="exact"/>
                    <w:jc w:val="center"/>
                    <w:rPr>
                      <w:rFonts w:asciiTheme="minorEastAsia" w:hAnsiTheme="minorEastAsia" w:eastAsiaTheme="minorEastAsia"/>
                      <w:kern w:val="10"/>
                      <w:szCs w:val="21"/>
                      <w:lang w:val="zh-CN"/>
                    </w:rPr>
                  </w:pPr>
                  <w:r>
                    <w:rPr>
                      <w:rFonts w:hint="eastAsia" w:asciiTheme="minorEastAsia" w:hAnsiTheme="minorEastAsia" w:eastAsiaTheme="minorEastAsia"/>
                      <w:kern w:val="10"/>
                      <w:szCs w:val="21"/>
                      <w:lang w:val="zh-CN"/>
                    </w:rPr>
                    <w:t>塑料薄膜</w:t>
                  </w:r>
                </w:p>
              </w:tc>
              <w:tc>
                <w:tcPr>
                  <w:tcW w:w="964" w:type="pct"/>
                  <w:vAlign w:val="center"/>
                </w:tcPr>
                <w:p w14:paraId="4993AA8C">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0.66t/a</w:t>
                  </w:r>
                </w:p>
              </w:tc>
              <w:tc>
                <w:tcPr>
                  <w:tcW w:w="847" w:type="pct"/>
                  <w:vAlign w:val="center"/>
                </w:tcPr>
                <w:p w14:paraId="6DD5534D">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外购</w:t>
                  </w:r>
                </w:p>
              </w:tc>
              <w:tc>
                <w:tcPr>
                  <w:tcW w:w="1446" w:type="pct"/>
                  <w:vAlign w:val="center"/>
                </w:tcPr>
                <w:p w14:paraId="26D13DF7">
                  <w:pPr>
                    <w:autoSpaceDE w:val="0"/>
                    <w:autoSpaceDN w:val="0"/>
                    <w:snapToGrid w:val="0"/>
                    <w:spacing w:line="400" w:lineRule="exact"/>
                    <w:jc w:val="center"/>
                    <w:rPr>
                      <w:rFonts w:asciiTheme="minorEastAsia" w:hAnsiTheme="minorEastAsia" w:eastAsiaTheme="minorEastAsia"/>
                      <w:kern w:val="10"/>
                      <w:szCs w:val="21"/>
                    </w:rPr>
                  </w:pPr>
                </w:p>
              </w:tc>
            </w:tr>
            <w:tr w14:paraId="2053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469" w:type="pct"/>
                  <w:vAlign w:val="center"/>
                </w:tcPr>
                <w:p w14:paraId="49146551">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8</w:t>
                  </w:r>
                </w:p>
              </w:tc>
              <w:tc>
                <w:tcPr>
                  <w:tcW w:w="1273" w:type="pct"/>
                  <w:vAlign w:val="center"/>
                </w:tcPr>
                <w:p w14:paraId="273C8EAB">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水性油墨</w:t>
                  </w:r>
                </w:p>
              </w:tc>
              <w:tc>
                <w:tcPr>
                  <w:tcW w:w="964" w:type="pct"/>
                  <w:vAlign w:val="center"/>
                </w:tcPr>
                <w:p w14:paraId="7AF78228">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5t/a</w:t>
                  </w:r>
                </w:p>
              </w:tc>
              <w:tc>
                <w:tcPr>
                  <w:tcW w:w="847" w:type="pct"/>
                  <w:vAlign w:val="center"/>
                </w:tcPr>
                <w:p w14:paraId="27F41039">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外购</w:t>
                  </w:r>
                </w:p>
              </w:tc>
              <w:tc>
                <w:tcPr>
                  <w:tcW w:w="1446" w:type="pct"/>
                  <w:vAlign w:val="center"/>
                </w:tcPr>
                <w:p w14:paraId="3DB4985D">
                  <w:pPr>
                    <w:autoSpaceDE w:val="0"/>
                    <w:autoSpaceDN w:val="0"/>
                    <w:snapToGrid w:val="0"/>
                    <w:spacing w:line="400" w:lineRule="exact"/>
                    <w:jc w:val="center"/>
                    <w:rPr>
                      <w:rFonts w:asciiTheme="minorEastAsia" w:hAnsiTheme="minorEastAsia" w:eastAsiaTheme="minorEastAsia"/>
                      <w:kern w:val="10"/>
                      <w:szCs w:val="21"/>
                    </w:rPr>
                  </w:pPr>
                </w:p>
              </w:tc>
            </w:tr>
            <w:tr w14:paraId="43B3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469" w:type="pct"/>
                  <w:vAlign w:val="center"/>
                </w:tcPr>
                <w:p w14:paraId="7704D17E">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9</w:t>
                  </w:r>
                </w:p>
              </w:tc>
              <w:tc>
                <w:tcPr>
                  <w:tcW w:w="1273" w:type="pct"/>
                  <w:vAlign w:val="center"/>
                </w:tcPr>
                <w:p w14:paraId="403D2C25">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装订扁丝</w:t>
                  </w:r>
                </w:p>
              </w:tc>
              <w:tc>
                <w:tcPr>
                  <w:tcW w:w="964" w:type="pct"/>
                  <w:vAlign w:val="center"/>
                </w:tcPr>
                <w:p w14:paraId="1804B3DE">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15t/a</w:t>
                  </w:r>
                </w:p>
              </w:tc>
              <w:tc>
                <w:tcPr>
                  <w:tcW w:w="847" w:type="pct"/>
                  <w:vAlign w:val="center"/>
                </w:tcPr>
                <w:p w14:paraId="06F4CA31">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外购</w:t>
                  </w:r>
                </w:p>
              </w:tc>
              <w:tc>
                <w:tcPr>
                  <w:tcW w:w="1446" w:type="pct"/>
                  <w:vAlign w:val="center"/>
                </w:tcPr>
                <w:p w14:paraId="2CCF61E3">
                  <w:pPr>
                    <w:autoSpaceDE w:val="0"/>
                    <w:autoSpaceDN w:val="0"/>
                    <w:snapToGrid w:val="0"/>
                    <w:spacing w:line="400" w:lineRule="exact"/>
                    <w:jc w:val="center"/>
                    <w:rPr>
                      <w:rFonts w:asciiTheme="minorEastAsia" w:hAnsiTheme="minorEastAsia" w:eastAsiaTheme="minorEastAsia"/>
                      <w:kern w:val="10"/>
                      <w:szCs w:val="21"/>
                    </w:rPr>
                  </w:pPr>
                </w:p>
              </w:tc>
            </w:tr>
            <w:tr w14:paraId="7829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469" w:type="pct"/>
                  <w:vAlign w:val="center"/>
                </w:tcPr>
                <w:p w14:paraId="51FA168E">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10</w:t>
                  </w:r>
                </w:p>
              </w:tc>
              <w:tc>
                <w:tcPr>
                  <w:tcW w:w="1273" w:type="pct"/>
                  <w:vAlign w:val="center"/>
                </w:tcPr>
                <w:p w14:paraId="6ECF70CB">
                  <w:pPr>
                    <w:autoSpaceDE w:val="0"/>
                    <w:autoSpaceDN w:val="0"/>
                    <w:snapToGrid w:val="0"/>
                    <w:spacing w:line="400" w:lineRule="exac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打包带</w:t>
                  </w:r>
                </w:p>
              </w:tc>
              <w:tc>
                <w:tcPr>
                  <w:tcW w:w="964" w:type="pct"/>
                  <w:vAlign w:val="center"/>
                </w:tcPr>
                <w:p w14:paraId="6393999A">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25t/a</w:t>
                  </w:r>
                </w:p>
              </w:tc>
              <w:tc>
                <w:tcPr>
                  <w:tcW w:w="847" w:type="pct"/>
                  <w:vAlign w:val="center"/>
                </w:tcPr>
                <w:p w14:paraId="460C91E4">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外购</w:t>
                  </w:r>
                </w:p>
              </w:tc>
              <w:tc>
                <w:tcPr>
                  <w:tcW w:w="1446" w:type="pct"/>
                  <w:vAlign w:val="center"/>
                </w:tcPr>
                <w:p w14:paraId="673C31F2">
                  <w:pPr>
                    <w:autoSpaceDE w:val="0"/>
                    <w:autoSpaceDN w:val="0"/>
                    <w:snapToGrid w:val="0"/>
                    <w:spacing w:line="400" w:lineRule="exact"/>
                    <w:jc w:val="center"/>
                    <w:rPr>
                      <w:rFonts w:asciiTheme="minorEastAsia" w:hAnsiTheme="minorEastAsia" w:eastAsiaTheme="minorEastAsia"/>
                      <w:kern w:val="10"/>
                      <w:szCs w:val="21"/>
                    </w:rPr>
                  </w:pPr>
                </w:p>
              </w:tc>
            </w:tr>
            <w:tr w14:paraId="468A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469" w:type="pct"/>
                  <w:vAlign w:val="center"/>
                </w:tcPr>
                <w:p w14:paraId="732BE34F">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11</w:t>
                  </w:r>
                </w:p>
              </w:tc>
              <w:tc>
                <w:tcPr>
                  <w:tcW w:w="1273" w:type="pct"/>
                  <w:vAlign w:val="center"/>
                </w:tcPr>
                <w:p w14:paraId="439A7225">
                  <w:pPr>
                    <w:autoSpaceDE w:val="0"/>
                    <w:autoSpaceDN w:val="0"/>
                    <w:snapToGrid w:val="0"/>
                    <w:spacing w:line="400" w:lineRule="exact"/>
                    <w:jc w:val="center"/>
                    <w:rPr>
                      <w:rFonts w:asciiTheme="minorEastAsia" w:hAnsiTheme="minorEastAsia" w:eastAsiaTheme="minorEastAsia"/>
                      <w:bCs/>
                      <w:kern w:val="10"/>
                      <w:szCs w:val="21"/>
                    </w:rPr>
                  </w:pPr>
                  <w:r>
                    <w:rPr>
                      <w:rFonts w:asciiTheme="minorEastAsia" w:hAnsiTheme="minorEastAsia" w:eastAsiaTheme="minorEastAsia"/>
                      <w:kern w:val="10"/>
                    </w:rPr>
                    <w:t>活性炭</w:t>
                  </w:r>
                </w:p>
              </w:tc>
              <w:tc>
                <w:tcPr>
                  <w:tcW w:w="964" w:type="pct"/>
                  <w:vAlign w:val="center"/>
                </w:tcPr>
                <w:p w14:paraId="3BF88303">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3t/a</w:t>
                  </w:r>
                </w:p>
              </w:tc>
              <w:tc>
                <w:tcPr>
                  <w:tcW w:w="847" w:type="pct"/>
                  <w:vAlign w:val="center"/>
                </w:tcPr>
                <w:p w14:paraId="14B3D204">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外购</w:t>
                  </w:r>
                </w:p>
              </w:tc>
              <w:tc>
                <w:tcPr>
                  <w:tcW w:w="1446" w:type="pct"/>
                  <w:vAlign w:val="center"/>
                </w:tcPr>
                <w:p w14:paraId="52749A9C">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0.5t屯包装</w:t>
                  </w:r>
                </w:p>
              </w:tc>
            </w:tr>
            <w:tr w14:paraId="762D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469" w:type="pct"/>
                  <w:vAlign w:val="center"/>
                </w:tcPr>
                <w:p w14:paraId="3249104F">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12</w:t>
                  </w:r>
                </w:p>
              </w:tc>
              <w:tc>
                <w:tcPr>
                  <w:tcW w:w="1273" w:type="pct"/>
                  <w:vAlign w:val="center"/>
                </w:tcPr>
                <w:p w14:paraId="1E6B68E3">
                  <w:pPr>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电</w:t>
                  </w:r>
                </w:p>
              </w:tc>
              <w:tc>
                <w:tcPr>
                  <w:tcW w:w="964" w:type="pct"/>
                  <w:vAlign w:val="center"/>
                </w:tcPr>
                <w:p w14:paraId="7C5971B9">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47</w:t>
                  </w:r>
                  <w:r>
                    <w:rPr>
                      <w:rFonts w:hint="eastAsia" w:asciiTheme="minorEastAsia" w:hAnsiTheme="minorEastAsia" w:eastAsiaTheme="minorEastAsia"/>
                      <w:kern w:val="10"/>
                      <w:szCs w:val="21"/>
                    </w:rPr>
                    <w:t>万kwh</w:t>
                  </w:r>
                  <w:r>
                    <w:rPr>
                      <w:rFonts w:asciiTheme="minorEastAsia" w:hAnsiTheme="minorEastAsia" w:eastAsiaTheme="minorEastAsia"/>
                      <w:kern w:val="10"/>
                      <w:szCs w:val="21"/>
                    </w:rPr>
                    <w:t>/a</w:t>
                  </w:r>
                </w:p>
              </w:tc>
              <w:tc>
                <w:tcPr>
                  <w:tcW w:w="847" w:type="pct"/>
                  <w:vAlign w:val="center"/>
                </w:tcPr>
                <w:p w14:paraId="601B7CA5">
                  <w:pPr>
                    <w:autoSpaceDE w:val="0"/>
                    <w:autoSpaceDN w:val="0"/>
                    <w:snapToGrid w:val="0"/>
                    <w:spacing w:line="400" w:lineRule="exact"/>
                    <w:jc w:val="center"/>
                    <w:rPr>
                      <w:rFonts w:asciiTheme="minorEastAsia" w:hAnsiTheme="minorEastAsia" w:eastAsiaTheme="minorEastAsia"/>
                      <w:kern w:val="10"/>
                      <w:szCs w:val="21"/>
                    </w:rPr>
                  </w:pPr>
                </w:p>
              </w:tc>
              <w:tc>
                <w:tcPr>
                  <w:tcW w:w="1446" w:type="pct"/>
                  <w:vAlign w:val="center"/>
                </w:tcPr>
                <w:p w14:paraId="6C9496A0">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电网接入</w:t>
                  </w:r>
                </w:p>
              </w:tc>
            </w:tr>
            <w:tr w14:paraId="5980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4" w:hRule="atLeast"/>
                <w:jc w:val="center"/>
              </w:trPr>
              <w:tc>
                <w:tcPr>
                  <w:tcW w:w="469" w:type="pct"/>
                  <w:vAlign w:val="center"/>
                </w:tcPr>
                <w:p w14:paraId="0FE66387">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13</w:t>
                  </w:r>
                </w:p>
              </w:tc>
              <w:tc>
                <w:tcPr>
                  <w:tcW w:w="1273" w:type="pct"/>
                  <w:vAlign w:val="center"/>
                </w:tcPr>
                <w:p w14:paraId="22FD7EE7">
                  <w:pPr>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水</w:t>
                  </w:r>
                </w:p>
              </w:tc>
              <w:tc>
                <w:tcPr>
                  <w:tcW w:w="964" w:type="pct"/>
                  <w:vAlign w:val="center"/>
                </w:tcPr>
                <w:p w14:paraId="2715B4FC">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3111</w:t>
                  </w:r>
                  <w:r>
                    <w:rPr>
                      <w:rFonts w:hint="eastAsia" w:asciiTheme="minorEastAsia" w:hAnsiTheme="minorEastAsia" w:eastAsiaTheme="minorEastAsia"/>
                      <w:kern w:val="10"/>
                      <w:szCs w:val="21"/>
                    </w:rPr>
                    <w:t>m</w:t>
                  </w:r>
                  <w:r>
                    <w:rPr>
                      <w:rFonts w:hint="eastAsia" w:asciiTheme="minorEastAsia" w:hAnsiTheme="minorEastAsia" w:eastAsiaTheme="minorEastAsia"/>
                      <w:kern w:val="10"/>
                      <w:szCs w:val="21"/>
                      <w:vertAlign w:val="superscript"/>
                    </w:rPr>
                    <w:t>3</w:t>
                  </w:r>
                  <w:r>
                    <w:rPr>
                      <w:rFonts w:asciiTheme="minorEastAsia" w:hAnsiTheme="minorEastAsia" w:eastAsiaTheme="minorEastAsia"/>
                      <w:kern w:val="10"/>
                      <w:szCs w:val="21"/>
                    </w:rPr>
                    <w:t>/a</w:t>
                  </w:r>
                </w:p>
              </w:tc>
              <w:tc>
                <w:tcPr>
                  <w:tcW w:w="847" w:type="pct"/>
                  <w:vAlign w:val="center"/>
                </w:tcPr>
                <w:p w14:paraId="35814AC5">
                  <w:pPr>
                    <w:autoSpaceDE w:val="0"/>
                    <w:autoSpaceDN w:val="0"/>
                    <w:snapToGrid w:val="0"/>
                    <w:spacing w:line="400" w:lineRule="exact"/>
                    <w:jc w:val="center"/>
                    <w:rPr>
                      <w:rFonts w:asciiTheme="minorEastAsia" w:hAnsiTheme="minorEastAsia" w:eastAsiaTheme="minorEastAsia"/>
                      <w:color w:val="FF0000"/>
                      <w:kern w:val="10"/>
                      <w:szCs w:val="21"/>
                    </w:rPr>
                  </w:pPr>
                </w:p>
              </w:tc>
              <w:tc>
                <w:tcPr>
                  <w:tcW w:w="1446" w:type="pct"/>
                  <w:vAlign w:val="center"/>
                </w:tcPr>
                <w:p w14:paraId="06CD5AAE">
                  <w:pPr>
                    <w:autoSpaceDE w:val="0"/>
                    <w:autoSpaceDN w:val="0"/>
                    <w:snapToGrid w:val="0"/>
                    <w:spacing w:line="400" w:lineRule="exact"/>
                    <w:jc w:val="center"/>
                    <w:rPr>
                      <w:rFonts w:asciiTheme="minorEastAsia" w:hAnsiTheme="minorEastAsia" w:eastAsiaTheme="minorEastAsia"/>
                      <w:color w:val="FF0000"/>
                      <w:kern w:val="10"/>
                      <w:szCs w:val="21"/>
                    </w:rPr>
                  </w:pPr>
                  <w:r>
                    <w:rPr>
                      <w:rFonts w:hint="eastAsia" w:asciiTheme="minorEastAsia" w:hAnsiTheme="minorEastAsia" w:eastAsiaTheme="minorEastAsia"/>
                      <w:kern w:val="10"/>
                      <w:szCs w:val="21"/>
                    </w:rPr>
                    <w:t>市政水用接入</w:t>
                  </w:r>
                </w:p>
              </w:tc>
            </w:tr>
            <w:tr w14:paraId="45F3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4" w:hRule="atLeast"/>
                <w:jc w:val="center"/>
              </w:trPr>
              <w:tc>
                <w:tcPr>
                  <w:tcW w:w="469" w:type="pct"/>
                  <w:vAlign w:val="center"/>
                </w:tcPr>
                <w:p w14:paraId="001E2661">
                  <w:pPr>
                    <w:autoSpaceDE w:val="0"/>
                    <w:autoSpaceDN w:val="0"/>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14</w:t>
                  </w:r>
                </w:p>
              </w:tc>
              <w:tc>
                <w:tcPr>
                  <w:tcW w:w="1273" w:type="pct"/>
                  <w:vAlign w:val="center"/>
                </w:tcPr>
                <w:p w14:paraId="6EE1575A">
                  <w:pPr>
                    <w:snapToGrid w:val="0"/>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天然气</w:t>
                  </w:r>
                </w:p>
              </w:tc>
              <w:tc>
                <w:tcPr>
                  <w:tcW w:w="964" w:type="pct"/>
                  <w:vAlign w:val="center"/>
                </w:tcPr>
                <w:p w14:paraId="61184C4C">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19.2</w:t>
                  </w:r>
                  <w:r>
                    <w:rPr>
                      <w:rFonts w:hint="eastAsia" w:asciiTheme="minorEastAsia" w:hAnsiTheme="minorEastAsia" w:eastAsiaTheme="minorEastAsia"/>
                      <w:kern w:val="10"/>
                      <w:szCs w:val="21"/>
                    </w:rPr>
                    <w:t>万m</w:t>
                  </w:r>
                  <w:r>
                    <w:rPr>
                      <w:rFonts w:hint="eastAsia" w:asciiTheme="minorEastAsia" w:hAnsiTheme="minorEastAsia" w:eastAsiaTheme="minorEastAsia"/>
                      <w:kern w:val="10"/>
                      <w:szCs w:val="21"/>
                      <w:vertAlign w:val="superscript"/>
                    </w:rPr>
                    <w:t>3</w:t>
                  </w:r>
                  <w:r>
                    <w:rPr>
                      <w:rFonts w:asciiTheme="minorEastAsia" w:hAnsiTheme="minorEastAsia" w:eastAsiaTheme="minorEastAsia"/>
                      <w:kern w:val="10"/>
                      <w:szCs w:val="21"/>
                    </w:rPr>
                    <w:t>/a</w:t>
                  </w:r>
                </w:p>
              </w:tc>
              <w:tc>
                <w:tcPr>
                  <w:tcW w:w="847" w:type="pct"/>
                  <w:vAlign w:val="center"/>
                </w:tcPr>
                <w:p w14:paraId="38D92987">
                  <w:pPr>
                    <w:autoSpaceDE w:val="0"/>
                    <w:autoSpaceDN w:val="0"/>
                    <w:snapToGrid w:val="0"/>
                    <w:spacing w:line="400" w:lineRule="exact"/>
                    <w:jc w:val="center"/>
                    <w:rPr>
                      <w:rFonts w:asciiTheme="minorEastAsia" w:hAnsiTheme="minorEastAsia" w:eastAsiaTheme="minorEastAsia"/>
                      <w:color w:val="FF0000"/>
                      <w:kern w:val="10"/>
                      <w:szCs w:val="21"/>
                    </w:rPr>
                  </w:pPr>
                  <w:r>
                    <w:rPr>
                      <w:rFonts w:hint="eastAsia" w:asciiTheme="minorEastAsia" w:hAnsiTheme="minorEastAsia" w:eastAsiaTheme="minorEastAsia"/>
                      <w:kern w:val="10"/>
                      <w:szCs w:val="21"/>
                    </w:rPr>
                    <w:t>管道接入本厂</w:t>
                  </w:r>
                </w:p>
              </w:tc>
              <w:tc>
                <w:tcPr>
                  <w:tcW w:w="1446" w:type="pct"/>
                  <w:vAlign w:val="center"/>
                </w:tcPr>
                <w:p w14:paraId="5E8EC08D">
                  <w:pPr>
                    <w:autoSpaceDE w:val="0"/>
                    <w:autoSpaceDN w:val="0"/>
                    <w:snapToGrid w:val="0"/>
                    <w:spacing w:line="400" w:lineRule="exact"/>
                    <w:jc w:val="center"/>
                    <w:rPr>
                      <w:rFonts w:asciiTheme="minorEastAsia" w:hAnsiTheme="minorEastAsia" w:eastAsiaTheme="minorEastAsia"/>
                      <w:color w:val="FF0000"/>
                      <w:kern w:val="10"/>
                      <w:szCs w:val="21"/>
                    </w:rPr>
                  </w:pPr>
                  <w:r>
                    <w:rPr>
                      <w:rFonts w:hint="eastAsia" w:asciiTheme="minorEastAsia" w:hAnsiTheme="minorEastAsia" w:eastAsiaTheme="minorEastAsia"/>
                      <w:kern w:val="10"/>
                      <w:szCs w:val="21"/>
                    </w:rPr>
                    <w:t>由交城中燃能源发展有限公司提供</w:t>
                  </w:r>
                </w:p>
              </w:tc>
            </w:tr>
            <w:tr w14:paraId="1332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4" w:hRule="atLeast"/>
                <w:jc w:val="center"/>
              </w:trPr>
              <w:tc>
                <w:tcPr>
                  <w:tcW w:w="469" w:type="pct"/>
                  <w:vAlign w:val="center"/>
                </w:tcPr>
                <w:p w14:paraId="6AF9EDDC">
                  <w:pPr>
                    <w:autoSpaceDE w:val="0"/>
                    <w:autoSpaceDN w:val="0"/>
                    <w:snapToGrid w:val="0"/>
                    <w:spacing w:line="400" w:lineRule="exact"/>
                    <w:jc w:val="center"/>
                    <w:rPr>
                      <w:rFonts w:hint="eastAsia" w:asciiTheme="minorEastAsia" w:hAnsiTheme="minorEastAsia" w:eastAsiaTheme="minorEastAsia"/>
                      <w:kern w:val="10"/>
                      <w:szCs w:val="21"/>
                    </w:rPr>
                  </w:pPr>
                  <w:r>
                    <w:rPr>
                      <w:rFonts w:hint="eastAsia" w:asciiTheme="minorEastAsia" w:hAnsiTheme="minorEastAsia" w:eastAsiaTheme="minorEastAsia"/>
                      <w:kern w:val="10"/>
                      <w:szCs w:val="21"/>
                    </w:rPr>
                    <w:t>1</w:t>
                  </w:r>
                  <w:r>
                    <w:rPr>
                      <w:rFonts w:asciiTheme="minorEastAsia" w:hAnsiTheme="minorEastAsia" w:eastAsiaTheme="minorEastAsia"/>
                      <w:kern w:val="10"/>
                      <w:szCs w:val="21"/>
                    </w:rPr>
                    <w:t>5</w:t>
                  </w:r>
                </w:p>
              </w:tc>
              <w:tc>
                <w:tcPr>
                  <w:tcW w:w="1273" w:type="pct"/>
                  <w:vAlign w:val="center"/>
                </w:tcPr>
                <w:p w14:paraId="3518CDAB">
                  <w:pPr>
                    <w:snapToGrid w:val="0"/>
                    <w:spacing w:line="400" w:lineRule="exact"/>
                    <w:jc w:val="center"/>
                    <w:rPr>
                      <w:rFonts w:hint="eastAsia" w:asciiTheme="minorEastAsia" w:hAnsiTheme="minorEastAsia" w:eastAsiaTheme="minorEastAsia"/>
                      <w:kern w:val="10"/>
                      <w:szCs w:val="21"/>
                    </w:rPr>
                  </w:pPr>
                  <w:r>
                    <w:rPr>
                      <w:rFonts w:hint="eastAsia" w:asciiTheme="minorEastAsia" w:hAnsiTheme="minorEastAsia" w:eastAsiaTheme="minorEastAsia"/>
                      <w:kern w:val="10"/>
                      <w:szCs w:val="21"/>
                    </w:rPr>
                    <w:t>清洗剂</w:t>
                  </w:r>
                </w:p>
              </w:tc>
              <w:tc>
                <w:tcPr>
                  <w:tcW w:w="964" w:type="pct"/>
                  <w:vAlign w:val="center"/>
                </w:tcPr>
                <w:p w14:paraId="5C9AECD8">
                  <w:pPr>
                    <w:autoSpaceDE w:val="0"/>
                    <w:autoSpaceDN w:val="0"/>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50kg/a</w:t>
                  </w:r>
                </w:p>
              </w:tc>
              <w:tc>
                <w:tcPr>
                  <w:tcW w:w="847" w:type="pct"/>
                  <w:vAlign w:val="center"/>
                </w:tcPr>
                <w:p w14:paraId="02947DC5">
                  <w:pPr>
                    <w:autoSpaceDE w:val="0"/>
                    <w:autoSpaceDN w:val="0"/>
                    <w:snapToGrid w:val="0"/>
                    <w:spacing w:line="400" w:lineRule="exact"/>
                    <w:jc w:val="center"/>
                    <w:rPr>
                      <w:rFonts w:hint="eastAsia" w:asciiTheme="minorEastAsia" w:hAnsiTheme="minorEastAsia" w:eastAsiaTheme="minorEastAsia"/>
                      <w:kern w:val="10"/>
                      <w:szCs w:val="21"/>
                    </w:rPr>
                  </w:pPr>
                  <w:r>
                    <w:rPr>
                      <w:rFonts w:asciiTheme="minorEastAsia" w:hAnsiTheme="minorEastAsia" w:eastAsiaTheme="minorEastAsia"/>
                      <w:kern w:val="10"/>
                      <w:szCs w:val="21"/>
                    </w:rPr>
                    <w:t>外购</w:t>
                  </w:r>
                </w:p>
              </w:tc>
              <w:tc>
                <w:tcPr>
                  <w:tcW w:w="1446" w:type="pct"/>
                  <w:vAlign w:val="center"/>
                </w:tcPr>
                <w:p w14:paraId="0583A49C">
                  <w:pPr>
                    <w:autoSpaceDE w:val="0"/>
                    <w:autoSpaceDN w:val="0"/>
                    <w:snapToGrid w:val="0"/>
                    <w:spacing w:line="400" w:lineRule="exact"/>
                    <w:jc w:val="center"/>
                    <w:rPr>
                      <w:rFonts w:hint="eastAsia" w:asciiTheme="minorEastAsia" w:hAnsiTheme="minorEastAsia" w:eastAsiaTheme="minorEastAsia"/>
                      <w:kern w:val="10"/>
                      <w:szCs w:val="21"/>
                    </w:rPr>
                  </w:pPr>
                </w:p>
              </w:tc>
            </w:tr>
          </w:tbl>
          <w:p w14:paraId="0638346C">
            <w:pPr>
              <w:adjustRightInd w:val="0"/>
              <w:snapToGrid w:val="0"/>
              <w:spacing w:line="500" w:lineRule="exact"/>
              <w:ind w:firstLine="480" w:firstLineChars="200"/>
              <w:rPr>
                <w:rFonts w:asciiTheme="minorEastAsia" w:hAnsiTheme="minorEastAsia" w:eastAsiaTheme="minorEastAsia"/>
                <w:bCs/>
                <w:snapToGrid w:val="0"/>
                <w:kern w:val="10"/>
                <w:sz w:val="24"/>
              </w:rPr>
            </w:pPr>
            <w:r>
              <w:rPr>
                <w:rFonts w:asciiTheme="minorEastAsia" w:hAnsiTheme="minorEastAsia" w:eastAsiaTheme="minorEastAsia"/>
                <w:bCs/>
                <w:snapToGrid w:val="0"/>
                <w:kern w:val="10"/>
                <w:sz w:val="24"/>
              </w:rPr>
              <w:t>原辅材料理化性质：</w:t>
            </w:r>
          </w:p>
          <w:p w14:paraId="206D2FC0">
            <w:pPr>
              <w:adjustRightInd w:val="0"/>
              <w:snapToGrid w:val="0"/>
              <w:spacing w:line="500" w:lineRule="exact"/>
              <w:ind w:firstLine="480" w:firstLineChars="200"/>
              <w:rPr>
                <w:rFonts w:asciiTheme="minorEastAsia" w:hAnsiTheme="minorEastAsia" w:eastAsiaTheme="minorEastAsia"/>
                <w:bCs/>
                <w:snapToGrid w:val="0"/>
                <w:kern w:val="10"/>
                <w:sz w:val="24"/>
              </w:rPr>
            </w:pPr>
            <w:r>
              <w:rPr>
                <w:rFonts w:hint="eastAsia" w:asciiTheme="minorEastAsia" w:hAnsiTheme="minorEastAsia" w:eastAsiaTheme="minorEastAsia"/>
                <w:bCs/>
                <w:snapToGrid w:val="0"/>
                <w:kern w:val="10"/>
                <w:sz w:val="24"/>
              </w:rPr>
              <w:t>(</w:t>
            </w:r>
            <w:r>
              <w:rPr>
                <w:rFonts w:asciiTheme="minorEastAsia" w:hAnsiTheme="minorEastAsia" w:eastAsiaTheme="minorEastAsia"/>
                <w:bCs/>
                <w:snapToGrid w:val="0"/>
                <w:kern w:val="10"/>
                <w:sz w:val="24"/>
              </w:rPr>
              <w:t>1</w:t>
            </w:r>
            <w:r>
              <w:rPr>
                <w:rFonts w:hint="eastAsia" w:asciiTheme="minorEastAsia" w:hAnsiTheme="minorEastAsia" w:eastAsiaTheme="minorEastAsia"/>
                <w:bCs/>
                <w:snapToGrid w:val="0"/>
                <w:kern w:val="10"/>
                <w:sz w:val="24"/>
              </w:rPr>
              <w:t>)水性油墨：是由树脂、颜料、溶剂、助剂等物质组成的均匀浆状物质。本项目所用的水油油墨配方各物质含量见下表：</w:t>
            </w:r>
          </w:p>
          <w:p w14:paraId="63618ADE">
            <w:pPr>
              <w:adjustRightInd w:val="0"/>
              <w:snapToGrid w:val="0"/>
              <w:spacing w:line="500" w:lineRule="exact"/>
              <w:jc w:val="center"/>
              <w:rPr>
                <w:rFonts w:asciiTheme="minorEastAsia" w:hAnsiTheme="minorEastAsia" w:eastAsiaTheme="minorEastAsia"/>
                <w:snapToGrid w:val="0"/>
                <w:kern w:val="10"/>
                <w:sz w:val="24"/>
              </w:rPr>
            </w:pPr>
            <w:r>
              <w:rPr>
                <w:rFonts w:hint="eastAsia" w:asciiTheme="minorEastAsia" w:hAnsiTheme="minorEastAsia" w:eastAsiaTheme="minorEastAsia"/>
                <w:bCs/>
                <w:snapToGrid w:val="0"/>
                <w:kern w:val="10"/>
                <w:sz w:val="24"/>
              </w:rPr>
              <w:t>表2-5    水性油墨主要成分一览表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650"/>
              <w:gridCol w:w="5697"/>
            </w:tblGrid>
            <w:tr w14:paraId="754B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76" w:type="dxa"/>
                  <w:vAlign w:val="center"/>
                </w:tcPr>
                <w:p w14:paraId="0C673FBE">
                  <w:pPr>
                    <w:pStyle w:val="68"/>
                    <w:rPr>
                      <w:rFonts w:ascii="宋体" w:hAnsi="宋体"/>
                    </w:rPr>
                  </w:pPr>
                  <w:r>
                    <w:rPr>
                      <w:rFonts w:ascii="宋体" w:hAnsi="宋体"/>
                    </w:rPr>
                    <w:t>序号</w:t>
                  </w:r>
                </w:p>
              </w:tc>
              <w:tc>
                <w:tcPr>
                  <w:tcW w:w="1877" w:type="dxa"/>
                  <w:vAlign w:val="center"/>
                </w:tcPr>
                <w:p w14:paraId="7E750FA4">
                  <w:pPr>
                    <w:pStyle w:val="68"/>
                    <w:rPr>
                      <w:rFonts w:ascii="宋体" w:hAnsi="宋体"/>
                    </w:rPr>
                  </w:pPr>
                  <w:r>
                    <w:rPr>
                      <w:rFonts w:ascii="宋体" w:hAnsi="宋体"/>
                    </w:rPr>
                    <w:t>名称</w:t>
                  </w:r>
                </w:p>
              </w:tc>
              <w:tc>
                <w:tcPr>
                  <w:tcW w:w="6501" w:type="dxa"/>
                  <w:vAlign w:val="center"/>
                </w:tcPr>
                <w:p w14:paraId="4D20BD87">
                  <w:pPr>
                    <w:pStyle w:val="68"/>
                    <w:rPr>
                      <w:rFonts w:ascii="宋体" w:hAnsi="宋体"/>
                    </w:rPr>
                  </w:pPr>
                  <w:r>
                    <w:rPr>
                      <w:rFonts w:ascii="宋体" w:hAnsi="宋体"/>
                    </w:rPr>
                    <w:t>成分</w:t>
                  </w:r>
                </w:p>
              </w:tc>
            </w:tr>
            <w:tr w14:paraId="35E6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76" w:type="dxa"/>
                  <w:vAlign w:val="center"/>
                </w:tcPr>
                <w:p w14:paraId="121A883D">
                  <w:pPr>
                    <w:pStyle w:val="68"/>
                    <w:rPr>
                      <w:rFonts w:ascii="宋体" w:hAnsi="宋体"/>
                    </w:rPr>
                  </w:pPr>
                  <w:r>
                    <w:rPr>
                      <w:rFonts w:ascii="宋体" w:hAnsi="宋体"/>
                    </w:rPr>
                    <w:t>1</w:t>
                  </w:r>
                </w:p>
              </w:tc>
              <w:tc>
                <w:tcPr>
                  <w:tcW w:w="1877" w:type="dxa"/>
                  <w:vAlign w:val="center"/>
                </w:tcPr>
                <w:p w14:paraId="0BB3B4CA">
                  <w:pPr>
                    <w:pStyle w:val="68"/>
                    <w:rPr>
                      <w:rFonts w:ascii="宋体" w:hAnsi="宋体"/>
                    </w:rPr>
                  </w:pPr>
                  <w:r>
                    <w:rPr>
                      <w:rFonts w:hint="eastAsia" w:ascii="宋体" w:hAnsi="宋体"/>
                      <w:lang w:eastAsia="zh-CN"/>
                    </w:rPr>
                    <w:t>水性</w:t>
                  </w:r>
                  <w:r>
                    <w:rPr>
                      <w:rFonts w:ascii="宋体" w:hAnsi="宋体"/>
                    </w:rPr>
                    <w:t>油墨</w:t>
                  </w:r>
                </w:p>
              </w:tc>
              <w:tc>
                <w:tcPr>
                  <w:tcW w:w="6501" w:type="dxa"/>
                  <w:vAlign w:val="center"/>
                </w:tcPr>
                <w:p w14:paraId="75C98B2C">
                  <w:pPr>
                    <w:pStyle w:val="68"/>
                    <w:jc w:val="both"/>
                    <w:rPr>
                      <w:rFonts w:ascii="宋体" w:hAnsi="宋体"/>
                    </w:rPr>
                  </w:pPr>
                  <w:r>
                    <w:rPr>
                      <w:rFonts w:hint="eastAsia" w:ascii="宋体" w:hAnsi="宋体"/>
                      <w:lang w:eastAsia="zh-CN"/>
                    </w:rPr>
                    <w:t>水性</w:t>
                  </w:r>
                  <w:r>
                    <w:rPr>
                      <w:rFonts w:ascii="宋体" w:hAnsi="宋体"/>
                    </w:rPr>
                    <w:t>丙烯酸</w:t>
                  </w:r>
                  <w:r>
                    <w:rPr>
                      <w:rFonts w:hint="eastAsia" w:ascii="宋体" w:hAnsi="宋体"/>
                      <w:lang w:eastAsia="zh-CN"/>
                    </w:rPr>
                    <w:t>乳液</w:t>
                  </w:r>
                  <w:r>
                    <w:rPr>
                      <w:rFonts w:ascii="宋体" w:hAnsi="宋体"/>
                    </w:rPr>
                    <w:t>35-55%、水5-25%、颜料</w:t>
                  </w:r>
                  <w:r>
                    <w:rPr>
                      <w:rFonts w:hint="eastAsia" w:ascii="宋体" w:hAnsi="宋体"/>
                      <w:lang w:eastAsia="zh-CN"/>
                    </w:rPr>
                    <w:t>(二氧化钛、碳黑、酞青蓝、立索尔大红、联苯胺黄)</w:t>
                  </w:r>
                  <w:r>
                    <w:rPr>
                      <w:rFonts w:ascii="宋体" w:hAnsi="宋体"/>
                    </w:rPr>
                    <w:t>10-30%、助剂3-5%</w:t>
                  </w:r>
                </w:p>
              </w:tc>
            </w:tr>
          </w:tbl>
          <w:p w14:paraId="08834B30">
            <w:pPr>
              <w:adjustRightInd w:val="0"/>
              <w:snapToGrid w:val="0"/>
              <w:spacing w:line="500" w:lineRule="exact"/>
              <w:ind w:firstLine="480" w:firstLineChars="200"/>
              <w:rPr>
                <w:rFonts w:asciiTheme="minorEastAsia" w:hAnsiTheme="minorEastAsia" w:eastAsiaTheme="minorEastAsia"/>
                <w:snapToGrid w:val="0"/>
                <w:kern w:val="10"/>
                <w:sz w:val="24"/>
              </w:rPr>
            </w:pPr>
            <w:r>
              <w:rPr>
                <w:rFonts w:hint="eastAsia" w:asciiTheme="minorEastAsia" w:hAnsiTheme="minorEastAsia" w:eastAsiaTheme="minorEastAsia"/>
                <w:snapToGrid w:val="0"/>
                <w:kern w:val="10"/>
                <w:sz w:val="24"/>
              </w:rPr>
              <w:t>水性油墨不含乙酸乙酯以及苯系物等挥发性有机溶剂，颜料不含重金属，对人体无害。水性油墨特别适用于烟、酒、食品、饮料、药品、儿童玩具等卫生条件要求严格的包装印刷产品。由于用水作溶解载体，水性油墨具有显著的环保安全特点，主要表现在以下四个方面：</w:t>
            </w:r>
          </w:p>
          <w:p w14:paraId="0E9DBDE3">
            <w:pPr>
              <w:adjustRightInd w:val="0"/>
              <w:snapToGrid w:val="0"/>
              <w:spacing w:line="500" w:lineRule="exact"/>
              <w:ind w:firstLine="480" w:firstLineChars="200"/>
              <w:rPr>
                <w:rFonts w:asciiTheme="minorEastAsia" w:hAnsiTheme="minorEastAsia" w:eastAsiaTheme="minorEastAsia"/>
                <w:snapToGrid w:val="0"/>
                <w:kern w:val="10"/>
                <w:sz w:val="24"/>
              </w:rPr>
            </w:pPr>
            <w:r>
              <w:rPr>
                <w:rFonts w:hint="eastAsia" w:asciiTheme="minorEastAsia" w:hAnsiTheme="minorEastAsia" w:eastAsiaTheme="minorEastAsia"/>
                <w:snapToGrid w:val="0"/>
                <w:kern w:val="10"/>
                <w:sz w:val="24"/>
              </w:rPr>
              <w:t>①不污染大气环境</w:t>
            </w:r>
          </w:p>
          <w:p w14:paraId="4DA881CE">
            <w:pPr>
              <w:adjustRightInd w:val="0"/>
              <w:snapToGrid w:val="0"/>
              <w:spacing w:line="500" w:lineRule="exact"/>
              <w:ind w:firstLine="480" w:firstLineChars="200"/>
              <w:rPr>
                <w:rFonts w:asciiTheme="minorEastAsia" w:hAnsiTheme="minorEastAsia" w:eastAsiaTheme="minorEastAsia"/>
                <w:snapToGrid w:val="0"/>
                <w:kern w:val="10"/>
                <w:sz w:val="24"/>
              </w:rPr>
            </w:pPr>
            <w:r>
              <w:rPr>
                <w:rFonts w:hint="eastAsia" w:asciiTheme="minorEastAsia" w:hAnsiTheme="minorEastAsia" w:eastAsiaTheme="minorEastAsia"/>
                <w:snapToGrid w:val="0"/>
                <w:kern w:val="10"/>
                <w:sz w:val="24"/>
              </w:rPr>
              <w:t>水性油墨用水作为溶解载体，在其生产过程和印刷时，向大气散发挥发性有机气体VOC很少。而溶剂型油墨在生产过程中会散发出大量的低浓度VOC。</w:t>
            </w:r>
          </w:p>
          <w:p w14:paraId="7BF55C08">
            <w:pPr>
              <w:adjustRightInd w:val="0"/>
              <w:snapToGrid w:val="0"/>
              <w:spacing w:line="500" w:lineRule="exact"/>
              <w:ind w:firstLine="480" w:firstLineChars="200"/>
              <w:rPr>
                <w:rFonts w:asciiTheme="minorEastAsia" w:hAnsiTheme="minorEastAsia" w:eastAsiaTheme="minorEastAsia"/>
                <w:snapToGrid w:val="0"/>
                <w:kern w:val="10"/>
                <w:sz w:val="24"/>
              </w:rPr>
            </w:pPr>
            <w:r>
              <w:rPr>
                <w:rFonts w:hint="eastAsia" w:asciiTheme="minorEastAsia" w:hAnsiTheme="minorEastAsia" w:eastAsiaTheme="minorEastAsia"/>
                <w:snapToGrid w:val="0"/>
                <w:kern w:val="10"/>
                <w:sz w:val="24"/>
              </w:rPr>
              <w:t>②减少印刷品表面残留毒物</w:t>
            </w:r>
          </w:p>
          <w:p w14:paraId="2A98E24A">
            <w:pPr>
              <w:adjustRightInd w:val="0"/>
              <w:snapToGrid w:val="0"/>
              <w:spacing w:line="500" w:lineRule="exact"/>
              <w:ind w:firstLine="480" w:firstLineChars="200"/>
              <w:rPr>
                <w:rFonts w:asciiTheme="minorEastAsia" w:hAnsiTheme="minorEastAsia" w:eastAsiaTheme="minorEastAsia"/>
                <w:snapToGrid w:val="0"/>
                <w:kern w:val="10"/>
                <w:sz w:val="24"/>
              </w:rPr>
            </w:pPr>
            <w:r>
              <w:rPr>
                <w:rFonts w:hint="eastAsia" w:asciiTheme="minorEastAsia" w:hAnsiTheme="minorEastAsia" w:eastAsiaTheme="minorEastAsia"/>
                <w:snapToGrid w:val="0"/>
                <w:kern w:val="10"/>
                <w:sz w:val="24"/>
              </w:rPr>
              <w:t>由于水性油墨不含有机溶剂，使得印刷品表面残留的有毒物质大大减少。</w:t>
            </w:r>
          </w:p>
          <w:p w14:paraId="2FEA47F6">
            <w:pPr>
              <w:adjustRightInd w:val="0"/>
              <w:snapToGrid w:val="0"/>
              <w:spacing w:line="500" w:lineRule="exact"/>
              <w:ind w:firstLine="480" w:firstLineChars="200"/>
              <w:rPr>
                <w:rFonts w:asciiTheme="minorEastAsia" w:hAnsiTheme="minorEastAsia" w:eastAsiaTheme="minorEastAsia"/>
                <w:snapToGrid w:val="0"/>
                <w:kern w:val="10"/>
                <w:sz w:val="24"/>
              </w:rPr>
            </w:pPr>
            <w:r>
              <w:rPr>
                <w:rFonts w:hint="eastAsia" w:asciiTheme="minorEastAsia" w:hAnsiTheme="minorEastAsia" w:eastAsiaTheme="minorEastAsia"/>
                <w:snapToGrid w:val="0"/>
                <w:kern w:val="10"/>
                <w:sz w:val="24"/>
              </w:rPr>
              <w:t>③减少资源消耗和降低环保成本</w:t>
            </w:r>
          </w:p>
          <w:p w14:paraId="3AE4F289">
            <w:pPr>
              <w:adjustRightInd w:val="0"/>
              <w:snapToGrid w:val="0"/>
              <w:spacing w:line="500" w:lineRule="exact"/>
              <w:ind w:firstLine="480" w:firstLineChars="200"/>
              <w:rPr>
                <w:rFonts w:asciiTheme="minorEastAsia" w:hAnsiTheme="minorEastAsia" w:eastAsiaTheme="minorEastAsia"/>
                <w:snapToGrid w:val="0"/>
                <w:kern w:val="10"/>
                <w:sz w:val="24"/>
              </w:rPr>
            </w:pPr>
            <w:r>
              <w:rPr>
                <w:rFonts w:hint="eastAsia" w:asciiTheme="minorEastAsia" w:hAnsiTheme="minorEastAsia" w:eastAsiaTheme="minorEastAsia"/>
                <w:snapToGrid w:val="0"/>
                <w:kern w:val="10"/>
                <w:sz w:val="24"/>
              </w:rPr>
              <w:t>由于水性油墨固有的特性—同形物含量较高，可以在较薄墨膜沉积，因此相对于溶剂型油墨，经试验，水性油墨的涂布量减少了约10%。此外，使用有机溶剂油墨印刷时需要经常清洗印版，使用溶剂型油墨印刷，需要使用大量的有机溶剂清洗液，而使用水性油墨印刷，清洗的介质主要是水。因此，从资源消耗的角度，水性油墨更加经济。</w:t>
            </w:r>
          </w:p>
          <w:p w14:paraId="7709A1EE">
            <w:pPr>
              <w:adjustRightInd w:val="0"/>
              <w:snapToGrid w:val="0"/>
              <w:spacing w:line="500" w:lineRule="exact"/>
              <w:ind w:firstLine="480" w:firstLineChars="200"/>
              <w:rPr>
                <w:rFonts w:asciiTheme="minorEastAsia" w:hAnsiTheme="minorEastAsia" w:eastAsiaTheme="minorEastAsia"/>
                <w:snapToGrid w:val="0"/>
                <w:kern w:val="10"/>
                <w:sz w:val="24"/>
              </w:rPr>
            </w:pPr>
            <w:r>
              <w:rPr>
                <w:rFonts w:hint="eastAsia" w:asciiTheme="minorEastAsia" w:hAnsiTheme="minorEastAsia" w:eastAsiaTheme="minorEastAsia"/>
                <w:snapToGrid w:val="0"/>
                <w:kern w:val="10"/>
                <w:sz w:val="24"/>
              </w:rPr>
              <w:t>④提高了作业环境的安全性</w:t>
            </w:r>
          </w:p>
          <w:p w14:paraId="35AC3FF0">
            <w:pPr>
              <w:adjustRightInd w:val="0"/>
              <w:snapToGrid w:val="0"/>
              <w:spacing w:line="500" w:lineRule="exact"/>
              <w:ind w:firstLine="480" w:firstLineChars="200"/>
              <w:rPr>
                <w:rFonts w:asciiTheme="minorEastAsia" w:hAnsiTheme="minorEastAsia" w:eastAsiaTheme="minorEastAsia"/>
                <w:snapToGrid w:val="0"/>
                <w:kern w:val="10"/>
                <w:sz w:val="24"/>
              </w:rPr>
            </w:pPr>
            <w:r>
              <w:rPr>
                <w:rFonts w:hint="eastAsia" w:asciiTheme="minorEastAsia" w:hAnsiTheme="minorEastAsia" w:eastAsiaTheme="minorEastAsia"/>
                <w:snapToGrid w:val="0"/>
                <w:kern w:val="10"/>
                <w:sz w:val="24"/>
              </w:rPr>
              <w:t>溶剂型油墨在生产制造过程中和印刷时都相当危险有机溶剂和溶剂型油墨本身是易燃液体、有机溶剂易挥发，产生VOC，均对作业人员的身体健康存在不利的影响。</w:t>
            </w:r>
          </w:p>
          <w:p w14:paraId="277F0EBB">
            <w:pPr>
              <w:adjustRightInd w:val="0"/>
              <w:snapToGrid w:val="0"/>
              <w:spacing w:line="500" w:lineRule="exact"/>
              <w:ind w:firstLine="480" w:firstLineChars="200"/>
              <w:rPr>
                <w:rFonts w:asciiTheme="minorEastAsia" w:hAnsiTheme="minorEastAsia" w:eastAsiaTheme="minorEastAsia"/>
                <w:snapToGrid w:val="0"/>
                <w:kern w:val="10"/>
                <w:sz w:val="24"/>
              </w:rPr>
            </w:pPr>
            <w:r>
              <w:rPr>
                <w:rFonts w:hint="eastAsia" w:asciiTheme="minorEastAsia" w:hAnsiTheme="minorEastAsia" w:eastAsiaTheme="minorEastAsia"/>
                <w:snapToGrid w:val="0"/>
                <w:kern w:val="10"/>
                <w:sz w:val="24"/>
              </w:rPr>
              <w:t>水性油墨则有效避免了这些潜在危害，可以保障操作人员的健康。水性油墨中挥发组分为水性丙烯酸乳液丙烯酸乳液是由苯乙烯和丙烯酸酯单体经乳液共聚而得。乳白色液体，带蓝光。固体含量40</w:t>
            </w:r>
            <w:r>
              <w:rPr>
                <w:rFonts w:asciiTheme="minorEastAsia" w:hAnsiTheme="minorEastAsia" w:eastAsiaTheme="minorEastAsia"/>
                <w:snapToGrid w:val="0"/>
                <w:kern w:val="10"/>
                <w:sz w:val="24"/>
              </w:rPr>
              <w:t>-</w:t>
            </w:r>
            <w:r>
              <w:rPr>
                <w:rFonts w:hint="eastAsia" w:asciiTheme="minorEastAsia" w:hAnsiTheme="minorEastAsia" w:eastAsiaTheme="minorEastAsia"/>
                <w:snapToGrid w:val="0"/>
                <w:kern w:val="10"/>
                <w:sz w:val="24"/>
              </w:rPr>
              <w:t>45%粘度80</w:t>
            </w:r>
            <w:r>
              <w:rPr>
                <w:rFonts w:asciiTheme="minorEastAsia" w:hAnsiTheme="minorEastAsia" w:eastAsiaTheme="minorEastAsia"/>
                <w:snapToGrid w:val="0"/>
                <w:kern w:val="10"/>
                <w:sz w:val="24"/>
              </w:rPr>
              <w:t>-</w:t>
            </w:r>
            <w:r>
              <w:rPr>
                <w:rFonts w:hint="eastAsia" w:asciiTheme="minorEastAsia" w:hAnsiTheme="minorEastAsia" w:eastAsiaTheme="minorEastAsia"/>
                <w:snapToGrid w:val="0"/>
                <w:kern w:val="10"/>
                <w:sz w:val="24"/>
              </w:rPr>
              <w:t>1500mPa·s，单体残留量(溴值</w:t>
            </w:r>
            <w:r>
              <w:rPr>
                <w:rFonts w:asciiTheme="minorEastAsia" w:hAnsiTheme="minorEastAsia" w:eastAsiaTheme="minorEastAsia"/>
                <w:snapToGrid w:val="0"/>
                <w:kern w:val="10"/>
                <w:sz w:val="24"/>
              </w:rPr>
              <w:t>)</w:t>
            </w:r>
            <w:r>
              <w:rPr>
                <w:rFonts w:hint="eastAsia" w:asciiTheme="minorEastAsia" w:hAnsiTheme="minorEastAsia" w:eastAsiaTheme="minorEastAsia"/>
                <w:snapToGrid w:val="0"/>
                <w:kern w:val="10"/>
                <w:sz w:val="24"/>
              </w:rPr>
              <w:t>0.5%，pH值8</w:t>
            </w:r>
            <w:r>
              <w:rPr>
                <w:rFonts w:asciiTheme="minorEastAsia" w:hAnsiTheme="minorEastAsia" w:eastAsiaTheme="minorEastAsia"/>
                <w:snapToGrid w:val="0"/>
                <w:kern w:val="10"/>
                <w:sz w:val="24"/>
              </w:rPr>
              <w:t>-</w:t>
            </w:r>
            <w:r>
              <w:rPr>
                <w:rFonts w:hint="eastAsia" w:asciiTheme="minorEastAsia" w:hAnsiTheme="minorEastAsia" w:eastAsiaTheme="minorEastAsia"/>
                <w:snapToGrid w:val="0"/>
                <w:kern w:val="10"/>
                <w:sz w:val="24"/>
              </w:rPr>
              <w:t>9。丙烯酸乳液附着力好，胶膜透明，耐水、耐油、耐热、耐老化性能良好。以水为分散介质，加入颜料，填料及各类助剂制成多用途的水性涂料，干燥速度快，粘结力强，施工安全、无毒、不燃、不爆成膜后防水、耐候、保光性均好。丙烯酸乳液的挥发性物质主要是苯乙烯和丙烯酸酯单体，由于苯乙烯和丙烯酸酯单体的单体残留量(溴值</w:t>
            </w:r>
            <w:r>
              <w:rPr>
                <w:rFonts w:asciiTheme="minorEastAsia" w:hAnsiTheme="minorEastAsia" w:eastAsiaTheme="minorEastAsia"/>
                <w:snapToGrid w:val="0"/>
                <w:kern w:val="10"/>
                <w:sz w:val="24"/>
              </w:rPr>
              <w:t>)</w:t>
            </w:r>
            <w:r>
              <w:rPr>
                <w:rFonts w:hint="eastAsia" w:asciiTheme="minorEastAsia" w:hAnsiTheme="minorEastAsia" w:eastAsiaTheme="minorEastAsia"/>
                <w:snapToGrid w:val="0"/>
                <w:kern w:val="10"/>
                <w:sz w:val="24"/>
              </w:rPr>
              <w:t>0.5%因此挥发性较小。</w:t>
            </w:r>
          </w:p>
          <w:p w14:paraId="10485C74">
            <w:pPr>
              <w:adjustRightInd w:val="0"/>
              <w:snapToGrid w:val="0"/>
              <w:spacing w:line="500" w:lineRule="exact"/>
              <w:ind w:firstLine="480" w:firstLineChars="200"/>
              <w:rPr>
                <w:rFonts w:asciiTheme="minorEastAsia" w:hAnsiTheme="minorEastAsia" w:eastAsiaTheme="minorEastAsia"/>
                <w:snapToGrid w:val="0"/>
                <w:kern w:val="10"/>
                <w:sz w:val="24"/>
              </w:rPr>
            </w:pPr>
            <w:r>
              <w:rPr>
                <w:rFonts w:hint="eastAsia" w:asciiTheme="minorEastAsia" w:hAnsiTheme="minorEastAsia" w:eastAsiaTheme="minorEastAsia"/>
                <w:snapToGrid w:val="0"/>
                <w:kern w:val="10"/>
                <w:sz w:val="24"/>
              </w:rPr>
              <w:t>(</w:t>
            </w:r>
            <w:r>
              <w:rPr>
                <w:rFonts w:asciiTheme="minorEastAsia" w:hAnsiTheme="minorEastAsia" w:eastAsiaTheme="minorEastAsia"/>
                <w:snapToGrid w:val="0"/>
                <w:kern w:val="10"/>
                <w:sz w:val="24"/>
              </w:rPr>
              <w:t>2</w:t>
            </w:r>
            <w:r>
              <w:rPr>
                <w:rFonts w:hint="eastAsia" w:asciiTheme="minorEastAsia" w:hAnsiTheme="minorEastAsia" w:eastAsiaTheme="minorEastAsia"/>
                <w:snapToGrid w:val="0"/>
                <w:kern w:val="10"/>
                <w:sz w:val="24"/>
              </w:rPr>
              <w:t>)</w:t>
            </w:r>
            <w:r>
              <w:rPr>
                <w:rFonts w:asciiTheme="minorEastAsia" w:hAnsiTheme="minorEastAsia" w:eastAsiaTheme="minorEastAsia"/>
                <w:snapToGrid w:val="0"/>
                <w:kern w:val="10"/>
                <w:sz w:val="24"/>
              </w:rPr>
              <w:t xml:space="preserve"> </w:t>
            </w:r>
            <w:r>
              <w:rPr>
                <w:rFonts w:hint="eastAsia" w:asciiTheme="minorEastAsia" w:hAnsiTheme="minorEastAsia" w:eastAsiaTheme="minorEastAsia"/>
                <w:snapToGrid w:val="0"/>
                <w:kern w:val="10"/>
                <w:sz w:val="24"/>
              </w:rPr>
              <w:t>淀粉粘胶剂：以淀粉为原料，具有粘性的物质。项目采用正规淀粉粘胶剂，以淀粉为主要原料，添加氢氧化钠、硼砂等辅料而成，淀粉粘胶剂具有粘结强度高、纸板挺度大、不吸潮变软、无腐蚀、无污染、使用成本低等优点，在使用过程中无有机废气产生及排放。</w:t>
            </w:r>
          </w:p>
          <w:p w14:paraId="769308C3">
            <w:pPr>
              <w:adjustRightInd w:val="0"/>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七</w:t>
            </w:r>
            <w:r>
              <w:rPr>
                <w:rFonts w:asciiTheme="minorEastAsia" w:hAnsiTheme="minorEastAsia" w:eastAsiaTheme="minorEastAsia"/>
                <w:kern w:val="10"/>
                <w:sz w:val="24"/>
              </w:rPr>
              <w:t>、公用工程</w:t>
            </w:r>
          </w:p>
          <w:p w14:paraId="3A3C3262">
            <w:pPr>
              <w:adjustRightInd w:val="0"/>
              <w:snapToGrid w:val="0"/>
              <w:spacing w:line="500" w:lineRule="exact"/>
              <w:ind w:firstLine="480" w:firstLineChars="200"/>
              <w:rPr>
                <w:rFonts w:asciiTheme="minorEastAsia" w:hAnsiTheme="minorEastAsia" w:eastAsiaTheme="minorEastAsia"/>
                <w:b/>
                <w:kern w:val="10"/>
                <w:sz w:val="24"/>
              </w:rPr>
            </w:pPr>
            <w:r>
              <w:rPr>
                <w:rFonts w:hint="eastAsia" w:asciiTheme="minorEastAsia" w:hAnsiTheme="minorEastAsia" w:eastAsiaTheme="minorEastAsia"/>
                <w:bCs/>
                <w:kern w:val="10"/>
                <w:sz w:val="24"/>
              </w:rPr>
              <w:t>1、</w:t>
            </w:r>
            <w:r>
              <w:rPr>
                <w:rFonts w:asciiTheme="minorEastAsia" w:hAnsiTheme="minorEastAsia" w:eastAsiaTheme="minorEastAsia"/>
                <w:bCs/>
                <w:kern w:val="10"/>
                <w:sz w:val="24"/>
              </w:rPr>
              <w:t>给、排水</w:t>
            </w:r>
          </w:p>
          <w:p w14:paraId="0382D7A1">
            <w:pPr>
              <w:adjustRightInd w:val="0"/>
              <w:snapToGrid w:val="0"/>
              <w:spacing w:line="500" w:lineRule="exact"/>
              <w:ind w:firstLine="480" w:firstLineChars="200"/>
              <w:rPr>
                <w:rFonts w:asciiTheme="minorEastAsia" w:hAnsiTheme="minorEastAsia" w:eastAsiaTheme="minorEastAsia"/>
                <w:kern w:val="10"/>
                <w:sz w:val="24"/>
              </w:rPr>
            </w:pPr>
            <w:bookmarkStart w:id="2" w:name="_Toc259621927"/>
            <w:bookmarkStart w:id="3" w:name="_Toc263070227"/>
            <w:bookmarkStart w:id="4" w:name="_Toc264211004"/>
            <w:r>
              <w:rPr>
                <w:rFonts w:asciiTheme="minorEastAsia" w:hAnsiTheme="minorEastAsia" w:eastAsiaTheme="minorEastAsia"/>
                <w:kern w:val="10"/>
                <w:sz w:val="24"/>
              </w:rPr>
              <w:t>(1)给水</w:t>
            </w:r>
            <w:bookmarkEnd w:id="2"/>
            <w:bookmarkEnd w:id="3"/>
            <w:bookmarkEnd w:id="4"/>
          </w:p>
          <w:p w14:paraId="290A15BF">
            <w:pPr>
              <w:adjustRightInd w:val="0"/>
              <w:snapToGrid w:val="0"/>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水源</w:t>
            </w:r>
            <w:r>
              <w:rPr>
                <w:rFonts w:hint="eastAsia" w:asciiTheme="minorEastAsia" w:hAnsiTheme="minorEastAsia" w:eastAsiaTheme="minorEastAsia"/>
                <w:kern w:val="10"/>
                <w:sz w:val="24"/>
              </w:rPr>
              <w:t>：</w:t>
            </w:r>
          </w:p>
          <w:p w14:paraId="6A07C5CD">
            <w:pPr>
              <w:autoSpaceDE w:val="0"/>
              <w:autoSpaceDN w:val="0"/>
              <w:adjustRightInd w:val="0"/>
              <w:snapToGrid w:val="0"/>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本项目不设宿舍及浴室，用水主要是职工生活用水，由</w:t>
            </w:r>
            <w:r>
              <w:rPr>
                <w:rFonts w:hint="eastAsia" w:asciiTheme="minorEastAsia" w:hAnsiTheme="minorEastAsia" w:eastAsiaTheme="minorEastAsia"/>
                <w:kern w:val="10"/>
                <w:sz w:val="24"/>
              </w:rPr>
              <w:t>交城</w:t>
            </w:r>
            <w:r>
              <w:rPr>
                <w:rFonts w:asciiTheme="minorEastAsia" w:hAnsiTheme="minorEastAsia" w:eastAsiaTheme="minorEastAsia"/>
                <w:kern w:val="10"/>
                <w:sz w:val="24"/>
              </w:rPr>
              <w:t>县</w:t>
            </w:r>
            <w:r>
              <w:rPr>
                <w:rFonts w:hint="eastAsia" w:asciiTheme="minorEastAsia" w:hAnsiTheme="minorEastAsia" w:eastAsiaTheme="minorEastAsia"/>
                <w:kern w:val="10"/>
                <w:sz w:val="24"/>
              </w:rPr>
              <w:t>西营镇西营村市</w:t>
            </w:r>
            <w:r>
              <w:rPr>
                <w:rFonts w:asciiTheme="minorEastAsia" w:hAnsiTheme="minorEastAsia" w:eastAsiaTheme="minorEastAsia"/>
                <w:kern w:val="10"/>
                <w:sz w:val="24"/>
              </w:rPr>
              <w:t>政管网接入。</w:t>
            </w:r>
          </w:p>
          <w:p w14:paraId="77039CD8">
            <w:pPr>
              <w:adjustRightInd w:val="0"/>
              <w:snapToGrid w:val="0"/>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(2)项目用水量</w:t>
            </w:r>
          </w:p>
          <w:p w14:paraId="7428917F">
            <w:pPr>
              <w:adjustRightInd w:val="0"/>
              <w:snapToGrid w:val="0"/>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生活用水</w:t>
            </w:r>
            <w:r>
              <w:rPr>
                <w:rFonts w:hint="eastAsia" w:asciiTheme="minorEastAsia" w:hAnsiTheme="minorEastAsia" w:eastAsiaTheme="minorEastAsia"/>
                <w:kern w:val="10"/>
                <w:sz w:val="24"/>
              </w:rPr>
              <w:t>：</w:t>
            </w:r>
            <w:r>
              <w:rPr>
                <w:rFonts w:asciiTheme="minorEastAsia" w:hAnsiTheme="minorEastAsia" w:eastAsiaTheme="minorEastAsia"/>
                <w:kern w:val="10"/>
                <w:sz w:val="24"/>
              </w:rPr>
              <w:t>本项目劳动定员2</w:t>
            </w:r>
            <w:r>
              <w:rPr>
                <w:rFonts w:hint="eastAsia" w:asciiTheme="minorEastAsia" w:hAnsiTheme="minorEastAsia" w:eastAsiaTheme="minorEastAsia"/>
                <w:kern w:val="10"/>
                <w:sz w:val="24"/>
              </w:rPr>
              <w:t>0</w:t>
            </w:r>
            <w:r>
              <w:rPr>
                <w:rFonts w:asciiTheme="minorEastAsia" w:hAnsiTheme="minorEastAsia" w:eastAsiaTheme="minorEastAsia"/>
                <w:kern w:val="10"/>
                <w:sz w:val="24"/>
              </w:rPr>
              <w:t>人，不设宿舍、洗浴，厂区设置旱厕，职工</w:t>
            </w:r>
            <w:r>
              <w:rPr>
                <w:rFonts w:hint="eastAsia" w:asciiTheme="minorEastAsia" w:hAnsiTheme="minorEastAsia" w:eastAsiaTheme="minorEastAsia"/>
                <w:kern w:val="10"/>
                <w:sz w:val="24"/>
              </w:rPr>
              <w:t>回家吃饭</w:t>
            </w:r>
            <w:r>
              <w:rPr>
                <w:rFonts w:asciiTheme="minorEastAsia" w:hAnsiTheme="minorEastAsia" w:eastAsiaTheme="minorEastAsia"/>
                <w:kern w:val="10"/>
                <w:sz w:val="24"/>
              </w:rPr>
              <w:t>。根据《</w:t>
            </w:r>
            <w:r>
              <w:rPr>
                <w:rFonts w:asciiTheme="minorEastAsia" w:hAnsiTheme="minorEastAsia" w:eastAsiaTheme="minorEastAsia"/>
                <w:sz w:val="24"/>
              </w:rPr>
              <w:t>山西省用水定额 第4部分：居民生活用水定额》（DB14/T1049.4-2021）中农村分散式用水定额为70L/人•d，其中包括居民生活（食宿、沐浴、盥洗和饮用）、散养畜禽等用水，因本项目仅涉及盥洗和饮用用水，根据走访调查同类型企业实际用水情况，本项目生活用水按30L/人•d计，</w:t>
            </w:r>
            <w:r>
              <w:rPr>
                <w:rFonts w:asciiTheme="minorEastAsia" w:hAnsiTheme="minorEastAsia" w:eastAsiaTheme="minorEastAsia"/>
                <w:kern w:val="10"/>
                <w:sz w:val="24"/>
              </w:rPr>
              <w:t>用水量为0.6m</w:t>
            </w:r>
            <w:r>
              <w:rPr>
                <w:rFonts w:asciiTheme="minorEastAsia" w:hAnsiTheme="minorEastAsia" w:eastAsiaTheme="minorEastAsia"/>
                <w:kern w:val="10"/>
                <w:sz w:val="24"/>
                <w:vertAlign w:val="superscript"/>
              </w:rPr>
              <w:t>3</w:t>
            </w:r>
            <w:r>
              <w:rPr>
                <w:rFonts w:asciiTheme="minorEastAsia" w:hAnsiTheme="minorEastAsia" w:eastAsiaTheme="minorEastAsia"/>
                <w:kern w:val="10"/>
                <w:sz w:val="24"/>
              </w:rPr>
              <w:t>/d。</w:t>
            </w:r>
            <w:bookmarkStart w:id="5" w:name="_Toc259621928"/>
            <w:bookmarkStart w:id="6" w:name="_Toc264211005"/>
            <w:bookmarkStart w:id="7" w:name="_Toc263070228"/>
          </w:p>
          <w:p w14:paraId="622B7BF2">
            <w:pPr>
              <w:adjustRightInd w:val="0"/>
              <w:snapToGrid w:val="0"/>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生产用水</w:t>
            </w:r>
            <w:r>
              <w:rPr>
                <w:rFonts w:hint="eastAsia" w:asciiTheme="minorEastAsia" w:hAnsiTheme="minorEastAsia" w:eastAsiaTheme="minorEastAsia"/>
                <w:kern w:val="10"/>
                <w:sz w:val="24"/>
              </w:rPr>
              <w:t>：</w:t>
            </w:r>
          </w:p>
          <w:p w14:paraId="0AFCB301">
            <w:pPr>
              <w:adjustRightInd w:val="0"/>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锅炉用水：依据生产运行方案，锅炉运行时间为8h/d，</w:t>
            </w:r>
            <w:r>
              <w:rPr>
                <w:rFonts w:hint="eastAsia" w:asciiTheme="minorEastAsia" w:hAnsiTheme="minorEastAsia" w:eastAsiaTheme="minorEastAsia"/>
                <w:sz w:val="24"/>
              </w:rPr>
              <w:t>蒸汽用量为</w:t>
            </w:r>
            <w:r>
              <w:rPr>
                <w:rFonts w:asciiTheme="minorEastAsia" w:hAnsiTheme="minorEastAsia" w:eastAsiaTheme="minorEastAsia"/>
                <w:sz w:val="24"/>
              </w:rPr>
              <w:t>1</w:t>
            </w:r>
            <w:r>
              <w:rPr>
                <w:rFonts w:hint="eastAsia" w:asciiTheme="minorEastAsia" w:hAnsiTheme="minorEastAsia" w:eastAsiaTheme="minorEastAsia"/>
                <w:sz w:val="24"/>
              </w:rPr>
              <w:t>t/h(考虑管网损失)，则锅炉生产用蒸汽的原水用水量为</w:t>
            </w:r>
            <w:r>
              <w:rPr>
                <w:rFonts w:asciiTheme="minorEastAsia" w:hAnsiTheme="minorEastAsia" w:eastAsiaTheme="minorEastAsia"/>
                <w:sz w:val="24"/>
              </w:rPr>
              <w:t>9.41</w:t>
            </w:r>
            <w:r>
              <w:rPr>
                <w:rFonts w:hint="eastAsia" w:asciiTheme="minorEastAsia" w:hAnsiTheme="minorEastAsia" w:eastAsiaTheme="minorEastAsia"/>
                <w:sz w:val="24"/>
              </w:rPr>
              <w:t>m</w:t>
            </w:r>
            <w:r>
              <w:rPr>
                <w:rFonts w:hint="eastAsia" w:asciiTheme="minorEastAsia" w:hAnsiTheme="minorEastAsia" w:eastAsiaTheme="minorEastAsia"/>
                <w:sz w:val="24"/>
                <w:vertAlign w:val="superscript"/>
              </w:rPr>
              <w:t>3</w:t>
            </w:r>
            <w:r>
              <w:rPr>
                <w:rFonts w:hint="eastAsia" w:asciiTheme="minorEastAsia" w:hAnsiTheme="minorEastAsia" w:eastAsiaTheme="minorEastAsia"/>
                <w:sz w:val="24"/>
              </w:rPr>
              <w:t>/d。软化用水采用离子交换法进行生产，软水制备率85%。</w:t>
            </w:r>
          </w:p>
          <w:p w14:paraId="6DF28E15">
            <w:pPr>
              <w:adjustRightInd w:val="0"/>
              <w:snapToGrid w:val="0"/>
              <w:spacing w:line="500" w:lineRule="exact"/>
              <w:ind w:firstLine="480" w:firstLineChars="200"/>
              <w:rPr>
                <w:rFonts w:ascii="宋体" w:cs="宋体"/>
                <w:kern w:val="0"/>
                <w:sz w:val="24"/>
              </w:rPr>
            </w:pPr>
            <w:r>
              <w:rPr>
                <w:rFonts w:hint="eastAsia" w:ascii="宋体" w:cs="宋体"/>
                <w:kern w:val="0"/>
                <w:sz w:val="24"/>
              </w:rPr>
              <w:t>制浆水用量为0.15m</w:t>
            </w:r>
            <w:r>
              <w:rPr>
                <w:rFonts w:hint="eastAsia" w:ascii="宋体" w:cs="宋体"/>
                <w:kern w:val="0"/>
                <w:sz w:val="24"/>
                <w:vertAlign w:val="superscript"/>
              </w:rPr>
              <w:t>3</w:t>
            </w:r>
            <w:r>
              <w:rPr>
                <w:rFonts w:hint="eastAsia" w:ascii="宋体" w:cs="宋体"/>
                <w:kern w:val="0"/>
                <w:sz w:val="24"/>
              </w:rPr>
              <w:t>/d。</w:t>
            </w:r>
          </w:p>
          <w:p w14:paraId="3337B4BE">
            <w:pPr>
              <w:adjustRightInd w:val="0"/>
              <w:snapToGrid w:val="0"/>
              <w:spacing w:line="500" w:lineRule="exact"/>
              <w:ind w:firstLine="480" w:firstLineChars="200"/>
              <w:rPr>
                <w:rFonts w:ascii="宋体" w:cs="宋体"/>
                <w:kern w:val="0"/>
                <w:sz w:val="24"/>
              </w:rPr>
            </w:pPr>
            <w:r>
              <w:rPr>
                <w:rFonts w:hint="eastAsia" w:ascii="宋体" w:cs="宋体"/>
                <w:kern w:val="0"/>
                <w:sz w:val="24"/>
              </w:rPr>
              <w:t>其他用水：</w:t>
            </w:r>
          </w:p>
          <w:p w14:paraId="43CDEA48">
            <w:pPr>
              <w:spacing w:line="500" w:lineRule="exact"/>
              <w:ind w:firstLine="480" w:firstLineChars="200"/>
              <w:rPr>
                <w:rFonts w:ascii="宋体" w:hAnsi="宋体"/>
                <w:sz w:val="24"/>
              </w:rPr>
            </w:pPr>
            <w:r>
              <w:rPr>
                <w:rFonts w:hint="eastAsia" w:ascii="宋体" w:hAnsi="宋体"/>
                <w:sz w:val="24"/>
              </w:rPr>
              <w:t>工程建成后，绿化期时，厂区道路硬化面积</w:t>
            </w:r>
            <w:r>
              <w:rPr>
                <w:rFonts w:ascii="宋体" w:hAnsi="宋体"/>
                <w:sz w:val="24"/>
              </w:rPr>
              <w:t>1</w:t>
            </w:r>
            <w:r>
              <w:rPr>
                <w:rFonts w:hint="eastAsia" w:ascii="宋体" w:hAnsi="宋体"/>
                <w:sz w:val="24"/>
              </w:rPr>
              <w:t>500m</w:t>
            </w:r>
            <w:r>
              <w:rPr>
                <w:rFonts w:hint="eastAsia" w:ascii="宋体" w:hAnsi="宋体"/>
                <w:sz w:val="24"/>
                <w:vertAlign w:val="superscript"/>
              </w:rPr>
              <w:t>2</w:t>
            </w:r>
            <w:r>
              <w:rPr>
                <w:rFonts w:hint="eastAsia" w:ascii="宋体" w:hAnsi="宋体"/>
                <w:sz w:val="24"/>
              </w:rPr>
              <w:t>，用水定额0.2L/</w:t>
            </w:r>
            <w:r>
              <w:rPr>
                <w:rFonts w:ascii="宋体" w:hAnsi="宋体"/>
                <w:sz w:val="24"/>
              </w:rPr>
              <w:t>m</w:t>
            </w:r>
            <w:r>
              <w:rPr>
                <w:rFonts w:ascii="宋体" w:hAnsi="宋体"/>
                <w:sz w:val="24"/>
                <w:vertAlign w:val="superscript"/>
              </w:rPr>
              <w:t>2</w:t>
            </w:r>
            <w:r>
              <w:rPr>
                <w:rFonts w:ascii="宋体" w:hAnsi="宋体"/>
                <w:sz w:val="24"/>
              </w:rPr>
              <w:t>·d</w:t>
            </w:r>
            <w:r>
              <w:rPr>
                <w:rFonts w:hint="eastAsia" w:ascii="宋体" w:hAnsi="宋体"/>
                <w:sz w:val="24"/>
              </w:rPr>
              <w:t>，每天一次，合计</w:t>
            </w:r>
            <w:r>
              <w:rPr>
                <w:rFonts w:ascii="宋体" w:hAnsi="宋体"/>
                <w:sz w:val="24"/>
              </w:rPr>
              <w:t>0.3m</w:t>
            </w:r>
            <w:r>
              <w:rPr>
                <w:rFonts w:hint="eastAsia" w:ascii="宋体" w:hAnsi="宋体"/>
                <w:sz w:val="24"/>
                <w:vertAlign w:val="superscript"/>
              </w:rPr>
              <w:t>3</w:t>
            </w:r>
            <w:r>
              <w:rPr>
                <w:rFonts w:hint="eastAsia" w:ascii="宋体" w:hAnsi="宋体"/>
                <w:sz w:val="24"/>
              </w:rPr>
              <w:t>/d；厂区内绿化面积1200m</w:t>
            </w:r>
            <w:r>
              <w:rPr>
                <w:rFonts w:hint="eastAsia" w:ascii="宋体" w:hAnsi="宋体"/>
                <w:sz w:val="24"/>
                <w:vertAlign w:val="superscript"/>
              </w:rPr>
              <w:t>2</w:t>
            </w:r>
            <w:r>
              <w:rPr>
                <w:rFonts w:hint="eastAsia" w:ascii="宋体" w:hAnsi="宋体"/>
                <w:sz w:val="24"/>
              </w:rPr>
              <w:t>，用水定额0.5L/</w:t>
            </w:r>
            <w:r>
              <w:rPr>
                <w:rFonts w:ascii="宋体" w:hAnsi="宋体"/>
                <w:sz w:val="24"/>
              </w:rPr>
              <w:t>m</w:t>
            </w:r>
            <w:r>
              <w:rPr>
                <w:rFonts w:ascii="宋体" w:hAnsi="宋体"/>
                <w:sz w:val="24"/>
                <w:vertAlign w:val="superscript"/>
              </w:rPr>
              <w:t>2</w:t>
            </w:r>
            <w:r>
              <w:rPr>
                <w:rFonts w:ascii="宋体" w:hAnsi="宋体"/>
                <w:sz w:val="24"/>
              </w:rPr>
              <w:t>·d</w:t>
            </w:r>
            <w:r>
              <w:rPr>
                <w:rFonts w:hint="eastAsia" w:ascii="宋体" w:hAnsi="宋体"/>
                <w:sz w:val="24"/>
              </w:rPr>
              <w:t>，每天一次，合计</w:t>
            </w:r>
            <w:r>
              <w:rPr>
                <w:rFonts w:ascii="宋体" w:hAnsi="宋体"/>
                <w:sz w:val="24"/>
              </w:rPr>
              <w:t>0.6</w:t>
            </w:r>
            <w:r>
              <w:rPr>
                <w:rFonts w:hint="eastAsia" w:ascii="宋体" w:hAnsi="宋体"/>
                <w:sz w:val="24"/>
              </w:rPr>
              <w:t>m</w:t>
            </w:r>
            <w:r>
              <w:rPr>
                <w:rFonts w:hint="eastAsia" w:ascii="宋体" w:hAnsi="宋体"/>
                <w:sz w:val="24"/>
                <w:vertAlign w:val="superscript"/>
              </w:rPr>
              <w:t>3</w:t>
            </w:r>
            <w:r>
              <w:rPr>
                <w:rFonts w:hint="eastAsia" w:ascii="宋体" w:hAnsi="宋体"/>
                <w:sz w:val="24"/>
              </w:rPr>
              <w:t>/d。</w:t>
            </w:r>
          </w:p>
          <w:bookmarkEnd w:id="5"/>
          <w:bookmarkEnd w:id="6"/>
          <w:bookmarkEnd w:id="7"/>
          <w:p w14:paraId="3B1527F0">
            <w:pPr>
              <w:adjustRightInd w:val="0"/>
              <w:snapToGrid w:val="0"/>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(3)排水</w:t>
            </w:r>
          </w:p>
          <w:p w14:paraId="25C57C2F">
            <w:pPr>
              <w:adjustRightInd w:val="0"/>
              <w:snapToGrid w:val="0"/>
              <w:spacing w:line="500" w:lineRule="exact"/>
              <w:ind w:firstLine="480" w:firstLineChars="200"/>
              <w:rPr>
                <w:rFonts w:ascii="宋体" w:cs="宋体"/>
                <w:kern w:val="0"/>
                <w:sz w:val="24"/>
              </w:rPr>
            </w:pPr>
            <w:r>
              <w:rPr>
                <w:rFonts w:hint="eastAsia" w:ascii="宋体" w:cs="宋体"/>
                <w:kern w:val="0"/>
                <w:sz w:val="24"/>
              </w:rPr>
              <w:t>印刷机滚轴采用浅清剂进行清洗，将抹布沾着清洗剂对印刷机滚轴进行清洗，清洗废液量为1</w:t>
            </w:r>
            <w:r>
              <w:rPr>
                <w:rFonts w:ascii="宋体" w:cs="宋体"/>
                <w:kern w:val="0"/>
                <w:sz w:val="24"/>
              </w:rPr>
              <w:t>5kg/a</w:t>
            </w:r>
            <w:r>
              <w:rPr>
                <w:rFonts w:hint="eastAsia" w:ascii="宋体" w:cs="宋体"/>
                <w:kern w:val="0"/>
                <w:sz w:val="24"/>
              </w:rPr>
              <w:t>，纳入危废处理，不外排。</w:t>
            </w:r>
          </w:p>
          <w:p w14:paraId="6ED2125B">
            <w:pPr>
              <w:adjustRightInd w:val="0"/>
              <w:snapToGrid w:val="0"/>
              <w:spacing w:line="500" w:lineRule="exact"/>
              <w:ind w:firstLine="480" w:firstLineChars="200"/>
              <w:rPr>
                <w:rFonts w:asciiTheme="minorEastAsia" w:hAnsiTheme="minorEastAsia" w:eastAsiaTheme="minorEastAsia"/>
                <w:kern w:val="10"/>
                <w:sz w:val="24"/>
              </w:rPr>
            </w:pPr>
            <w:r>
              <w:rPr>
                <w:rFonts w:hint="eastAsia" w:ascii="宋体" w:cs="宋体"/>
                <w:kern w:val="0"/>
                <w:sz w:val="24"/>
              </w:rPr>
              <w:t>锅炉软化废水用于厂区道路洒水降尘利用，余者排入雨水管网；</w:t>
            </w:r>
          </w:p>
          <w:p w14:paraId="09DDE7B6">
            <w:pPr>
              <w:adjustRightInd w:val="0"/>
              <w:snapToGrid w:val="0"/>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本项目</w:t>
            </w:r>
            <w:r>
              <w:rPr>
                <w:rFonts w:hint="eastAsia" w:asciiTheme="minorEastAsia" w:hAnsiTheme="minorEastAsia" w:eastAsiaTheme="minorEastAsia"/>
                <w:kern w:val="10"/>
                <w:sz w:val="24"/>
              </w:rPr>
              <w:t>厂区内</w:t>
            </w:r>
            <w:r>
              <w:rPr>
                <w:rFonts w:asciiTheme="minorEastAsia" w:hAnsiTheme="minorEastAsia" w:eastAsiaTheme="minorEastAsia"/>
                <w:kern w:val="10"/>
                <w:sz w:val="24"/>
              </w:rPr>
              <w:t>生活污水，废水产生量为0.48m</w:t>
            </w:r>
            <w:r>
              <w:rPr>
                <w:rFonts w:asciiTheme="minorEastAsia" w:hAnsiTheme="minorEastAsia" w:eastAsiaTheme="minorEastAsia"/>
                <w:kern w:val="10"/>
                <w:sz w:val="24"/>
                <w:vertAlign w:val="superscript"/>
              </w:rPr>
              <w:t>3</w:t>
            </w:r>
            <w:r>
              <w:rPr>
                <w:rFonts w:asciiTheme="minorEastAsia" w:hAnsiTheme="minorEastAsia" w:eastAsiaTheme="minorEastAsia"/>
                <w:kern w:val="10"/>
                <w:sz w:val="24"/>
              </w:rPr>
              <w:t>/d，生活洗漱废水</w:t>
            </w:r>
            <w:r>
              <w:rPr>
                <w:rFonts w:hint="eastAsia" w:asciiTheme="minorEastAsia" w:hAnsiTheme="minorEastAsia" w:eastAsiaTheme="minorEastAsia"/>
                <w:kern w:val="10"/>
                <w:sz w:val="24"/>
              </w:rPr>
              <w:t>经管网排入西营污水处理厂处理，不外排。</w:t>
            </w:r>
          </w:p>
          <w:p w14:paraId="78CE9C4F">
            <w:pPr>
              <w:autoSpaceDE w:val="0"/>
              <w:autoSpaceDN w:val="0"/>
              <w:adjustRightInd w:val="0"/>
              <w:snapToGrid w:val="0"/>
              <w:spacing w:line="500" w:lineRule="exact"/>
              <w:ind w:firstLine="200"/>
              <w:jc w:val="center"/>
              <w:rPr>
                <w:rFonts w:asciiTheme="minorEastAsia" w:hAnsiTheme="minorEastAsia" w:eastAsiaTheme="minorEastAsia"/>
                <w:kern w:val="10"/>
                <w:sz w:val="24"/>
              </w:rPr>
            </w:pPr>
            <w:r>
              <w:rPr>
                <w:rFonts w:asciiTheme="minorEastAsia" w:hAnsiTheme="minorEastAsia" w:eastAsiaTheme="minorEastAsia"/>
                <w:kern w:val="10"/>
                <w:sz w:val="24"/>
              </w:rPr>
              <w:t>表2-6    项目</w:t>
            </w:r>
            <w:r>
              <w:rPr>
                <w:rFonts w:hint="eastAsia" w:asciiTheme="minorEastAsia" w:hAnsiTheme="minorEastAsia" w:eastAsiaTheme="minorEastAsia"/>
                <w:kern w:val="10"/>
                <w:sz w:val="24"/>
              </w:rPr>
              <w:t>运营期</w:t>
            </w:r>
            <w:r>
              <w:rPr>
                <w:rFonts w:asciiTheme="minorEastAsia" w:hAnsiTheme="minorEastAsia" w:eastAsiaTheme="minorEastAsia"/>
                <w:kern w:val="10"/>
                <w:sz w:val="24"/>
              </w:rPr>
              <w:t>用</w:t>
            </w:r>
            <w:r>
              <w:rPr>
                <w:rFonts w:hint="eastAsia" w:asciiTheme="minorEastAsia" w:hAnsiTheme="minorEastAsia" w:eastAsiaTheme="minorEastAsia"/>
                <w:kern w:val="10"/>
                <w:sz w:val="24"/>
              </w:rPr>
              <w:t>排</w:t>
            </w:r>
            <w:r>
              <w:rPr>
                <w:rFonts w:asciiTheme="minorEastAsia" w:hAnsiTheme="minorEastAsia" w:eastAsiaTheme="minorEastAsia"/>
                <w:kern w:val="10"/>
                <w:sz w:val="24"/>
              </w:rPr>
              <w:t>水量表</w:t>
            </w:r>
            <w:r>
              <w:rPr>
                <w:rFonts w:hint="eastAsia" w:asciiTheme="minorEastAsia" w:hAnsiTheme="minorEastAsia" w:eastAsiaTheme="minorEastAsia"/>
                <w:kern w:val="10"/>
                <w:sz w:val="24"/>
              </w:rPr>
              <w:t xml:space="preserve"> </w:t>
            </w:r>
            <w:r>
              <w:rPr>
                <w:rFonts w:asciiTheme="minorEastAsia" w:hAnsiTheme="minorEastAsia" w:eastAsiaTheme="minorEastAsia"/>
                <w:kern w:val="10"/>
                <w:sz w:val="24"/>
              </w:rPr>
              <w:t xml:space="preserve">   </w:t>
            </w:r>
            <w:r>
              <w:rPr>
                <w:rFonts w:hint="eastAsia" w:asciiTheme="minorEastAsia" w:hAnsiTheme="minorEastAsia" w:eastAsiaTheme="minorEastAsia"/>
                <w:kern w:val="10"/>
                <w:sz w:val="24"/>
              </w:rPr>
              <w:t>单位：</w:t>
            </w:r>
            <w:r>
              <w:rPr>
                <w:rFonts w:asciiTheme="minorEastAsia" w:hAnsiTheme="minorEastAsia" w:eastAsiaTheme="minorEastAsia"/>
                <w:kern w:val="10"/>
                <w:szCs w:val="21"/>
                <w:lang w:bidi="ar"/>
              </w:rPr>
              <w:t>t/d</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2"/>
              <w:gridCol w:w="2190"/>
              <w:gridCol w:w="1231"/>
              <w:gridCol w:w="1230"/>
              <w:gridCol w:w="2745"/>
            </w:tblGrid>
            <w:tr w14:paraId="4BB7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 w:hRule="atLeast"/>
                <w:jc w:val="center"/>
              </w:trPr>
              <w:tc>
                <w:tcPr>
                  <w:tcW w:w="417" w:type="pct"/>
                  <w:tcBorders>
                    <w:top w:val="single" w:color="auto" w:sz="4" w:space="0"/>
                    <w:left w:val="single" w:color="auto" w:sz="4" w:space="0"/>
                    <w:bottom w:val="single" w:color="auto" w:sz="4" w:space="0"/>
                    <w:right w:val="single" w:color="auto" w:sz="4" w:space="0"/>
                  </w:tcBorders>
                  <w:vAlign w:val="center"/>
                </w:tcPr>
                <w:p w14:paraId="6367F2C5">
                  <w:pPr>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lang w:bidi="ar"/>
                    </w:rPr>
                    <w:t>序号</w:t>
                  </w:r>
                </w:p>
              </w:tc>
              <w:tc>
                <w:tcPr>
                  <w:tcW w:w="1357" w:type="pct"/>
                  <w:tcBorders>
                    <w:top w:val="single" w:color="auto" w:sz="4" w:space="0"/>
                    <w:left w:val="single" w:color="auto" w:sz="4" w:space="0"/>
                    <w:bottom w:val="single" w:color="auto" w:sz="4" w:space="0"/>
                    <w:right w:val="single" w:color="auto" w:sz="4" w:space="0"/>
                  </w:tcBorders>
                  <w:vAlign w:val="center"/>
                </w:tcPr>
                <w:p w14:paraId="3994A92E">
                  <w:pPr>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lang w:bidi="ar"/>
                    </w:rPr>
                    <w:t>项目</w:t>
                  </w:r>
                </w:p>
              </w:tc>
              <w:tc>
                <w:tcPr>
                  <w:tcW w:w="763" w:type="pct"/>
                  <w:tcBorders>
                    <w:top w:val="single" w:color="auto" w:sz="4" w:space="0"/>
                    <w:left w:val="single" w:color="auto" w:sz="4" w:space="0"/>
                    <w:bottom w:val="single" w:color="auto" w:sz="4" w:space="0"/>
                    <w:right w:val="single" w:color="auto" w:sz="4" w:space="0"/>
                  </w:tcBorders>
                  <w:vAlign w:val="center"/>
                </w:tcPr>
                <w:p w14:paraId="6AA8090D">
                  <w:pPr>
                    <w:snapToGrid w:val="0"/>
                    <w:spacing w:line="400" w:lineRule="exact"/>
                    <w:jc w:val="center"/>
                    <w:rPr>
                      <w:rFonts w:asciiTheme="minorEastAsia" w:hAnsiTheme="minorEastAsia" w:eastAsiaTheme="minorEastAsia"/>
                      <w:kern w:val="10"/>
                      <w:szCs w:val="21"/>
                      <w:lang w:bidi="ar"/>
                    </w:rPr>
                  </w:pPr>
                  <w:r>
                    <w:rPr>
                      <w:rFonts w:asciiTheme="minorEastAsia" w:hAnsiTheme="minorEastAsia" w:eastAsiaTheme="minorEastAsia"/>
                      <w:kern w:val="10"/>
                      <w:szCs w:val="21"/>
                      <w:lang w:bidi="ar"/>
                    </w:rPr>
                    <w:t>用水量</w:t>
                  </w:r>
                </w:p>
              </w:tc>
              <w:tc>
                <w:tcPr>
                  <w:tcW w:w="762" w:type="pct"/>
                  <w:tcBorders>
                    <w:top w:val="single" w:color="auto" w:sz="4" w:space="0"/>
                    <w:left w:val="single" w:color="auto" w:sz="4" w:space="0"/>
                    <w:bottom w:val="single" w:color="auto" w:sz="4" w:space="0"/>
                    <w:right w:val="single" w:color="auto" w:sz="4" w:space="0"/>
                  </w:tcBorders>
                  <w:vAlign w:val="center"/>
                </w:tcPr>
                <w:p w14:paraId="35020E1B">
                  <w:pPr>
                    <w:snapToGrid w:val="0"/>
                    <w:spacing w:line="400" w:lineRule="exact"/>
                    <w:jc w:val="center"/>
                    <w:rPr>
                      <w:rFonts w:asciiTheme="minorEastAsia" w:hAnsiTheme="minorEastAsia" w:eastAsiaTheme="minorEastAsia"/>
                      <w:kern w:val="10"/>
                      <w:szCs w:val="21"/>
                      <w:lang w:bidi="ar"/>
                    </w:rPr>
                  </w:pPr>
                  <w:r>
                    <w:rPr>
                      <w:rFonts w:asciiTheme="minorEastAsia" w:hAnsiTheme="minorEastAsia" w:eastAsiaTheme="minorEastAsia"/>
                      <w:kern w:val="10"/>
                      <w:szCs w:val="21"/>
                      <w:lang w:bidi="ar"/>
                    </w:rPr>
                    <w:t>排水量</w:t>
                  </w:r>
                </w:p>
              </w:tc>
              <w:tc>
                <w:tcPr>
                  <w:tcW w:w="1701" w:type="pct"/>
                  <w:tcBorders>
                    <w:top w:val="single" w:color="auto" w:sz="4" w:space="0"/>
                    <w:left w:val="single" w:color="auto" w:sz="4" w:space="0"/>
                    <w:bottom w:val="single" w:color="auto" w:sz="4" w:space="0"/>
                    <w:right w:val="single" w:color="auto" w:sz="4" w:space="0"/>
                  </w:tcBorders>
                  <w:vAlign w:val="center"/>
                </w:tcPr>
                <w:p w14:paraId="011AA502">
                  <w:pPr>
                    <w:snapToGrid w:val="0"/>
                    <w:spacing w:line="400" w:lineRule="exact"/>
                    <w:jc w:val="center"/>
                    <w:rPr>
                      <w:rFonts w:asciiTheme="minorEastAsia" w:hAnsiTheme="minorEastAsia" w:eastAsiaTheme="minorEastAsia"/>
                      <w:kern w:val="10"/>
                      <w:szCs w:val="21"/>
                      <w:lang w:bidi="ar"/>
                    </w:rPr>
                  </w:pPr>
                  <w:r>
                    <w:rPr>
                      <w:rFonts w:asciiTheme="minorEastAsia" w:hAnsiTheme="minorEastAsia" w:eastAsiaTheme="minorEastAsia"/>
                      <w:kern w:val="10"/>
                      <w:szCs w:val="21"/>
                      <w:lang w:bidi="ar"/>
                    </w:rPr>
                    <w:t>备注</w:t>
                  </w:r>
                </w:p>
              </w:tc>
            </w:tr>
            <w:tr w14:paraId="6578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 w:hRule="atLeast"/>
                <w:jc w:val="center"/>
              </w:trPr>
              <w:tc>
                <w:tcPr>
                  <w:tcW w:w="417" w:type="pct"/>
                  <w:tcBorders>
                    <w:top w:val="single" w:color="auto" w:sz="4" w:space="0"/>
                    <w:left w:val="single" w:color="auto" w:sz="4" w:space="0"/>
                    <w:right w:val="single" w:color="auto" w:sz="4" w:space="0"/>
                  </w:tcBorders>
                  <w:vAlign w:val="center"/>
                </w:tcPr>
                <w:p w14:paraId="77C8A602">
                  <w:pPr>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1</w:t>
                  </w:r>
                </w:p>
              </w:tc>
              <w:tc>
                <w:tcPr>
                  <w:tcW w:w="1357" w:type="pct"/>
                  <w:tcBorders>
                    <w:top w:val="single" w:color="auto" w:sz="4" w:space="0"/>
                    <w:left w:val="single" w:color="auto" w:sz="4" w:space="0"/>
                    <w:right w:val="single" w:color="auto" w:sz="4" w:space="0"/>
                  </w:tcBorders>
                  <w:vAlign w:val="center"/>
                </w:tcPr>
                <w:p w14:paraId="149947EE">
                  <w:pPr>
                    <w:snapToGrid w:val="0"/>
                    <w:spacing w:line="40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lang w:bidi="ar"/>
                    </w:rPr>
                    <w:t>员工生活用水</w:t>
                  </w:r>
                </w:p>
              </w:tc>
              <w:tc>
                <w:tcPr>
                  <w:tcW w:w="763" w:type="pct"/>
                  <w:tcBorders>
                    <w:top w:val="single" w:color="auto" w:sz="4" w:space="0"/>
                    <w:left w:val="single" w:color="auto" w:sz="4" w:space="0"/>
                    <w:bottom w:val="single" w:color="auto" w:sz="4" w:space="0"/>
                    <w:right w:val="single" w:color="auto" w:sz="4" w:space="0"/>
                  </w:tcBorders>
                  <w:vAlign w:val="center"/>
                </w:tcPr>
                <w:p w14:paraId="2897D337">
                  <w:pPr>
                    <w:snapToGrid w:val="0"/>
                    <w:spacing w:line="400" w:lineRule="exact"/>
                    <w:jc w:val="center"/>
                    <w:rPr>
                      <w:rFonts w:asciiTheme="minorEastAsia" w:hAnsiTheme="minorEastAsia" w:eastAsiaTheme="minorEastAsia"/>
                      <w:kern w:val="10"/>
                      <w:szCs w:val="21"/>
                      <w:lang w:bidi="ar"/>
                    </w:rPr>
                  </w:pPr>
                  <w:r>
                    <w:rPr>
                      <w:rFonts w:asciiTheme="minorEastAsia" w:hAnsiTheme="minorEastAsia" w:eastAsiaTheme="minorEastAsia"/>
                      <w:kern w:val="10"/>
                      <w:szCs w:val="21"/>
                      <w:lang w:bidi="ar"/>
                    </w:rPr>
                    <w:t>0.6</w:t>
                  </w:r>
                </w:p>
              </w:tc>
              <w:tc>
                <w:tcPr>
                  <w:tcW w:w="762" w:type="pct"/>
                  <w:tcBorders>
                    <w:top w:val="single" w:color="auto" w:sz="4" w:space="0"/>
                    <w:left w:val="single" w:color="auto" w:sz="4" w:space="0"/>
                    <w:right w:val="single" w:color="auto" w:sz="4" w:space="0"/>
                  </w:tcBorders>
                  <w:vAlign w:val="center"/>
                </w:tcPr>
                <w:p w14:paraId="1A65CE10">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0.</w:t>
                  </w:r>
                  <w:r>
                    <w:rPr>
                      <w:rFonts w:asciiTheme="minorEastAsia" w:hAnsiTheme="minorEastAsia" w:eastAsiaTheme="minorEastAsia"/>
                      <w:kern w:val="10"/>
                      <w:szCs w:val="21"/>
                      <w:lang w:bidi="ar"/>
                    </w:rPr>
                    <w:t>48</w:t>
                  </w:r>
                </w:p>
              </w:tc>
              <w:tc>
                <w:tcPr>
                  <w:tcW w:w="1701" w:type="pct"/>
                  <w:tcBorders>
                    <w:top w:val="single" w:color="auto" w:sz="4" w:space="0"/>
                    <w:left w:val="single" w:color="auto" w:sz="4" w:space="0"/>
                    <w:right w:val="single" w:color="auto" w:sz="4" w:space="0"/>
                  </w:tcBorders>
                  <w:vAlign w:val="center"/>
                </w:tcPr>
                <w:p w14:paraId="07B71F20">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厂区道路洒水降尘利用</w:t>
                  </w:r>
                </w:p>
              </w:tc>
            </w:tr>
            <w:tr w14:paraId="6477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 w:hRule="atLeast"/>
                <w:jc w:val="center"/>
              </w:trPr>
              <w:tc>
                <w:tcPr>
                  <w:tcW w:w="417" w:type="pct"/>
                  <w:tcBorders>
                    <w:top w:val="single" w:color="auto" w:sz="4" w:space="0"/>
                    <w:left w:val="single" w:color="auto" w:sz="4" w:space="0"/>
                    <w:right w:val="single" w:color="auto" w:sz="4" w:space="0"/>
                  </w:tcBorders>
                  <w:vAlign w:val="center"/>
                </w:tcPr>
                <w:p w14:paraId="7C39B7AB">
                  <w:pPr>
                    <w:snapToGrid w:val="0"/>
                    <w:spacing w:line="400" w:lineRule="exact"/>
                    <w:jc w:val="center"/>
                    <w:rPr>
                      <w:rFonts w:asciiTheme="minorEastAsia" w:hAnsiTheme="minorEastAsia" w:eastAsiaTheme="minorEastAsia"/>
                      <w:kern w:val="10"/>
                      <w:szCs w:val="21"/>
                      <w:lang w:bidi="ar"/>
                    </w:rPr>
                  </w:pPr>
                  <w:r>
                    <w:rPr>
                      <w:rFonts w:asciiTheme="minorEastAsia" w:hAnsiTheme="minorEastAsia" w:eastAsiaTheme="minorEastAsia"/>
                      <w:kern w:val="10"/>
                      <w:szCs w:val="21"/>
                      <w:lang w:bidi="ar"/>
                    </w:rPr>
                    <w:t>2</w:t>
                  </w:r>
                </w:p>
              </w:tc>
              <w:tc>
                <w:tcPr>
                  <w:tcW w:w="1357" w:type="pct"/>
                  <w:tcBorders>
                    <w:top w:val="single" w:color="auto" w:sz="4" w:space="0"/>
                    <w:left w:val="single" w:color="auto" w:sz="4" w:space="0"/>
                    <w:right w:val="single" w:color="auto" w:sz="4" w:space="0"/>
                  </w:tcBorders>
                  <w:vAlign w:val="center"/>
                </w:tcPr>
                <w:p w14:paraId="0A3E145C">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绿化</w:t>
                  </w:r>
                </w:p>
              </w:tc>
              <w:tc>
                <w:tcPr>
                  <w:tcW w:w="763" w:type="pct"/>
                  <w:tcBorders>
                    <w:top w:val="single" w:color="auto" w:sz="4" w:space="0"/>
                    <w:left w:val="single" w:color="auto" w:sz="4" w:space="0"/>
                    <w:bottom w:val="single" w:color="auto" w:sz="4" w:space="0"/>
                    <w:right w:val="single" w:color="auto" w:sz="4" w:space="0"/>
                  </w:tcBorders>
                  <w:vAlign w:val="center"/>
                </w:tcPr>
                <w:p w14:paraId="53E2DD87">
                  <w:pPr>
                    <w:snapToGrid w:val="0"/>
                    <w:spacing w:line="400" w:lineRule="exact"/>
                    <w:jc w:val="center"/>
                    <w:rPr>
                      <w:rFonts w:asciiTheme="minorEastAsia" w:hAnsiTheme="minorEastAsia" w:eastAsiaTheme="minorEastAsia"/>
                      <w:kern w:val="10"/>
                      <w:szCs w:val="21"/>
                      <w:lang w:bidi="ar"/>
                    </w:rPr>
                  </w:pPr>
                  <w:r>
                    <w:rPr>
                      <w:rFonts w:asciiTheme="minorEastAsia" w:hAnsiTheme="minorEastAsia" w:eastAsiaTheme="minorEastAsia"/>
                      <w:kern w:val="10"/>
                      <w:szCs w:val="21"/>
                      <w:lang w:bidi="ar"/>
                    </w:rPr>
                    <w:t>0.3</w:t>
                  </w:r>
                </w:p>
              </w:tc>
              <w:tc>
                <w:tcPr>
                  <w:tcW w:w="762" w:type="pct"/>
                  <w:tcBorders>
                    <w:top w:val="single" w:color="auto" w:sz="4" w:space="0"/>
                    <w:left w:val="single" w:color="auto" w:sz="4" w:space="0"/>
                    <w:right w:val="single" w:color="auto" w:sz="4" w:space="0"/>
                  </w:tcBorders>
                  <w:vAlign w:val="center"/>
                </w:tcPr>
                <w:p w14:paraId="19300F84">
                  <w:pPr>
                    <w:snapToGrid w:val="0"/>
                    <w:spacing w:line="400" w:lineRule="exact"/>
                    <w:jc w:val="center"/>
                    <w:rPr>
                      <w:rFonts w:asciiTheme="minorEastAsia" w:hAnsiTheme="minorEastAsia" w:eastAsiaTheme="minorEastAsia"/>
                      <w:kern w:val="10"/>
                      <w:szCs w:val="21"/>
                      <w:lang w:bidi="ar"/>
                    </w:rPr>
                  </w:pPr>
                  <w:r>
                    <w:rPr>
                      <w:rFonts w:asciiTheme="minorEastAsia" w:hAnsiTheme="minorEastAsia" w:eastAsiaTheme="minorEastAsia"/>
                      <w:kern w:val="10"/>
                      <w:szCs w:val="21"/>
                      <w:lang w:bidi="ar"/>
                    </w:rPr>
                    <w:t>0</w:t>
                  </w:r>
                </w:p>
              </w:tc>
              <w:tc>
                <w:tcPr>
                  <w:tcW w:w="1701" w:type="pct"/>
                  <w:tcBorders>
                    <w:top w:val="single" w:color="auto" w:sz="4" w:space="0"/>
                    <w:left w:val="single" w:color="auto" w:sz="4" w:space="0"/>
                    <w:right w:val="single" w:color="auto" w:sz="4" w:space="0"/>
                  </w:tcBorders>
                  <w:vAlign w:val="center"/>
                </w:tcPr>
                <w:p w14:paraId="3D8B86BD">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绿化期</w:t>
                  </w:r>
                </w:p>
              </w:tc>
            </w:tr>
            <w:tr w14:paraId="6117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 w:hRule="atLeast"/>
                <w:jc w:val="center"/>
              </w:trPr>
              <w:tc>
                <w:tcPr>
                  <w:tcW w:w="417" w:type="pct"/>
                  <w:tcBorders>
                    <w:top w:val="single" w:color="auto" w:sz="4" w:space="0"/>
                    <w:left w:val="single" w:color="auto" w:sz="4" w:space="0"/>
                    <w:right w:val="single" w:color="auto" w:sz="4" w:space="0"/>
                  </w:tcBorders>
                  <w:vAlign w:val="center"/>
                </w:tcPr>
                <w:p w14:paraId="1AC2B127">
                  <w:pPr>
                    <w:snapToGrid w:val="0"/>
                    <w:spacing w:line="400" w:lineRule="exact"/>
                    <w:jc w:val="center"/>
                    <w:rPr>
                      <w:rFonts w:asciiTheme="minorEastAsia" w:hAnsiTheme="minorEastAsia" w:eastAsiaTheme="minorEastAsia"/>
                      <w:kern w:val="10"/>
                      <w:szCs w:val="21"/>
                      <w:lang w:bidi="ar"/>
                    </w:rPr>
                  </w:pPr>
                  <w:r>
                    <w:rPr>
                      <w:rFonts w:asciiTheme="minorEastAsia" w:hAnsiTheme="minorEastAsia" w:eastAsiaTheme="minorEastAsia"/>
                      <w:kern w:val="10"/>
                      <w:szCs w:val="21"/>
                      <w:lang w:bidi="ar"/>
                    </w:rPr>
                    <w:t>3</w:t>
                  </w:r>
                </w:p>
              </w:tc>
              <w:tc>
                <w:tcPr>
                  <w:tcW w:w="1357" w:type="pct"/>
                  <w:tcBorders>
                    <w:top w:val="single" w:color="auto" w:sz="4" w:space="0"/>
                    <w:left w:val="single" w:color="auto" w:sz="4" w:space="0"/>
                    <w:right w:val="single" w:color="auto" w:sz="4" w:space="0"/>
                  </w:tcBorders>
                  <w:vAlign w:val="center"/>
                </w:tcPr>
                <w:p w14:paraId="32629B80">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道路洒水降尘</w:t>
                  </w:r>
                </w:p>
              </w:tc>
              <w:tc>
                <w:tcPr>
                  <w:tcW w:w="763" w:type="pct"/>
                  <w:tcBorders>
                    <w:top w:val="single" w:color="auto" w:sz="4" w:space="0"/>
                    <w:left w:val="single" w:color="auto" w:sz="4" w:space="0"/>
                    <w:bottom w:val="single" w:color="auto" w:sz="4" w:space="0"/>
                    <w:right w:val="single" w:color="auto" w:sz="4" w:space="0"/>
                  </w:tcBorders>
                  <w:vAlign w:val="center"/>
                </w:tcPr>
                <w:p w14:paraId="3AABE029">
                  <w:pPr>
                    <w:snapToGrid w:val="0"/>
                    <w:spacing w:line="400" w:lineRule="exact"/>
                    <w:jc w:val="center"/>
                    <w:rPr>
                      <w:rFonts w:asciiTheme="minorEastAsia" w:hAnsiTheme="minorEastAsia" w:eastAsiaTheme="minorEastAsia"/>
                      <w:kern w:val="10"/>
                      <w:szCs w:val="21"/>
                      <w:lang w:bidi="ar"/>
                    </w:rPr>
                  </w:pPr>
                  <w:r>
                    <w:rPr>
                      <w:rFonts w:asciiTheme="minorEastAsia" w:hAnsiTheme="minorEastAsia" w:eastAsiaTheme="minorEastAsia"/>
                      <w:kern w:val="10"/>
                      <w:szCs w:val="21"/>
                      <w:lang w:bidi="ar"/>
                    </w:rPr>
                    <w:t>0.6</w:t>
                  </w:r>
                </w:p>
              </w:tc>
              <w:tc>
                <w:tcPr>
                  <w:tcW w:w="762" w:type="pct"/>
                  <w:tcBorders>
                    <w:top w:val="single" w:color="auto" w:sz="4" w:space="0"/>
                    <w:left w:val="single" w:color="auto" w:sz="4" w:space="0"/>
                    <w:right w:val="single" w:color="auto" w:sz="4" w:space="0"/>
                  </w:tcBorders>
                  <w:vAlign w:val="center"/>
                </w:tcPr>
                <w:p w14:paraId="6D6D519C">
                  <w:pPr>
                    <w:snapToGrid w:val="0"/>
                    <w:spacing w:line="400" w:lineRule="exact"/>
                    <w:jc w:val="center"/>
                    <w:rPr>
                      <w:rFonts w:asciiTheme="minorEastAsia" w:hAnsiTheme="minorEastAsia" w:eastAsiaTheme="minorEastAsia"/>
                      <w:kern w:val="10"/>
                      <w:szCs w:val="21"/>
                      <w:lang w:bidi="ar"/>
                    </w:rPr>
                  </w:pPr>
                  <w:r>
                    <w:rPr>
                      <w:rFonts w:asciiTheme="minorEastAsia" w:hAnsiTheme="minorEastAsia" w:eastAsiaTheme="minorEastAsia"/>
                      <w:kern w:val="10"/>
                      <w:szCs w:val="21"/>
                      <w:lang w:bidi="ar"/>
                    </w:rPr>
                    <w:t>0</w:t>
                  </w:r>
                </w:p>
              </w:tc>
              <w:tc>
                <w:tcPr>
                  <w:tcW w:w="1701" w:type="pct"/>
                  <w:tcBorders>
                    <w:top w:val="single" w:color="auto" w:sz="4" w:space="0"/>
                    <w:left w:val="single" w:color="auto" w:sz="4" w:space="0"/>
                    <w:right w:val="single" w:color="auto" w:sz="4" w:space="0"/>
                  </w:tcBorders>
                  <w:vAlign w:val="center"/>
                </w:tcPr>
                <w:p w14:paraId="1DAD0C7C">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绿化期</w:t>
                  </w:r>
                </w:p>
              </w:tc>
            </w:tr>
            <w:tr w14:paraId="7FD9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 w:hRule="atLeast"/>
                <w:jc w:val="center"/>
              </w:trPr>
              <w:tc>
                <w:tcPr>
                  <w:tcW w:w="417" w:type="pct"/>
                  <w:tcBorders>
                    <w:top w:val="single" w:color="auto" w:sz="4" w:space="0"/>
                    <w:left w:val="single" w:color="auto" w:sz="4" w:space="0"/>
                    <w:right w:val="single" w:color="auto" w:sz="4" w:space="0"/>
                  </w:tcBorders>
                  <w:vAlign w:val="center"/>
                </w:tcPr>
                <w:p w14:paraId="12E9099C">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4</w:t>
                  </w:r>
                </w:p>
              </w:tc>
              <w:tc>
                <w:tcPr>
                  <w:tcW w:w="1357" w:type="pct"/>
                  <w:tcBorders>
                    <w:top w:val="single" w:color="auto" w:sz="4" w:space="0"/>
                    <w:left w:val="single" w:color="auto" w:sz="4" w:space="0"/>
                    <w:right w:val="single" w:color="auto" w:sz="4" w:space="0"/>
                  </w:tcBorders>
                  <w:vAlign w:val="center"/>
                </w:tcPr>
                <w:p w14:paraId="1079A197">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锅炉</w:t>
                  </w:r>
                </w:p>
              </w:tc>
              <w:tc>
                <w:tcPr>
                  <w:tcW w:w="763" w:type="pct"/>
                  <w:tcBorders>
                    <w:top w:val="single" w:color="auto" w:sz="4" w:space="0"/>
                    <w:left w:val="single" w:color="auto" w:sz="4" w:space="0"/>
                    <w:bottom w:val="single" w:color="auto" w:sz="4" w:space="0"/>
                    <w:right w:val="single" w:color="auto" w:sz="4" w:space="0"/>
                  </w:tcBorders>
                  <w:vAlign w:val="center"/>
                </w:tcPr>
                <w:p w14:paraId="728A7436">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9.41</w:t>
                  </w:r>
                </w:p>
              </w:tc>
              <w:tc>
                <w:tcPr>
                  <w:tcW w:w="762" w:type="pct"/>
                  <w:tcBorders>
                    <w:top w:val="single" w:color="auto" w:sz="4" w:space="0"/>
                    <w:left w:val="single" w:color="auto" w:sz="4" w:space="0"/>
                    <w:right w:val="single" w:color="auto" w:sz="4" w:space="0"/>
                  </w:tcBorders>
                  <w:vAlign w:val="center"/>
                </w:tcPr>
                <w:p w14:paraId="1B73E99B">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1.41</w:t>
                  </w:r>
                </w:p>
              </w:tc>
              <w:tc>
                <w:tcPr>
                  <w:tcW w:w="1701" w:type="pct"/>
                  <w:tcBorders>
                    <w:top w:val="single" w:color="auto" w:sz="4" w:space="0"/>
                    <w:left w:val="single" w:color="auto" w:sz="4" w:space="0"/>
                    <w:right w:val="single" w:color="auto" w:sz="4" w:space="0"/>
                  </w:tcBorders>
                  <w:vAlign w:val="center"/>
                </w:tcPr>
                <w:p w14:paraId="3F33C195">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生产用水不回收</w:t>
                  </w:r>
                </w:p>
              </w:tc>
            </w:tr>
            <w:tr w14:paraId="2379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 w:hRule="atLeast"/>
                <w:jc w:val="center"/>
              </w:trPr>
              <w:tc>
                <w:tcPr>
                  <w:tcW w:w="417" w:type="pct"/>
                  <w:tcBorders>
                    <w:top w:val="single" w:color="auto" w:sz="4" w:space="0"/>
                    <w:left w:val="single" w:color="auto" w:sz="4" w:space="0"/>
                    <w:right w:val="single" w:color="auto" w:sz="4" w:space="0"/>
                  </w:tcBorders>
                  <w:vAlign w:val="center"/>
                </w:tcPr>
                <w:p w14:paraId="0860BCB9">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5</w:t>
                  </w:r>
                </w:p>
              </w:tc>
              <w:tc>
                <w:tcPr>
                  <w:tcW w:w="1357" w:type="pct"/>
                  <w:tcBorders>
                    <w:top w:val="single" w:color="auto" w:sz="4" w:space="0"/>
                    <w:left w:val="single" w:color="auto" w:sz="4" w:space="0"/>
                    <w:right w:val="single" w:color="auto" w:sz="4" w:space="0"/>
                  </w:tcBorders>
                  <w:vAlign w:val="center"/>
                </w:tcPr>
                <w:p w14:paraId="6C1F5AD8">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制浆用水</w:t>
                  </w:r>
                </w:p>
              </w:tc>
              <w:tc>
                <w:tcPr>
                  <w:tcW w:w="763" w:type="pct"/>
                  <w:tcBorders>
                    <w:top w:val="single" w:color="auto" w:sz="4" w:space="0"/>
                    <w:left w:val="single" w:color="auto" w:sz="4" w:space="0"/>
                    <w:bottom w:val="single" w:color="auto" w:sz="4" w:space="0"/>
                    <w:right w:val="single" w:color="auto" w:sz="4" w:space="0"/>
                  </w:tcBorders>
                  <w:vAlign w:val="center"/>
                </w:tcPr>
                <w:p w14:paraId="774472D1">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0.15</w:t>
                  </w:r>
                </w:p>
              </w:tc>
              <w:tc>
                <w:tcPr>
                  <w:tcW w:w="762" w:type="pct"/>
                  <w:tcBorders>
                    <w:top w:val="single" w:color="auto" w:sz="4" w:space="0"/>
                    <w:left w:val="single" w:color="auto" w:sz="4" w:space="0"/>
                    <w:right w:val="single" w:color="auto" w:sz="4" w:space="0"/>
                  </w:tcBorders>
                  <w:vAlign w:val="center"/>
                </w:tcPr>
                <w:p w14:paraId="4B165353">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0</w:t>
                  </w:r>
                </w:p>
              </w:tc>
              <w:tc>
                <w:tcPr>
                  <w:tcW w:w="1701" w:type="pct"/>
                  <w:tcBorders>
                    <w:top w:val="single" w:color="auto" w:sz="4" w:space="0"/>
                    <w:left w:val="single" w:color="auto" w:sz="4" w:space="0"/>
                    <w:right w:val="single" w:color="auto" w:sz="4" w:space="0"/>
                  </w:tcBorders>
                  <w:vAlign w:val="center"/>
                </w:tcPr>
                <w:p w14:paraId="7EFE5E15">
                  <w:pPr>
                    <w:snapToGrid w:val="0"/>
                    <w:spacing w:line="400" w:lineRule="exact"/>
                    <w:jc w:val="center"/>
                    <w:rPr>
                      <w:rFonts w:asciiTheme="minorEastAsia" w:hAnsiTheme="minorEastAsia" w:eastAsiaTheme="minorEastAsia"/>
                      <w:kern w:val="10"/>
                      <w:szCs w:val="21"/>
                      <w:lang w:bidi="ar"/>
                    </w:rPr>
                  </w:pPr>
                </w:p>
              </w:tc>
            </w:tr>
            <w:tr w14:paraId="3D05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 w:hRule="atLeast"/>
                <w:jc w:val="center"/>
              </w:trPr>
              <w:tc>
                <w:tcPr>
                  <w:tcW w:w="1774" w:type="pct"/>
                  <w:gridSpan w:val="2"/>
                  <w:vMerge w:val="restart"/>
                  <w:tcBorders>
                    <w:top w:val="single" w:color="auto" w:sz="4" w:space="0"/>
                    <w:left w:val="single" w:color="auto" w:sz="4" w:space="0"/>
                    <w:right w:val="single" w:color="auto" w:sz="4" w:space="0"/>
                  </w:tcBorders>
                  <w:vAlign w:val="center"/>
                </w:tcPr>
                <w:p w14:paraId="519AE6CF">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合计</w:t>
                  </w:r>
                </w:p>
              </w:tc>
              <w:tc>
                <w:tcPr>
                  <w:tcW w:w="763" w:type="pct"/>
                  <w:tcBorders>
                    <w:top w:val="single" w:color="auto" w:sz="4" w:space="0"/>
                    <w:left w:val="single" w:color="auto" w:sz="4" w:space="0"/>
                    <w:bottom w:val="single" w:color="auto" w:sz="4" w:space="0"/>
                    <w:right w:val="single" w:color="auto" w:sz="4" w:space="0"/>
                  </w:tcBorders>
                  <w:vAlign w:val="center"/>
                </w:tcPr>
                <w:p w14:paraId="065D6352">
                  <w:pPr>
                    <w:snapToGrid w:val="0"/>
                    <w:spacing w:line="400" w:lineRule="exact"/>
                    <w:jc w:val="center"/>
                    <w:rPr>
                      <w:rFonts w:asciiTheme="minorEastAsia" w:hAnsiTheme="minorEastAsia" w:eastAsiaTheme="minorEastAsia"/>
                      <w:kern w:val="10"/>
                      <w:szCs w:val="21"/>
                      <w:lang w:bidi="ar"/>
                    </w:rPr>
                  </w:pPr>
                  <w:r>
                    <w:rPr>
                      <w:rFonts w:asciiTheme="minorEastAsia" w:hAnsiTheme="minorEastAsia" w:eastAsiaTheme="minorEastAsia"/>
                      <w:kern w:val="10"/>
                      <w:szCs w:val="21"/>
                      <w:lang w:bidi="ar"/>
                    </w:rPr>
                    <w:t>10.46</w:t>
                  </w:r>
                </w:p>
              </w:tc>
              <w:tc>
                <w:tcPr>
                  <w:tcW w:w="762" w:type="pct"/>
                  <w:tcBorders>
                    <w:top w:val="single" w:color="auto" w:sz="4" w:space="0"/>
                    <w:left w:val="single" w:color="auto" w:sz="4" w:space="0"/>
                    <w:bottom w:val="single" w:color="auto" w:sz="4" w:space="0"/>
                    <w:right w:val="single" w:color="auto" w:sz="4" w:space="0"/>
                  </w:tcBorders>
                  <w:vAlign w:val="center"/>
                </w:tcPr>
                <w:p w14:paraId="5BF338E5">
                  <w:pPr>
                    <w:snapToGrid w:val="0"/>
                    <w:spacing w:line="400" w:lineRule="exact"/>
                    <w:jc w:val="center"/>
                    <w:rPr>
                      <w:rFonts w:asciiTheme="minorEastAsia" w:hAnsiTheme="minorEastAsia" w:eastAsiaTheme="minorEastAsia"/>
                      <w:kern w:val="10"/>
                      <w:szCs w:val="21"/>
                      <w:lang w:bidi="ar"/>
                    </w:rPr>
                  </w:pPr>
                  <w:r>
                    <w:rPr>
                      <w:rFonts w:asciiTheme="minorEastAsia" w:hAnsiTheme="minorEastAsia" w:eastAsiaTheme="minorEastAsia"/>
                      <w:kern w:val="10"/>
                      <w:szCs w:val="21"/>
                      <w:lang w:bidi="ar"/>
                    </w:rPr>
                    <w:t>0</w:t>
                  </w:r>
                </w:p>
              </w:tc>
              <w:tc>
                <w:tcPr>
                  <w:tcW w:w="1701" w:type="pct"/>
                  <w:tcBorders>
                    <w:top w:val="single" w:color="auto" w:sz="4" w:space="0"/>
                    <w:left w:val="single" w:color="auto" w:sz="4" w:space="0"/>
                    <w:bottom w:val="single" w:color="auto" w:sz="4" w:space="0"/>
                    <w:right w:val="single" w:color="auto" w:sz="4" w:space="0"/>
                  </w:tcBorders>
                  <w:vAlign w:val="center"/>
                </w:tcPr>
                <w:p w14:paraId="26AB055C">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绿化期用水</w:t>
                  </w:r>
                </w:p>
              </w:tc>
            </w:tr>
            <w:tr w14:paraId="75DC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 w:hRule="atLeast"/>
                <w:jc w:val="center"/>
              </w:trPr>
              <w:tc>
                <w:tcPr>
                  <w:tcW w:w="1774" w:type="pct"/>
                  <w:gridSpan w:val="2"/>
                  <w:vMerge w:val="continue"/>
                  <w:tcBorders>
                    <w:left w:val="single" w:color="auto" w:sz="4" w:space="0"/>
                    <w:bottom w:val="single" w:color="auto" w:sz="4" w:space="0"/>
                    <w:right w:val="single" w:color="auto" w:sz="4" w:space="0"/>
                  </w:tcBorders>
                  <w:vAlign w:val="center"/>
                </w:tcPr>
                <w:p w14:paraId="5E6689DD">
                  <w:pPr>
                    <w:snapToGrid w:val="0"/>
                    <w:spacing w:line="400" w:lineRule="exact"/>
                    <w:jc w:val="center"/>
                    <w:rPr>
                      <w:rFonts w:asciiTheme="minorEastAsia" w:hAnsiTheme="minorEastAsia" w:eastAsiaTheme="minorEastAsia"/>
                      <w:color w:val="FF0000"/>
                      <w:kern w:val="10"/>
                      <w:szCs w:val="21"/>
                      <w:lang w:bidi="ar"/>
                    </w:rPr>
                  </w:pPr>
                </w:p>
              </w:tc>
              <w:tc>
                <w:tcPr>
                  <w:tcW w:w="763" w:type="pct"/>
                  <w:tcBorders>
                    <w:top w:val="single" w:color="auto" w:sz="4" w:space="0"/>
                    <w:left w:val="single" w:color="auto" w:sz="4" w:space="0"/>
                    <w:bottom w:val="single" w:color="auto" w:sz="4" w:space="0"/>
                    <w:right w:val="single" w:color="auto" w:sz="4" w:space="0"/>
                  </w:tcBorders>
                  <w:vAlign w:val="center"/>
                </w:tcPr>
                <w:p w14:paraId="1334081B">
                  <w:pPr>
                    <w:snapToGrid w:val="0"/>
                    <w:spacing w:line="400" w:lineRule="exact"/>
                    <w:jc w:val="center"/>
                    <w:rPr>
                      <w:rFonts w:asciiTheme="minorEastAsia" w:hAnsiTheme="minorEastAsia" w:eastAsiaTheme="minorEastAsia"/>
                      <w:kern w:val="10"/>
                      <w:szCs w:val="21"/>
                      <w:lang w:bidi="ar"/>
                    </w:rPr>
                  </w:pPr>
                  <w:r>
                    <w:rPr>
                      <w:rFonts w:asciiTheme="minorEastAsia" w:hAnsiTheme="minorEastAsia" w:eastAsiaTheme="minorEastAsia"/>
                      <w:kern w:val="10"/>
                      <w:szCs w:val="21"/>
                      <w:lang w:bidi="ar"/>
                    </w:rPr>
                    <w:t>10.16</w:t>
                  </w:r>
                </w:p>
              </w:tc>
              <w:tc>
                <w:tcPr>
                  <w:tcW w:w="762" w:type="pct"/>
                  <w:tcBorders>
                    <w:top w:val="single" w:color="auto" w:sz="4" w:space="0"/>
                    <w:left w:val="single" w:color="auto" w:sz="4" w:space="0"/>
                    <w:bottom w:val="single" w:color="auto" w:sz="4" w:space="0"/>
                    <w:right w:val="single" w:color="auto" w:sz="4" w:space="0"/>
                  </w:tcBorders>
                  <w:vAlign w:val="center"/>
                </w:tcPr>
                <w:p w14:paraId="62CFEA5E">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0</w:t>
                  </w:r>
                </w:p>
              </w:tc>
              <w:tc>
                <w:tcPr>
                  <w:tcW w:w="1701" w:type="pct"/>
                  <w:tcBorders>
                    <w:top w:val="single" w:color="auto" w:sz="4" w:space="0"/>
                    <w:left w:val="single" w:color="auto" w:sz="4" w:space="0"/>
                    <w:bottom w:val="single" w:color="auto" w:sz="4" w:space="0"/>
                    <w:right w:val="single" w:color="auto" w:sz="4" w:space="0"/>
                  </w:tcBorders>
                  <w:vAlign w:val="center"/>
                </w:tcPr>
                <w:p w14:paraId="628F0962">
                  <w:pPr>
                    <w:snapToGrid w:val="0"/>
                    <w:spacing w:line="400" w:lineRule="exact"/>
                    <w:jc w:val="center"/>
                    <w:rPr>
                      <w:rFonts w:asciiTheme="minorEastAsia" w:hAnsiTheme="minorEastAsia" w:eastAsiaTheme="minorEastAsia"/>
                      <w:kern w:val="10"/>
                      <w:szCs w:val="21"/>
                      <w:lang w:bidi="ar"/>
                    </w:rPr>
                  </w:pPr>
                  <w:r>
                    <w:rPr>
                      <w:rFonts w:hint="eastAsia" w:asciiTheme="minorEastAsia" w:hAnsiTheme="minorEastAsia" w:eastAsiaTheme="minorEastAsia"/>
                      <w:kern w:val="10"/>
                      <w:szCs w:val="21"/>
                      <w:lang w:bidi="ar"/>
                    </w:rPr>
                    <w:t>非绿化期用水</w:t>
                  </w:r>
                </w:p>
              </w:tc>
            </w:tr>
          </w:tbl>
          <w:p w14:paraId="138CF170">
            <w:pPr>
              <w:autoSpaceDE w:val="0"/>
              <w:autoSpaceDN w:val="0"/>
              <w:adjustRightInd w:val="0"/>
              <w:snapToGrid w:val="0"/>
              <w:spacing w:line="500" w:lineRule="exact"/>
              <w:ind w:firstLine="480" w:firstLineChars="200"/>
              <w:rPr>
                <w:rFonts w:asciiTheme="minorEastAsia" w:hAnsiTheme="minorEastAsia" w:eastAsiaTheme="minorEastAsia"/>
                <w:bCs/>
                <w:color w:val="FF0000"/>
                <w:kern w:val="10"/>
                <w:sz w:val="24"/>
              </w:rPr>
            </w:pPr>
            <w:r>
              <w:rPr>
                <w:rFonts w:hint="eastAsia" w:asciiTheme="minorEastAsia" w:hAnsiTheme="minorEastAsia" w:eastAsiaTheme="minorEastAsia"/>
                <w:bCs/>
                <w:kern w:val="10"/>
                <w:sz w:val="24"/>
              </w:rPr>
              <w:t>项目运营期水平衡图见图2-1</w:t>
            </w:r>
            <w:r>
              <w:rPr>
                <w:rFonts w:hint="eastAsia" w:asciiTheme="minorEastAsia" w:hAnsiTheme="minorEastAsia" w:eastAsiaTheme="minorEastAsia"/>
                <w:bCs/>
                <w:color w:val="FF0000"/>
                <w:kern w:val="10"/>
                <w:sz w:val="24"/>
              </w:rPr>
              <w:t>。</w:t>
            </w:r>
          </w:p>
          <w:p w14:paraId="1569D385">
            <w:pPr>
              <w:autoSpaceDE w:val="0"/>
              <w:autoSpaceDN w:val="0"/>
              <w:adjustRightInd w:val="0"/>
              <w:snapToGrid w:val="0"/>
              <w:spacing w:after="60" w:afterLines="25"/>
              <w:jc w:val="center"/>
              <w:rPr>
                <w:rFonts w:asciiTheme="minorEastAsia" w:hAnsiTheme="minorEastAsia" w:eastAsiaTheme="minorEastAsia"/>
                <w:b/>
                <w:bCs/>
                <w:color w:val="FF0000"/>
                <w:kern w:val="10"/>
                <w:sz w:val="24"/>
              </w:rPr>
            </w:pPr>
            <w:r>
              <w:rPr>
                <w:rFonts w:asciiTheme="minorEastAsia" w:hAnsiTheme="minorEastAsia" w:eastAsiaTheme="minorEastAsia"/>
                <w:color w:val="FF0000"/>
                <w:kern w:val="10"/>
                <w:sz w:val="24"/>
              </w:rPr>
              <mc:AlternateContent>
                <mc:Choice Requires="wpc">
                  <w:drawing>
                    <wp:inline distT="0" distB="0" distL="0" distR="0">
                      <wp:extent cx="5081905" cy="3276600"/>
                      <wp:effectExtent l="0" t="0" r="23495" b="19050"/>
                      <wp:docPr id="256"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lgn="ctr">
                                <a:solidFill>
                                  <a:srgbClr val="7F7F7F"/>
                                </a:solidFill>
                                <a:prstDash val="solid"/>
                                <a:miter lim="800000"/>
                                <a:headEnd type="none" w="med" len="med"/>
                                <a:tailEnd type="none" w="med" len="med"/>
                              </a:ln>
                            </wpc:whole>
                            <wps:wsp>
                              <wps:cNvPr id="100" name="AutoShape 15"/>
                              <wps:cNvCnPr>
                                <a:cxnSpLocks noChangeShapeType="1"/>
                              </wps:cNvCnPr>
                              <wps:spPr bwMode="auto">
                                <a:xfrm flipH="1">
                                  <a:off x="1244013" y="556472"/>
                                  <a:ext cx="10839" cy="2365958"/>
                                </a:xfrm>
                                <a:prstGeom prst="straightConnector1">
                                  <a:avLst/>
                                </a:prstGeom>
                                <a:noFill/>
                                <a:ln w="6350">
                                  <a:solidFill>
                                    <a:srgbClr val="7F7F7F"/>
                                  </a:solidFill>
                                  <a:round/>
                                </a:ln>
                              </wps:spPr>
                              <wps:bodyPr/>
                            </wps:wsp>
                            <wps:wsp>
                              <wps:cNvPr id="101" name="AutoShape 16"/>
                              <wps:cNvCnPr>
                                <a:cxnSpLocks noChangeShapeType="1"/>
                              </wps:cNvCnPr>
                              <wps:spPr bwMode="auto">
                                <a:xfrm flipV="1">
                                  <a:off x="225555" y="1630047"/>
                                  <a:ext cx="1015169" cy="635"/>
                                </a:xfrm>
                                <a:prstGeom prst="straightConnector1">
                                  <a:avLst/>
                                </a:prstGeom>
                                <a:noFill/>
                                <a:ln w="6350">
                                  <a:solidFill>
                                    <a:srgbClr val="7F7F7F"/>
                                  </a:solidFill>
                                  <a:round/>
                                  <a:tailEnd type="triangle" w="med" len="med"/>
                                </a:ln>
                              </wps:spPr>
                              <wps:bodyPr/>
                            </wps:wsp>
                            <wps:wsp>
                              <wps:cNvPr id="102" name="Text Box 17"/>
                              <wps:cNvSpPr txBox="1">
                                <a:spLocks noChangeArrowheads="1"/>
                              </wps:cNvSpPr>
                              <wps:spPr bwMode="auto">
                                <a:xfrm>
                                  <a:off x="629519" y="1357950"/>
                                  <a:ext cx="429259" cy="182244"/>
                                </a:xfrm>
                                <a:prstGeom prst="rect">
                                  <a:avLst/>
                                </a:prstGeom>
                                <a:solidFill>
                                  <a:srgbClr val="FFFFFF"/>
                                </a:solidFill>
                                <a:ln w="6350">
                                  <a:noFill/>
                                  <a:miter lim="800000"/>
                                </a:ln>
                              </wps:spPr>
                              <wps:txbx>
                                <w:txbxContent>
                                  <w:p w14:paraId="60CD93A3">
                                    <w:pPr>
                                      <w:rPr>
                                        <w:rFonts w:asciiTheme="minorEastAsia" w:hAnsiTheme="minorEastAsia" w:eastAsiaTheme="minorEastAsia"/>
                                      </w:rPr>
                                    </w:pPr>
                                    <w:r>
                                      <w:rPr>
                                        <w:rFonts w:hint="eastAsia" w:asciiTheme="minorEastAsia" w:hAnsiTheme="minorEastAsia" w:eastAsiaTheme="minorEastAsia"/>
                                      </w:rPr>
                                      <w:t>新鲜水</w:t>
                                    </w:r>
                                  </w:p>
                                </w:txbxContent>
                              </wps:txbx>
                              <wps:bodyPr rot="0" vert="horz" wrap="square" lIns="0" tIns="0" rIns="0" bIns="0" anchor="ctr" anchorCtr="0" upright="1">
                                <a:spAutoFit/>
                              </wps:bodyPr>
                            </wps:wsp>
                            <wps:wsp>
                              <wps:cNvPr id="104" name="Text Box 20"/>
                              <wps:cNvSpPr txBox="1">
                                <a:spLocks noChangeArrowheads="1"/>
                              </wps:cNvSpPr>
                              <wps:spPr bwMode="auto">
                                <a:xfrm>
                                  <a:off x="1768879" y="1095246"/>
                                  <a:ext cx="845185" cy="179070"/>
                                </a:xfrm>
                                <a:prstGeom prst="rect">
                                  <a:avLst/>
                                </a:prstGeom>
                                <a:solidFill>
                                  <a:srgbClr val="FFFFFF"/>
                                </a:solidFill>
                                <a:ln w="6350">
                                  <a:solidFill>
                                    <a:srgbClr val="7F7F7F"/>
                                  </a:solidFill>
                                  <a:miter lim="800000"/>
                                </a:ln>
                              </wps:spPr>
                              <wps:txbx>
                                <w:txbxContent>
                                  <w:p w14:paraId="78D7017F">
                                    <w:pPr>
                                      <w:jc w:val="center"/>
                                    </w:pPr>
                                    <w:r>
                                      <w:rPr>
                                        <w:rFonts w:hint="eastAsia"/>
                                      </w:rPr>
                                      <w:t>绿化</w:t>
                                    </w:r>
                                  </w:p>
                                </w:txbxContent>
                              </wps:txbx>
                              <wps:bodyPr rot="0" vert="horz" wrap="square" lIns="0" tIns="0" rIns="0" bIns="0" anchor="ctr" anchorCtr="0" upright="1">
                                <a:spAutoFit/>
                              </wps:bodyPr>
                            </wps:wsp>
                            <wps:wsp>
                              <wps:cNvPr id="105" name="AutoShape 21"/>
                              <wps:cNvCnPr>
                                <a:cxnSpLocks noChangeShapeType="1"/>
                              </wps:cNvCnPr>
                              <wps:spPr bwMode="auto">
                                <a:xfrm flipV="1">
                                  <a:off x="2478252" y="880756"/>
                                  <a:ext cx="222885" cy="214630"/>
                                </a:xfrm>
                                <a:prstGeom prst="curvedConnector3">
                                  <a:avLst>
                                    <a:gd name="adj1" fmla="val 49856"/>
                                  </a:avLst>
                                </a:prstGeom>
                                <a:noFill/>
                                <a:ln w="6350">
                                  <a:solidFill>
                                    <a:srgbClr val="7F7F7F"/>
                                  </a:solidFill>
                                  <a:round/>
                                  <a:tailEnd type="triangle" w="med" len="med"/>
                                </a:ln>
                              </wps:spPr>
                              <wps:bodyPr/>
                            </wps:wsp>
                            <wps:wsp>
                              <wps:cNvPr id="207" name="Text Box 92"/>
                              <wps:cNvSpPr txBox="1">
                                <a:spLocks noChangeArrowheads="1"/>
                              </wps:cNvSpPr>
                              <wps:spPr bwMode="auto">
                                <a:xfrm>
                                  <a:off x="1731799" y="451170"/>
                                  <a:ext cx="655813" cy="182244"/>
                                </a:xfrm>
                                <a:prstGeom prst="rect">
                                  <a:avLst/>
                                </a:prstGeom>
                                <a:solidFill>
                                  <a:srgbClr val="FFFFFF"/>
                                </a:solidFill>
                                <a:ln w="6350">
                                  <a:solidFill>
                                    <a:srgbClr val="7F7F7F"/>
                                  </a:solidFill>
                                  <a:miter lim="800000"/>
                                </a:ln>
                              </wps:spPr>
                              <wps:txbx>
                                <w:txbxContent>
                                  <w:p w14:paraId="223F5F89">
                                    <w:pPr>
                                      <w:pStyle w:val="16"/>
                                      <w:spacing w:before="0" w:beforeAutospacing="0" w:after="0" w:afterAutospacing="0"/>
                                      <w:jc w:val="center"/>
                                      <w:rPr>
                                        <w:szCs w:val="24"/>
                                      </w:rPr>
                                    </w:pPr>
                                    <w:r>
                                      <w:rPr>
                                        <w:rFonts w:hint="eastAsia" w:ascii="Times New Roman"/>
                                        <w:kern w:val="2"/>
                                        <w:sz w:val="21"/>
                                        <w:szCs w:val="21"/>
                                      </w:rPr>
                                      <w:t>生活</w:t>
                                    </w:r>
                                    <w:r>
                                      <w:rPr>
                                        <w:rFonts w:ascii="Times New Roman"/>
                                        <w:kern w:val="2"/>
                                        <w:sz w:val="21"/>
                                        <w:szCs w:val="21"/>
                                      </w:rPr>
                                      <w:t>用水</w:t>
                                    </w:r>
                                  </w:p>
                                </w:txbxContent>
                              </wps:txbx>
                              <wps:bodyPr rot="0" vert="horz" wrap="square" lIns="0" tIns="0" rIns="0" bIns="0" anchor="ctr" anchorCtr="0" upright="1">
                                <a:spAutoFit/>
                              </wps:bodyPr>
                            </wps:wsp>
                            <wps:wsp>
                              <wps:cNvPr id="208" name="AutoShape 93"/>
                              <wps:cNvCnPr>
                                <a:cxnSpLocks noChangeShapeType="1"/>
                              </wps:cNvCnPr>
                              <wps:spPr bwMode="auto">
                                <a:xfrm>
                                  <a:off x="1271722" y="555989"/>
                                  <a:ext cx="468000" cy="635"/>
                                </a:xfrm>
                                <a:prstGeom prst="straightConnector1">
                                  <a:avLst/>
                                </a:prstGeom>
                                <a:noFill/>
                                <a:ln w="6350">
                                  <a:solidFill>
                                    <a:srgbClr val="7F7F7F"/>
                                  </a:solidFill>
                                  <a:round/>
                                  <a:tailEnd type="triangle" w="med" len="med"/>
                                </a:ln>
                              </wps:spPr>
                              <wps:bodyPr/>
                            </wps:wsp>
                            <wps:wsp>
                              <wps:cNvPr id="209" name="Text Box 94"/>
                              <wps:cNvSpPr txBox="1">
                                <a:spLocks noChangeArrowheads="1"/>
                              </wps:cNvSpPr>
                              <wps:spPr bwMode="auto">
                                <a:xfrm>
                                  <a:off x="1275234" y="334900"/>
                                  <a:ext cx="429260" cy="179070"/>
                                </a:xfrm>
                                <a:prstGeom prst="rect">
                                  <a:avLst/>
                                </a:prstGeom>
                                <a:solidFill>
                                  <a:srgbClr val="FFFFFF"/>
                                </a:solidFill>
                                <a:ln w="6350">
                                  <a:noFill/>
                                  <a:miter lim="800000"/>
                                </a:ln>
                              </wps:spPr>
                              <wps:txbx>
                                <w:txbxContent>
                                  <w:p w14:paraId="080A03B0">
                                    <w:pPr>
                                      <w:pStyle w:val="16"/>
                                      <w:spacing w:before="0" w:beforeAutospacing="0" w:after="0" w:afterAutospacing="0"/>
                                      <w:jc w:val="both"/>
                                      <w:rPr>
                                        <w:szCs w:val="24"/>
                                      </w:rPr>
                                    </w:pPr>
                                    <w:r>
                                      <w:rPr>
                                        <w:kern w:val="2"/>
                                        <w:sz w:val="21"/>
                                        <w:szCs w:val="21"/>
                                      </w:rPr>
                                      <w:t>0.6</w:t>
                                    </w:r>
                                  </w:p>
                                </w:txbxContent>
                              </wps:txbx>
                              <wps:bodyPr rot="0" vert="horz" wrap="square" lIns="0" tIns="0" rIns="0" bIns="0" anchor="ctr" anchorCtr="0" upright="1">
                                <a:spAutoFit/>
                              </wps:bodyPr>
                            </wps:wsp>
                            <wps:wsp>
                              <wps:cNvPr id="210" name="AutoShape 115"/>
                              <wps:cNvCnPr>
                                <a:cxnSpLocks noChangeShapeType="1"/>
                              </wps:cNvCnPr>
                              <wps:spPr bwMode="auto">
                                <a:xfrm flipV="1">
                                  <a:off x="2070254" y="236584"/>
                                  <a:ext cx="222885" cy="214630"/>
                                </a:xfrm>
                                <a:prstGeom prst="curvedConnector3">
                                  <a:avLst>
                                    <a:gd name="adj1" fmla="val 49856"/>
                                  </a:avLst>
                                </a:prstGeom>
                                <a:noFill/>
                                <a:ln w="6350">
                                  <a:solidFill>
                                    <a:srgbClr val="7F7F7F"/>
                                  </a:solidFill>
                                  <a:round/>
                                  <a:tailEnd type="triangle" w="med" len="med"/>
                                </a:ln>
                              </wps:spPr>
                              <wps:bodyPr/>
                            </wps:wsp>
                            <wps:wsp>
                              <wps:cNvPr id="211" name="Text Box 116"/>
                              <wps:cNvSpPr txBox="1">
                                <a:spLocks noChangeArrowheads="1"/>
                              </wps:cNvSpPr>
                              <wps:spPr bwMode="auto">
                                <a:xfrm>
                                  <a:off x="2291100" y="136814"/>
                                  <a:ext cx="429260" cy="179070"/>
                                </a:xfrm>
                                <a:prstGeom prst="rect">
                                  <a:avLst/>
                                </a:prstGeom>
                                <a:solidFill>
                                  <a:srgbClr val="FFFFFF"/>
                                </a:solidFill>
                                <a:ln w="6350">
                                  <a:noFill/>
                                  <a:miter lim="800000"/>
                                </a:ln>
                              </wps:spPr>
                              <wps:txbx>
                                <w:txbxContent>
                                  <w:p w14:paraId="4AD36395">
                                    <w:pPr>
                                      <w:pStyle w:val="16"/>
                                      <w:spacing w:before="0" w:beforeAutospacing="0" w:after="0" w:afterAutospacing="0"/>
                                      <w:jc w:val="both"/>
                                      <w:rPr>
                                        <w:szCs w:val="24"/>
                                      </w:rPr>
                                    </w:pPr>
                                    <w:r>
                                      <w:rPr>
                                        <w:kern w:val="2"/>
                                        <w:sz w:val="21"/>
                                        <w:szCs w:val="21"/>
                                      </w:rPr>
                                      <w:t>0.12</w:t>
                                    </w:r>
                                  </w:p>
                                </w:txbxContent>
                              </wps:txbx>
                              <wps:bodyPr rot="0" vert="horz" wrap="square" lIns="0" tIns="0" rIns="0" bIns="0" anchor="ctr" anchorCtr="0" upright="1">
                                <a:spAutoFit/>
                              </wps:bodyPr>
                            </wps:wsp>
                            <wps:wsp>
                              <wps:cNvPr id="290" name="AutoShape 93"/>
                              <wps:cNvCnPr>
                                <a:cxnSpLocks noChangeShapeType="1"/>
                              </wps:cNvCnPr>
                              <wps:spPr bwMode="auto">
                                <a:xfrm>
                                  <a:off x="1240724" y="1181919"/>
                                  <a:ext cx="548640" cy="635"/>
                                </a:xfrm>
                                <a:prstGeom prst="straightConnector1">
                                  <a:avLst/>
                                </a:prstGeom>
                                <a:noFill/>
                                <a:ln w="6350">
                                  <a:solidFill>
                                    <a:srgbClr val="7F7F7F"/>
                                  </a:solidFill>
                                  <a:round/>
                                  <a:tailEnd type="triangle" w="med" len="med"/>
                                </a:ln>
                              </wps:spPr>
                              <wps:bodyPr/>
                            </wps:wsp>
                            <wps:wsp>
                              <wps:cNvPr id="292" name="Text Box 30"/>
                              <wps:cNvSpPr txBox="1">
                                <a:spLocks noChangeArrowheads="1"/>
                              </wps:cNvSpPr>
                              <wps:spPr bwMode="auto">
                                <a:xfrm>
                                  <a:off x="2736878" y="772093"/>
                                  <a:ext cx="429259" cy="182244"/>
                                </a:xfrm>
                                <a:prstGeom prst="rect">
                                  <a:avLst/>
                                </a:prstGeom>
                                <a:solidFill>
                                  <a:srgbClr val="FFFFFF"/>
                                </a:solidFill>
                                <a:ln w="6350">
                                  <a:noFill/>
                                  <a:miter lim="800000"/>
                                </a:ln>
                              </wps:spPr>
                              <wps:txbx>
                                <w:txbxContent>
                                  <w:p w14:paraId="62173C99">
                                    <w:pPr>
                                      <w:rPr>
                                        <w:rFonts w:asciiTheme="minorEastAsia" w:hAnsiTheme="minorEastAsia" w:eastAsiaTheme="minorEastAsia"/>
                                      </w:rPr>
                                    </w:pPr>
                                    <w:r>
                                      <w:rPr>
                                        <w:rFonts w:asciiTheme="minorEastAsia" w:hAnsiTheme="minorEastAsia" w:eastAsiaTheme="minorEastAsia"/>
                                      </w:rPr>
                                      <w:t>0.3/0</w:t>
                                    </w:r>
                                  </w:p>
                                </w:txbxContent>
                              </wps:txbx>
                              <wps:bodyPr rot="0" vert="horz" wrap="square" lIns="0" tIns="0" rIns="0" bIns="0" anchor="ctr" anchorCtr="0" upright="1">
                                <a:spAutoFit/>
                              </wps:bodyPr>
                            </wps:wsp>
                            <wps:wsp>
                              <wps:cNvPr id="293" name="Text Box 30"/>
                              <wps:cNvSpPr txBox="1">
                                <a:spLocks noChangeArrowheads="1"/>
                              </wps:cNvSpPr>
                              <wps:spPr bwMode="auto">
                                <a:xfrm>
                                  <a:off x="1308034" y="955179"/>
                                  <a:ext cx="356167" cy="182244"/>
                                </a:xfrm>
                                <a:prstGeom prst="rect">
                                  <a:avLst/>
                                </a:prstGeom>
                                <a:solidFill>
                                  <a:srgbClr val="FFFFFF"/>
                                </a:solidFill>
                                <a:ln w="6350">
                                  <a:noFill/>
                                  <a:miter lim="800000"/>
                                </a:ln>
                              </wps:spPr>
                              <wps:txbx>
                                <w:txbxContent>
                                  <w:p w14:paraId="53CA424C">
                                    <w:pPr>
                                      <w:rPr>
                                        <w:rFonts w:asciiTheme="minorEastAsia" w:hAnsiTheme="minorEastAsia" w:eastAsiaTheme="minorEastAsia"/>
                                      </w:rPr>
                                    </w:pPr>
                                    <w:r>
                                      <w:rPr>
                                        <w:rFonts w:asciiTheme="minorEastAsia" w:hAnsiTheme="minorEastAsia" w:eastAsiaTheme="minorEastAsia"/>
                                      </w:rPr>
                                      <w:t>0.3/0</w:t>
                                    </w:r>
                                  </w:p>
                                </w:txbxContent>
                              </wps:txbx>
                              <wps:bodyPr rot="0" vert="horz" wrap="square" lIns="0" tIns="0" rIns="0" bIns="0" anchor="ctr" anchorCtr="0" upright="1">
                                <a:spAutoFit/>
                              </wps:bodyPr>
                            </wps:wsp>
                            <wps:wsp>
                              <wps:cNvPr id="91" name="Text Box 92"/>
                              <wps:cNvSpPr txBox="1">
                                <a:spLocks noChangeArrowheads="1"/>
                              </wps:cNvSpPr>
                              <wps:spPr bwMode="auto">
                                <a:xfrm>
                                  <a:off x="2999683" y="434655"/>
                                  <a:ext cx="1096067" cy="239838"/>
                                </a:xfrm>
                                <a:prstGeom prst="rect">
                                  <a:avLst/>
                                </a:prstGeom>
                                <a:solidFill>
                                  <a:srgbClr val="FFFFFF"/>
                                </a:solidFill>
                                <a:ln w="6350">
                                  <a:solidFill>
                                    <a:srgbClr val="7F7F7F"/>
                                  </a:solidFill>
                                  <a:miter lim="800000"/>
                                </a:ln>
                              </wps:spPr>
                              <wps:txbx>
                                <w:txbxContent>
                                  <w:p w14:paraId="1F2F9FBC">
                                    <w:pPr>
                                      <w:rPr>
                                        <w:rFonts w:hint="eastAsia"/>
                                      </w:rPr>
                                    </w:pPr>
                                    <w:r>
                                      <w:rPr>
                                        <w:rFonts w:hint="eastAsia"/>
                                      </w:rPr>
                                      <w:t>西</w:t>
                                    </w:r>
                                    <w:r>
                                      <w:t>营污水处理厂</w:t>
                                    </w:r>
                                  </w:p>
                                </w:txbxContent>
                              </wps:txbx>
                              <wps:bodyPr rot="0" vert="horz" wrap="square" lIns="0" tIns="0" rIns="0" bIns="0" anchor="ctr" anchorCtr="0" upright="1">
                                <a:noAutofit/>
                              </wps:bodyPr>
                            </wps:wsp>
                            <wps:wsp>
                              <wps:cNvPr id="96" name="AutoShape 25"/>
                              <wps:cNvCnPr>
                                <a:cxnSpLocks noChangeShapeType="1"/>
                              </wps:cNvCnPr>
                              <wps:spPr bwMode="auto">
                                <a:xfrm>
                                  <a:off x="2387612" y="545651"/>
                                  <a:ext cx="592268" cy="373"/>
                                </a:xfrm>
                                <a:prstGeom prst="straightConnector1">
                                  <a:avLst/>
                                </a:prstGeom>
                                <a:noFill/>
                                <a:ln w="6350">
                                  <a:solidFill>
                                    <a:srgbClr val="7F7F7F"/>
                                  </a:solidFill>
                                  <a:round/>
                                  <a:tailEnd type="triangle" w="med" len="med"/>
                                </a:ln>
                              </wps:spPr>
                              <wps:bodyPr/>
                            </wps:wsp>
                            <wps:wsp>
                              <wps:cNvPr id="108" name="Text Box 94"/>
                              <wps:cNvSpPr txBox="1">
                                <a:spLocks noChangeArrowheads="1"/>
                              </wps:cNvSpPr>
                              <wps:spPr bwMode="auto">
                                <a:xfrm>
                                  <a:off x="331394" y="1689001"/>
                                  <a:ext cx="912495" cy="179070"/>
                                </a:xfrm>
                                <a:prstGeom prst="rect">
                                  <a:avLst/>
                                </a:prstGeom>
                                <a:solidFill>
                                  <a:srgbClr val="FFFFFF"/>
                                </a:solidFill>
                                <a:ln w="6350">
                                  <a:noFill/>
                                  <a:miter lim="800000"/>
                                </a:ln>
                              </wps:spPr>
                              <wps:txbx>
                                <w:txbxContent>
                                  <w:p w14:paraId="5DFDFC20">
                                    <w:pPr>
                                      <w:pStyle w:val="16"/>
                                      <w:spacing w:before="0" w:beforeAutospacing="0" w:after="0" w:afterAutospacing="0"/>
                                      <w:jc w:val="both"/>
                                      <w:rPr>
                                        <w:szCs w:val="24"/>
                                      </w:rPr>
                                    </w:pPr>
                                    <w:r>
                                      <w:rPr>
                                        <w:kern w:val="2"/>
                                        <w:sz w:val="21"/>
                                        <w:szCs w:val="21"/>
                                      </w:rPr>
                                      <w:t>10.46/10.16</w:t>
                                    </w:r>
                                  </w:p>
                                </w:txbxContent>
                              </wps:txbx>
                              <wps:bodyPr rot="0" vert="horz" wrap="square" lIns="0" tIns="0" rIns="0" bIns="0" anchor="ctr" anchorCtr="0" upright="1">
                                <a:spAutoFit/>
                              </wps:bodyPr>
                            </wps:wsp>
                            <wps:wsp>
                              <wps:cNvPr id="109" name="Text Box 30"/>
                              <wps:cNvSpPr txBox="1">
                                <a:spLocks noChangeArrowheads="1"/>
                              </wps:cNvSpPr>
                              <wps:spPr bwMode="auto">
                                <a:xfrm>
                                  <a:off x="3331856" y="3002835"/>
                                  <a:ext cx="1651635" cy="179070"/>
                                </a:xfrm>
                                <a:prstGeom prst="rect">
                                  <a:avLst/>
                                </a:prstGeom>
                                <a:solidFill>
                                  <a:srgbClr val="FFFFFF"/>
                                </a:solidFill>
                                <a:ln w="6350">
                                  <a:noFill/>
                                  <a:miter lim="800000"/>
                                </a:ln>
                              </wps:spPr>
                              <wps:txbx>
                                <w:txbxContent>
                                  <w:p w14:paraId="2FBA8E22">
                                    <w:pPr>
                                      <w:ind w:left="210" w:hanging="210" w:hangingChars="100"/>
                                      <w:rPr>
                                        <w:rFonts w:asciiTheme="minorEastAsia" w:hAnsiTheme="minorEastAsia" w:eastAsiaTheme="minorEastAsia"/>
                                      </w:rPr>
                                    </w:pPr>
                                    <w:r>
                                      <w:rPr>
                                        <w:rFonts w:asciiTheme="minorEastAsia" w:hAnsiTheme="minorEastAsia" w:eastAsiaTheme="minorEastAsia"/>
                                      </w:rPr>
                                      <w:t>绿化期</w:t>
                                    </w:r>
                                    <w:r>
                                      <w:rPr>
                                        <w:rFonts w:hint="eastAsia" w:asciiTheme="minorEastAsia" w:hAnsiTheme="minorEastAsia" w:eastAsiaTheme="minorEastAsia"/>
                                      </w:rPr>
                                      <w:t>用</w:t>
                                    </w:r>
                                    <w:r>
                                      <w:rPr>
                                        <w:rFonts w:asciiTheme="minorEastAsia" w:hAnsiTheme="minorEastAsia" w:eastAsiaTheme="minorEastAsia"/>
                                      </w:rPr>
                                      <w:t>水/非绿化期用水</w:t>
                                    </w:r>
                                  </w:p>
                                </w:txbxContent>
                              </wps:txbx>
                              <wps:bodyPr rot="0" vert="horz" wrap="square" lIns="0" tIns="0" rIns="0" bIns="0" anchor="ctr" anchorCtr="0" upright="1">
                                <a:spAutoFit/>
                              </wps:bodyPr>
                            </wps:wsp>
                            <wps:wsp>
                              <wps:cNvPr id="111" name="Text Box 20"/>
                              <wps:cNvSpPr txBox="1">
                                <a:spLocks noChangeArrowheads="1"/>
                              </wps:cNvSpPr>
                              <wps:spPr bwMode="auto">
                                <a:xfrm>
                                  <a:off x="1772168" y="1684341"/>
                                  <a:ext cx="845185" cy="179070"/>
                                </a:xfrm>
                                <a:prstGeom prst="rect">
                                  <a:avLst/>
                                </a:prstGeom>
                                <a:solidFill>
                                  <a:srgbClr val="FFFFFF"/>
                                </a:solidFill>
                                <a:ln w="6350">
                                  <a:solidFill>
                                    <a:srgbClr val="7F7F7F"/>
                                  </a:solidFill>
                                  <a:miter lim="800000"/>
                                </a:ln>
                              </wps:spPr>
                              <wps:txbx>
                                <w:txbxContent>
                                  <w:p w14:paraId="44816946">
                                    <w:pPr>
                                      <w:jc w:val="center"/>
                                    </w:pPr>
                                    <w:r>
                                      <w:rPr>
                                        <w:rFonts w:hint="eastAsia"/>
                                      </w:rPr>
                                      <w:t>锅炉</w:t>
                                    </w:r>
                                  </w:p>
                                </w:txbxContent>
                              </wps:txbx>
                              <wps:bodyPr rot="0" vert="horz" wrap="square" lIns="0" tIns="0" rIns="0" bIns="0" anchor="ctr" anchorCtr="0" upright="1">
                                <a:spAutoFit/>
                              </wps:bodyPr>
                            </wps:wsp>
                            <wps:wsp>
                              <wps:cNvPr id="113" name="AutoShape 21"/>
                              <wps:cNvCnPr>
                                <a:cxnSpLocks noChangeShapeType="1"/>
                              </wps:cNvCnPr>
                              <wps:spPr bwMode="auto">
                                <a:xfrm flipV="1">
                                  <a:off x="2481541" y="1469899"/>
                                  <a:ext cx="222885" cy="214630"/>
                                </a:xfrm>
                                <a:prstGeom prst="curvedConnector3">
                                  <a:avLst>
                                    <a:gd name="adj1" fmla="val 49856"/>
                                  </a:avLst>
                                </a:prstGeom>
                                <a:noFill/>
                                <a:ln w="6350">
                                  <a:solidFill>
                                    <a:srgbClr val="7F7F7F"/>
                                  </a:solidFill>
                                  <a:round/>
                                  <a:tailEnd type="triangle" w="med" len="med"/>
                                </a:ln>
                              </wps:spPr>
                              <wps:bodyPr/>
                            </wps:wsp>
                            <wps:wsp>
                              <wps:cNvPr id="115" name="AutoShape 93"/>
                              <wps:cNvCnPr>
                                <a:cxnSpLocks noChangeShapeType="1"/>
                              </wps:cNvCnPr>
                              <wps:spPr bwMode="auto">
                                <a:xfrm>
                                  <a:off x="1244013" y="1771062"/>
                                  <a:ext cx="548640" cy="635"/>
                                </a:xfrm>
                                <a:prstGeom prst="straightConnector1">
                                  <a:avLst/>
                                </a:prstGeom>
                                <a:noFill/>
                                <a:ln w="6350">
                                  <a:solidFill>
                                    <a:srgbClr val="7F7F7F"/>
                                  </a:solidFill>
                                  <a:round/>
                                  <a:tailEnd type="triangle" w="med" len="med"/>
                                </a:ln>
                              </wps:spPr>
                              <wps:bodyPr/>
                            </wps:wsp>
                            <wps:wsp>
                              <wps:cNvPr id="116" name="Text Box 30"/>
                              <wps:cNvSpPr txBox="1">
                                <a:spLocks noChangeArrowheads="1"/>
                              </wps:cNvSpPr>
                              <wps:spPr bwMode="auto">
                                <a:xfrm>
                                  <a:off x="2740167" y="1361173"/>
                                  <a:ext cx="838835" cy="179070"/>
                                </a:xfrm>
                                <a:prstGeom prst="rect">
                                  <a:avLst/>
                                </a:prstGeom>
                                <a:solidFill>
                                  <a:srgbClr val="FFFFFF"/>
                                </a:solidFill>
                                <a:ln w="6350">
                                  <a:noFill/>
                                  <a:miter lim="800000"/>
                                </a:ln>
                              </wps:spPr>
                              <wps:txbx>
                                <w:txbxContent>
                                  <w:p w14:paraId="6C604A93">
                                    <w:pPr>
                                      <w:rPr>
                                        <w:rFonts w:asciiTheme="minorEastAsia" w:hAnsiTheme="minorEastAsia" w:eastAsiaTheme="minorEastAsia"/>
                                      </w:rPr>
                                    </w:pPr>
                                    <w:r>
                                      <w:rPr>
                                        <w:rFonts w:asciiTheme="minorEastAsia" w:hAnsiTheme="minorEastAsia" w:eastAsiaTheme="minorEastAsia"/>
                                      </w:rPr>
                                      <w:t>8 生产消耗</w:t>
                                    </w:r>
                                  </w:p>
                                </w:txbxContent>
                              </wps:txbx>
                              <wps:bodyPr rot="0" vert="horz" wrap="square" lIns="0" tIns="0" rIns="0" bIns="0" anchor="ctr" anchorCtr="0" upright="1">
                                <a:spAutoFit/>
                              </wps:bodyPr>
                            </wps:wsp>
                            <wps:wsp>
                              <wps:cNvPr id="117" name="Text Box 30"/>
                              <wps:cNvSpPr txBox="1">
                                <a:spLocks noChangeArrowheads="1"/>
                              </wps:cNvSpPr>
                              <wps:spPr bwMode="auto">
                                <a:xfrm>
                                  <a:off x="1311323" y="1544322"/>
                                  <a:ext cx="356167" cy="182244"/>
                                </a:xfrm>
                                <a:prstGeom prst="rect">
                                  <a:avLst/>
                                </a:prstGeom>
                                <a:solidFill>
                                  <a:srgbClr val="FFFFFF"/>
                                </a:solidFill>
                                <a:ln w="6350">
                                  <a:noFill/>
                                  <a:miter lim="800000"/>
                                </a:ln>
                              </wps:spPr>
                              <wps:txbx>
                                <w:txbxContent>
                                  <w:p w14:paraId="1057DEA0">
                                    <w:pPr>
                                      <w:rPr>
                                        <w:rFonts w:asciiTheme="minorEastAsia" w:hAnsiTheme="minorEastAsia" w:eastAsiaTheme="minorEastAsia"/>
                                      </w:rPr>
                                    </w:pPr>
                                    <w:r>
                                      <w:rPr>
                                        <w:rFonts w:asciiTheme="minorEastAsia" w:hAnsiTheme="minorEastAsia" w:eastAsiaTheme="minorEastAsia"/>
                                      </w:rPr>
                                      <w:t>9.41</w:t>
                                    </w:r>
                                  </w:p>
                                </w:txbxContent>
                              </wps:txbx>
                              <wps:bodyPr rot="0" vert="horz" wrap="square" lIns="0" tIns="0" rIns="0" bIns="0" anchor="ctr" anchorCtr="0" upright="1">
                                <a:spAutoFit/>
                              </wps:bodyPr>
                            </wps:wsp>
                            <wps:wsp>
                              <wps:cNvPr id="118" name="AutoShape 93"/>
                              <wps:cNvCnPr>
                                <a:cxnSpLocks noChangeShapeType="1"/>
                              </wps:cNvCnPr>
                              <wps:spPr bwMode="auto">
                                <a:xfrm flipH="1">
                                  <a:off x="2232056" y="1863386"/>
                                  <a:ext cx="1" cy="306551"/>
                                </a:xfrm>
                                <a:prstGeom prst="straightConnector1">
                                  <a:avLst/>
                                </a:prstGeom>
                                <a:noFill/>
                                <a:ln w="6350">
                                  <a:solidFill>
                                    <a:srgbClr val="7F7F7F"/>
                                  </a:solidFill>
                                  <a:round/>
                                  <a:tailEnd type="triangle" w="med" len="med"/>
                                </a:ln>
                              </wps:spPr>
                              <wps:bodyPr/>
                            </wps:wsp>
                            <wps:wsp>
                              <wps:cNvPr id="119" name="Text Box 30"/>
                              <wps:cNvSpPr txBox="1">
                                <a:spLocks noChangeArrowheads="1"/>
                              </wps:cNvSpPr>
                              <wps:spPr bwMode="auto">
                                <a:xfrm>
                                  <a:off x="2275942" y="1924702"/>
                                  <a:ext cx="640715" cy="179070"/>
                                </a:xfrm>
                                <a:prstGeom prst="rect">
                                  <a:avLst/>
                                </a:prstGeom>
                                <a:solidFill>
                                  <a:srgbClr val="FFFFFF"/>
                                </a:solidFill>
                                <a:ln w="6350">
                                  <a:noFill/>
                                  <a:miter lim="800000"/>
                                </a:ln>
                              </wps:spPr>
                              <wps:txbx>
                                <w:txbxContent>
                                  <w:p w14:paraId="5755618C">
                                    <w:pPr>
                                      <w:rPr>
                                        <w:rFonts w:asciiTheme="minorEastAsia" w:hAnsiTheme="minorEastAsia" w:eastAsiaTheme="minorEastAsia"/>
                                      </w:rPr>
                                    </w:pPr>
                                    <w:r>
                                      <w:rPr>
                                        <w:rFonts w:asciiTheme="minorEastAsia" w:hAnsiTheme="minorEastAsia" w:eastAsiaTheme="minorEastAsia"/>
                                      </w:rPr>
                                      <w:t>软化废水</w:t>
                                    </w:r>
                                  </w:p>
                                </w:txbxContent>
                              </wps:txbx>
                              <wps:bodyPr rot="0" vert="horz" wrap="square" lIns="0" tIns="0" rIns="0" bIns="0" anchor="ctr" anchorCtr="0" upright="1">
                                <a:spAutoFit/>
                              </wps:bodyPr>
                            </wps:wsp>
                            <wps:wsp>
                              <wps:cNvPr id="120" name="Text Box 30"/>
                              <wps:cNvSpPr txBox="1">
                                <a:spLocks noChangeArrowheads="1"/>
                              </wps:cNvSpPr>
                              <wps:spPr bwMode="auto">
                                <a:xfrm>
                                  <a:off x="2125374" y="2169931"/>
                                  <a:ext cx="356167" cy="182244"/>
                                </a:xfrm>
                                <a:prstGeom prst="rect">
                                  <a:avLst/>
                                </a:prstGeom>
                                <a:solidFill>
                                  <a:srgbClr val="FFFFFF"/>
                                </a:solidFill>
                                <a:ln w="6350">
                                  <a:noFill/>
                                  <a:miter lim="800000"/>
                                </a:ln>
                              </wps:spPr>
                              <wps:txbx>
                                <w:txbxContent>
                                  <w:p w14:paraId="693037DC">
                                    <w:pPr>
                                      <w:rPr>
                                        <w:rFonts w:asciiTheme="minorEastAsia" w:hAnsiTheme="minorEastAsia" w:eastAsiaTheme="minorEastAsia"/>
                                      </w:rPr>
                                    </w:pPr>
                                    <w:r>
                                      <w:rPr>
                                        <w:rFonts w:asciiTheme="minorEastAsia" w:hAnsiTheme="minorEastAsia" w:eastAsiaTheme="minorEastAsia"/>
                                      </w:rPr>
                                      <w:t>1.41</w:t>
                                    </w:r>
                                  </w:p>
                                </w:txbxContent>
                              </wps:txbx>
                              <wps:bodyPr rot="0" vert="horz" wrap="square" lIns="0" tIns="0" rIns="0" bIns="0" anchor="ctr" anchorCtr="0" upright="1">
                                <a:spAutoFit/>
                              </wps:bodyPr>
                            </wps:wsp>
                            <wps:wsp>
                              <wps:cNvPr id="121" name="Text Box 20"/>
                              <wps:cNvSpPr txBox="1">
                                <a:spLocks noChangeArrowheads="1"/>
                              </wps:cNvSpPr>
                              <wps:spPr bwMode="auto">
                                <a:xfrm>
                                  <a:off x="1792653" y="2835465"/>
                                  <a:ext cx="845185" cy="179070"/>
                                </a:xfrm>
                                <a:prstGeom prst="rect">
                                  <a:avLst/>
                                </a:prstGeom>
                                <a:solidFill>
                                  <a:srgbClr val="FFFFFF"/>
                                </a:solidFill>
                                <a:ln w="6350">
                                  <a:solidFill>
                                    <a:srgbClr val="7F7F7F"/>
                                  </a:solidFill>
                                  <a:miter lim="800000"/>
                                </a:ln>
                              </wps:spPr>
                              <wps:txbx>
                                <w:txbxContent>
                                  <w:p w14:paraId="64A25B6F">
                                    <w:pPr>
                                      <w:jc w:val="center"/>
                                    </w:pPr>
                                    <w:r>
                                      <w:rPr>
                                        <w:rFonts w:hint="eastAsia"/>
                                      </w:rPr>
                                      <w:t>制浆</w:t>
                                    </w:r>
                                  </w:p>
                                </w:txbxContent>
                              </wps:txbx>
                              <wps:bodyPr rot="0" vert="horz" wrap="square" lIns="0" tIns="0" rIns="0" bIns="0" anchor="ctr" anchorCtr="0" upright="1">
                                <a:spAutoFit/>
                              </wps:bodyPr>
                            </wps:wsp>
                            <wps:wsp>
                              <wps:cNvPr id="122" name="AutoShape 21"/>
                              <wps:cNvCnPr>
                                <a:cxnSpLocks noChangeShapeType="1"/>
                              </wps:cNvCnPr>
                              <wps:spPr bwMode="auto">
                                <a:xfrm flipV="1">
                                  <a:off x="2502026" y="2621599"/>
                                  <a:ext cx="222885" cy="214630"/>
                                </a:xfrm>
                                <a:prstGeom prst="curvedConnector3">
                                  <a:avLst>
                                    <a:gd name="adj1" fmla="val 49856"/>
                                  </a:avLst>
                                </a:prstGeom>
                                <a:noFill/>
                                <a:ln w="6350">
                                  <a:solidFill>
                                    <a:srgbClr val="7F7F7F"/>
                                  </a:solidFill>
                                  <a:round/>
                                  <a:tailEnd type="triangle" w="med" len="med"/>
                                </a:ln>
                              </wps:spPr>
                              <wps:bodyPr/>
                            </wps:wsp>
                            <wps:wsp>
                              <wps:cNvPr id="123" name="AutoShape 93"/>
                              <wps:cNvCnPr>
                                <a:cxnSpLocks noChangeShapeType="1"/>
                              </wps:cNvCnPr>
                              <wps:spPr bwMode="auto">
                                <a:xfrm>
                                  <a:off x="1264498" y="2922762"/>
                                  <a:ext cx="548640" cy="635"/>
                                </a:xfrm>
                                <a:prstGeom prst="straightConnector1">
                                  <a:avLst/>
                                </a:prstGeom>
                                <a:noFill/>
                                <a:ln w="6350">
                                  <a:solidFill>
                                    <a:srgbClr val="7F7F7F"/>
                                  </a:solidFill>
                                  <a:round/>
                                  <a:tailEnd type="triangle" w="med" len="med"/>
                                </a:ln>
                              </wps:spPr>
                              <wps:bodyPr/>
                            </wps:wsp>
                            <wps:wsp>
                              <wps:cNvPr id="124" name="Text Box 30"/>
                              <wps:cNvSpPr txBox="1">
                                <a:spLocks noChangeArrowheads="1"/>
                              </wps:cNvSpPr>
                              <wps:spPr bwMode="auto">
                                <a:xfrm>
                                  <a:off x="2740167" y="2516917"/>
                                  <a:ext cx="1012825" cy="179070"/>
                                </a:xfrm>
                                <a:prstGeom prst="rect">
                                  <a:avLst/>
                                </a:prstGeom>
                                <a:solidFill>
                                  <a:srgbClr val="FFFFFF"/>
                                </a:solidFill>
                                <a:ln w="6350">
                                  <a:noFill/>
                                  <a:miter lim="800000"/>
                                </a:ln>
                              </wps:spPr>
                              <wps:txbx>
                                <w:txbxContent>
                                  <w:p w14:paraId="1B956884">
                                    <w:pPr>
                                      <w:rPr>
                                        <w:rFonts w:asciiTheme="minorEastAsia" w:hAnsiTheme="minorEastAsia" w:eastAsiaTheme="minorEastAsia"/>
                                      </w:rPr>
                                    </w:pPr>
                                    <w:r>
                                      <w:rPr>
                                        <w:rFonts w:asciiTheme="minorEastAsia" w:hAnsiTheme="minorEastAsia" w:eastAsiaTheme="minorEastAsia"/>
                                      </w:rPr>
                                      <w:t>0.15 生产消耗</w:t>
                                    </w:r>
                                  </w:p>
                                </w:txbxContent>
                              </wps:txbx>
                              <wps:bodyPr rot="0" vert="horz" wrap="square" lIns="0" tIns="0" rIns="0" bIns="0" anchor="ctr" anchorCtr="0" upright="1">
                                <a:spAutoFit/>
                              </wps:bodyPr>
                            </wps:wsp>
                            <wps:wsp>
                              <wps:cNvPr id="136" name="Text Box 30"/>
                              <wps:cNvSpPr txBox="1">
                                <a:spLocks noChangeArrowheads="1"/>
                              </wps:cNvSpPr>
                              <wps:spPr bwMode="auto">
                                <a:xfrm>
                                  <a:off x="1331808" y="2696022"/>
                                  <a:ext cx="356167" cy="182244"/>
                                </a:xfrm>
                                <a:prstGeom prst="rect">
                                  <a:avLst/>
                                </a:prstGeom>
                                <a:solidFill>
                                  <a:srgbClr val="FFFFFF"/>
                                </a:solidFill>
                                <a:ln w="6350">
                                  <a:noFill/>
                                  <a:miter lim="800000"/>
                                </a:ln>
                              </wps:spPr>
                              <wps:txbx>
                                <w:txbxContent>
                                  <w:p w14:paraId="2F1DD473">
                                    <w:pPr>
                                      <w:rPr>
                                        <w:rFonts w:asciiTheme="minorEastAsia" w:hAnsiTheme="minorEastAsia" w:eastAsiaTheme="minorEastAsia"/>
                                      </w:rPr>
                                    </w:pPr>
                                    <w:r>
                                      <w:rPr>
                                        <w:rFonts w:asciiTheme="minorEastAsia" w:hAnsiTheme="minorEastAsia" w:eastAsiaTheme="minorEastAsia"/>
                                      </w:rPr>
                                      <w:t>0.15</w:t>
                                    </w:r>
                                  </w:p>
                                </w:txbxContent>
                              </wps:txbx>
                              <wps:bodyPr rot="0" vert="horz" wrap="square" lIns="0" tIns="0" rIns="0" bIns="0" anchor="ctr" anchorCtr="0" upright="1">
                                <a:spAutoFit/>
                              </wps:bodyPr>
                            </wps:wsp>
                            <wps:wsp>
                              <wps:cNvPr id="159" name="AutoShape 25"/>
                              <wps:cNvCnPr>
                                <a:cxnSpLocks noChangeShapeType="1"/>
                              </wps:cNvCnPr>
                              <wps:spPr bwMode="auto">
                                <a:xfrm>
                                  <a:off x="2476299" y="2263730"/>
                                  <a:ext cx="600276" cy="0"/>
                                </a:xfrm>
                                <a:prstGeom prst="straightConnector1">
                                  <a:avLst/>
                                </a:prstGeom>
                                <a:noFill/>
                                <a:ln w="6350">
                                  <a:solidFill>
                                    <a:srgbClr val="7F7F7F"/>
                                  </a:solidFill>
                                  <a:round/>
                                  <a:tailEnd type="triangle" w="med" len="med"/>
                                </a:ln>
                              </wps:spPr>
                              <wps:bodyPr/>
                            </wps:wsp>
                            <wps:wsp>
                              <wps:cNvPr id="163" name="Text Box 30"/>
                              <wps:cNvSpPr txBox="1">
                                <a:spLocks noChangeArrowheads="1"/>
                              </wps:cNvSpPr>
                              <wps:spPr bwMode="auto">
                                <a:xfrm>
                                  <a:off x="3090831" y="2172766"/>
                                  <a:ext cx="626605" cy="179070"/>
                                </a:xfrm>
                                <a:prstGeom prst="rect">
                                  <a:avLst/>
                                </a:prstGeom>
                                <a:solidFill>
                                  <a:srgbClr val="FFFFFF"/>
                                </a:solidFill>
                                <a:ln w="6350">
                                  <a:noFill/>
                                  <a:miter lim="800000"/>
                                </a:ln>
                              </wps:spPr>
                              <wps:txbx>
                                <w:txbxContent>
                                  <w:p w14:paraId="512D5363">
                                    <w:pPr>
                                      <w:rPr>
                                        <w:rFonts w:asciiTheme="minorEastAsia" w:hAnsiTheme="minorEastAsia" w:eastAsiaTheme="minorEastAsia"/>
                                      </w:rPr>
                                    </w:pPr>
                                    <w:r>
                                      <w:rPr>
                                        <w:rFonts w:hint="eastAsia" w:asciiTheme="minorEastAsia" w:hAnsiTheme="minorEastAsia" w:eastAsiaTheme="minorEastAsia"/>
                                      </w:rPr>
                                      <w:t>雨水</w:t>
                                    </w:r>
                                    <w:r>
                                      <w:rPr>
                                        <w:rFonts w:asciiTheme="minorEastAsia" w:hAnsiTheme="minorEastAsia" w:eastAsiaTheme="minorEastAsia"/>
                                      </w:rPr>
                                      <w:t>管网</w:t>
                                    </w:r>
                                  </w:p>
                                </w:txbxContent>
                              </wps:txbx>
                              <wps:bodyPr rot="0" vert="horz" wrap="square" lIns="0" tIns="0" rIns="0" bIns="0" anchor="ctr" anchorCtr="0" upright="1">
                                <a:spAutoFit/>
                              </wps:bodyPr>
                            </wps:wsp>
                          </wpc:wpc>
                        </a:graphicData>
                      </a:graphic>
                    </wp:inline>
                  </w:drawing>
                </mc:Choice>
                <mc:Fallback>
                  <w:pict>
                    <v:group id="画布 2" o:spid="_x0000_s1026" o:spt="203" style="height:258pt;width:400.15pt;" coordsize="5081905,3276600" editas="canvas" o:gfxdata="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">
                      <o:lock v:ext="edit" aspectratio="f"/>
                      <v:shape id="画布 2" o:spid="_x0000_s1026" style="position:absolute;left:0;top:0;height:3276600;width:5081905;" filled="f" stroked="t" coordsize="21600,21600" o:gfxdata="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">
                        <v:fill on="f" focussize="0,0"/>
                        <v:stroke weight="0.5pt" color="#7F7F7F" miterlimit="8" joinstyle="miter"/>
                        <v:imagedata o:title=""/>
                        <o:lock v:ext="edit" aspectratio="t"/>
                      </v:shape>
                      <v:shape id="AutoShape 15" o:spid="_x0000_s1026" o:spt="32" type="#_x0000_t32" style="position:absolute;left:1244013;top:556472;flip:x;height:2365958;width:10839;" filled="f" stroked="t" coordsize="21600,21600" o:gfxdata="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t&#10;MiLY0wAAAAUBAAAPAAAAAAAAAAEAIAAAACIAAABkcnMvZG93bnJldi54bWxQSwECFAAUAAAACACH&#10;TuJAKUBrovABAADOAwAADgAAAAAAAAABACAAAAAiAQAAZHJzL2Uyb0RvYy54bWxQSwUGAAAAAAYA&#10;BgBZAQAAhAUAAAAA&#10;">
                        <v:fill on="f" focussize="0,0"/>
                        <v:stroke weight="0.5pt" color="#7F7F7F" joinstyle="round"/>
                        <v:imagedata o:title=""/>
                        <o:lock v:ext="edit" aspectratio="f"/>
                      </v:shape>
                      <v:shape id="AutoShape 16" o:spid="_x0000_s1026" o:spt="32" type="#_x0000_t32" style="position:absolute;left:225555;top:1630047;flip:y;height:635;width:1015169;" filled="f" stroked="t" coordsize="21600,21600" o:gfxdata="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crqvDWAAAABQEAAA8AAAAAAAAAAQAgAAAAIgAAAGRycy9k&#10;b3ducmV2LnhtbFBLAQIUABQAAAAIAIdO4kB31oJTBAIAAPoDAAAOAAAAAAAAAAEAIAAAACUBAABk&#10;cnMvZTJvRG9jLnhtbFBLBQYAAAAABgAGAFkBAACbBQAAAAA=&#10;">
                        <v:fill on="f" focussize="0,0"/>
                        <v:stroke weight="0.5pt" color="#7F7F7F" joinstyle="round" endarrow="block"/>
                        <v:imagedata o:title=""/>
                        <o:lock v:ext="edit" aspectratio="f"/>
                      </v:shape>
                      <v:shape id="Text Box 17" o:spid="_x0000_s1026" o:spt="202" type="#_x0000_t202" style="position:absolute;left:629519;top:1357950;height:182244;width:429259;v-text-anchor:middle;" fillcolor="#FFFFFF" filled="t" stroked="f" coordsize="21600,21600" o:gfxdata="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bpJ1fWAAAABQEAAA8AAAAAAAAAAQAgAAAAIgAAAGRycy9kb3ducmV2LnhtbFBL&#10;AQIUABQAAAAIAIdO4kAAfJWfMQIAAFwEAAAOAAAAAAAAAAEAIAAAACUBAABkcnMvZTJvRG9jLnht&#10;bFBLBQYAAAAABgAGAFkBAADIBQAAAAA=&#10;">
                        <v:fill on="t" focussize="0,0"/>
                        <v:stroke on="f" weight="0.5pt" miterlimit="8" joinstyle="miter"/>
                        <v:imagedata o:title=""/>
                        <o:lock v:ext="edit" aspectratio="f"/>
                        <v:textbox inset="0mm,0mm,0mm,0mm" style="mso-fit-shape-to-text:t;">
                          <w:txbxContent>
                            <w:p w14:paraId="60CD93A3">
                              <w:pPr>
                                <w:rPr>
                                  <w:rFonts w:asciiTheme="minorEastAsia" w:hAnsiTheme="minorEastAsia" w:eastAsiaTheme="minorEastAsia"/>
                                </w:rPr>
                              </w:pPr>
                              <w:r>
                                <w:rPr>
                                  <w:rFonts w:hint="eastAsia" w:asciiTheme="minorEastAsia" w:hAnsiTheme="minorEastAsia" w:eastAsiaTheme="minorEastAsia"/>
                                </w:rPr>
                                <w:t>新鲜水</w:t>
                              </w:r>
                            </w:p>
                          </w:txbxContent>
                        </v:textbox>
                      </v:shape>
                      <v:shape id="Text Box 20" o:spid="_x0000_s1026" o:spt="202" type="#_x0000_t202" style="position:absolute;left:1768879;top:1095246;height:179070;width:845185;v-text-anchor:middle;" fillcolor="#FFFFFF" filled="t" stroked="t" coordsize="21600,21600" o:gfxdata="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EWqwnWAAAABQEAAA8AAAAAAAAAAQAgAAAAIgAAAGRycy9kb3ducmV2&#10;LnhtbFBLAQIUABQAAAAIAIdO4kBA26WJNwIAAIYEAAAOAAAAAAAAAAEAIAAAACUBAABkcnMvZTJv&#10;RG9jLnhtbFBLBQYAAAAABgAGAFkBAADOBQAAAAA=&#10;">
                        <v:fill on="t" focussize="0,0"/>
                        <v:stroke weight="0.5pt" color="#7F7F7F" miterlimit="8" joinstyle="miter"/>
                        <v:imagedata o:title=""/>
                        <o:lock v:ext="edit" aspectratio="f"/>
                        <v:textbox inset="0mm,0mm,0mm,0mm" style="mso-fit-shape-to-text:t;">
                          <w:txbxContent>
                            <w:p w14:paraId="78D7017F">
                              <w:pPr>
                                <w:jc w:val="center"/>
                              </w:pPr>
                              <w:r>
                                <w:rPr>
                                  <w:rFonts w:hint="eastAsia"/>
                                </w:rPr>
                                <w:t>绿化</w:t>
                              </w:r>
                            </w:p>
                          </w:txbxContent>
                        </v:textbox>
                      </v:shape>
                      <v:shape id="AutoShape 21" o:spid="_x0000_s1026" o:spt="38" type="#_x0000_t38" style="position:absolute;left:2478252;top:880756;flip:y;height:214630;width:222885;" filled="f" stroked="t" coordsize="21600,21600" o:gfxdata="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OpR2m0wAAAAUB&#10;AAAPAAAAAAAAAAEAIAAAACIAAABkcnMvZG93bnJldi54bWxQSwECFAAUAAAACACHTuJAGyRvFyAC&#10;AAAnBAAADgAAAAAAAAABACAAAAAiAQAAZHJzL2Uyb0RvYy54bWxQSwUGAAAAAAYABgBZAQAAtAUA&#10;AAAA&#10;" adj="10769">
                        <v:fill on="f" focussize="0,0"/>
                        <v:stroke weight="0.5pt" color="#7F7F7F" joinstyle="round" endarrow="block"/>
                        <v:imagedata o:title=""/>
                        <o:lock v:ext="edit" aspectratio="f"/>
                      </v:shape>
                      <v:shape id="Text Box 92" o:spid="_x0000_s1026" o:spt="202" type="#_x0000_t202" style="position:absolute;left:1731799;top:451170;height:182244;width:655813;v-text-anchor:middle;" fillcolor="#FFFFFF" filled="t" stroked="t" coordsize="21600,21600" o:gfxdata="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RFqsJ1gAAAAUBAAAPAAAAAAAAAAEAIAAAACIAAABkcnMvZG93bnJl&#10;di54bWxQSwECFAAUAAAACACHTuJAQx5umzgCAACFBAAADgAAAAAAAAABACAAAAAlAQAAZHJzL2Uy&#10;b0RvYy54bWxQSwUGAAAAAAYABgBZAQAAzwUAAAAA&#10;">
                        <v:fill on="t" focussize="0,0"/>
                        <v:stroke weight="0.5pt" color="#7F7F7F" miterlimit="8" joinstyle="miter"/>
                        <v:imagedata o:title=""/>
                        <o:lock v:ext="edit" aspectratio="f"/>
                        <v:textbox inset="0mm,0mm,0mm,0mm" style="mso-fit-shape-to-text:t;">
                          <w:txbxContent>
                            <w:p w14:paraId="223F5F89">
                              <w:pPr>
                                <w:pStyle w:val="16"/>
                                <w:spacing w:before="0" w:beforeAutospacing="0" w:after="0" w:afterAutospacing="0"/>
                                <w:jc w:val="center"/>
                                <w:rPr>
                                  <w:szCs w:val="24"/>
                                </w:rPr>
                              </w:pPr>
                              <w:r>
                                <w:rPr>
                                  <w:rFonts w:hint="eastAsia" w:ascii="Times New Roman"/>
                                  <w:kern w:val="2"/>
                                  <w:sz w:val="21"/>
                                  <w:szCs w:val="21"/>
                                </w:rPr>
                                <w:t>生活</w:t>
                              </w:r>
                              <w:r>
                                <w:rPr>
                                  <w:rFonts w:ascii="Times New Roman"/>
                                  <w:kern w:val="2"/>
                                  <w:sz w:val="21"/>
                                  <w:szCs w:val="21"/>
                                </w:rPr>
                                <w:t>用水</w:t>
                              </w:r>
                            </w:p>
                          </w:txbxContent>
                        </v:textbox>
                      </v:shape>
                      <v:shape id="AutoShape 93" o:spid="_x0000_s1026" o:spt="32" type="#_x0000_t32" style="position:absolute;left:1271722;top:555989;height:635;width:468000;" filled="f" stroked="t" coordsize="21600,21600" o:gfxdata="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bvXYrUAAAABQEAAA8AAAAAAAAAAQAgAAAAIgAAAGRycy9kb3ducmV2&#10;LnhtbFBLAQIUABQAAAAIAIdO4kCINTP7AAIAAO8DAAAOAAAAAAAAAAEAIAAAACMBAABkcnMvZTJv&#10;RG9jLnhtbFBLBQYAAAAABgAGAFkBAACVBQAAAAA=&#10;">
                        <v:fill on="f" focussize="0,0"/>
                        <v:stroke weight="0.5pt" color="#7F7F7F" joinstyle="round" endarrow="block"/>
                        <v:imagedata o:title=""/>
                        <o:lock v:ext="edit" aspectratio="f"/>
                      </v:shape>
                      <v:shape id="Text Box 94" o:spid="_x0000_s1026" o:spt="202" type="#_x0000_t202" style="position:absolute;left:1275234;top:334900;height:179070;width:429260;v-text-anchor:middle;" fillcolor="#FFFFFF" filled="t" stroked="f" coordsize="21600,21600" o:gfxdata="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uknV9YAAAAFAQAADwAAAAAAAAABACAAAAAiAAAAZHJzL2Rvd25yZXYueG1s&#10;UEsBAhQAFAAAAAgAh07iQD+KGd8zAgAAXAQAAA4AAAAAAAAAAQAgAAAAJQEAAGRycy9lMm9Eb2Mu&#10;eG1sUEsFBgAAAAAGAAYAWQEAAMoFAAAAAA==&#10;">
                        <v:fill on="t" focussize="0,0"/>
                        <v:stroke on="f" weight="0.5pt" miterlimit="8" joinstyle="miter"/>
                        <v:imagedata o:title=""/>
                        <o:lock v:ext="edit" aspectratio="f"/>
                        <v:textbox inset="0mm,0mm,0mm,0mm" style="mso-fit-shape-to-text:t;">
                          <w:txbxContent>
                            <w:p w14:paraId="080A03B0">
                              <w:pPr>
                                <w:pStyle w:val="16"/>
                                <w:spacing w:before="0" w:beforeAutospacing="0" w:after="0" w:afterAutospacing="0"/>
                                <w:jc w:val="both"/>
                                <w:rPr>
                                  <w:szCs w:val="24"/>
                                </w:rPr>
                              </w:pPr>
                              <w:r>
                                <w:rPr>
                                  <w:kern w:val="2"/>
                                  <w:sz w:val="21"/>
                                  <w:szCs w:val="21"/>
                                </w:rPr>
                                <w:t>0.6</w:t>
                              </w:r>
                            </w:p>
                          </w:txbxContent>
                        </v:textbox>
                      </v:shape>
                      <v:shape id="AutoShape 115" o:spid="_x0000_s1026" o:spt="38" type="#_x0000_t38" style="position:absolute;left:2070254;top:236584;flip:y;height:214630;width:222885;" filled="f" stroked="t" coordsize="21600,21600" o:gfxdata="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OpR2m0wAAAAUB&#10;AAAPAAAAAAAAAAEAIAAAACIAAABkcnMvZG93bnJldi54bWxQSwECFAAUAAAACACHTuJARPLkpyAC&#10;AAAoBAAADgAAAAAAAAABACAAAAAiAQAAZHJzL2Uyb0RvYy54bWxQSwUGAAAAAAYABgBZAQAAtAUA&#10;AAAA&#10;" adj="10769">
                        <v:fill on="f" focussize="0,0"/>
                        <v:stroke weight="0.5pt" color="#7F7F7F" joinstyle="round" endarrow="block"/>
                        <v:imagedata o:title=""/>
                        <o:lock v:ext="edit" aspectratio="f"/>
                      </v:shape>
                      <v:shape id="Text Box 116" o:spid="_x0000_s1026" o:spt="202" type="#_x0000_t202" style="position:absolute;left:2291100;top:136814;height:179070;width:429260;v-text-anchor:middle;" fillcolor="#FFFFFF" filled="t" stroked="f" coordsize="21600,21600" o:gfxdata="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W6SdX1gAAAAUBAAAPAAAAAAAAAAEAIAAAACIAAABkcnMvZG93bnJldi54bWxQ&#10;SwECFAAUAAAACACHTuJAIIYI0TICAABdBAAADgAAAAAAAAABACAAAAAlAQAAZHJzL2Uyb0RvYy54&#10;bWxQSwUGAAAAAAYABgBZAQAAyQUAAAAA&#10;">
                        <v:fill on="t" focussize="0,0"/>
                        <v:stroke on="f" weight="0.5pt" miterlimit="8" joinstyle="miter"/>
                        <v:imagedata o:title=""/>
                        <o:lock v:ext="edit" aspectratio="f"/>
                        <v:textbox inset="0mm,0mm,0mm,0mm" style="mso-fit-shape-to-text:t;">
                          <w:txbxContent>
                            <w:p w14:paraId="4AD36395">
                              <w:pPr>
                                <w:pStyle w:val="16"/>
                                <w:spacing w:before="0" w:beforeAutospacing="0" w:after="0" w:afterAutospacing="0"/>
                                <w:jc w:val="both"/>
                                <w:rPr>
                                  <w:szCs w:val="24"/>
                                </w:rPr>
                              </w:pPr>
                              <w:r>
                                <w:rPr>
                                  <w:kern w:val="2"/>
                                  <w:sz w:val="21"/>
                                  <w:szCs w:val="21"/>
                                </w:rPr>
                                <w:t>0.12</w:t>
                              </w:r>
                            </w:p>
                          </w:txbxContent>
                        </v:textbox>
                      </v:shape>
                      <v:shape id="AutoShape 93" o:spid="_x0000_s1026" o:spt="32" type="#_x0000_t32" style="position:absolute;left:1240724;top:1181919;height:635;width:548640;" filled="f" stroked="t" coordsize="21600,21600" o:gfxdata="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bvXYrUAAAABQEAAA8AAAAAAAAAAQAgAAAAIgAAAGRycy9kb3ducmV2&#10;LnhtbFBLAQIUABQAAAAIAIdO4kCPpNe6AAIAAPADAAAOAAAAAAAAAAEAIAAAACMBAABkcnMvZTJv&#10;RG9jLnhtbFBLBQYAAAAABgAGAFkBAACVBQAAAAA=&#10;">
                        <v:fill on="f" focussize="0,0"/>
                        <v:stroke weight="0.5pt" color="#7F7F7F" joinstyle="round" endarrow="block"/>
                        <v:imagedata o:title=""/>
                        <o:lock v:ext="edit" aspectratio="f"/>
                      </v:shape>
                      <v:shape id="Text Box 30" o:spid="_x0000_s1026" o:spt="202" type="#_x0000_t202" style="position:absolute;left:2736878;top:772093;height:182244;width:429259;v-text-anchor:middle;" fillcolor="#FFFFFF" filled="t" stroked="f" coordsize="21600,21600" o:gfxdata="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W6SdX1gAAAAUBAAAPAAAAAAAAAAEAIAAAACIAAABkcnMvZG93bnJldi54&#10;bWxQSwECFAAUAAAACACHTuJAes7tpzUCAABcBAAADgAAAAAAAAABACAAAAAlAQAAZHJzL2Uyb0Rv&#10;Yy54bWxQSwUGAAAAAAYABgBZAQAAzAUAAAAA&#10;">
                        <v:fill on="t" focussize="0,0"/>
                        <v:stroke on="f" weight="0.5pt" miterlimit="8" joinstyle="miter"/>
                        <v:imagedata o:title=""/>
                        <o:lock v:ext="edit" aspectratio="f"/>
                        <v:textbox inset="0mm,0mm,0mm,0mm" style="mso-fit-shape-to-text:t;">
                          <w:txbxContent>
                            <w:p w14:paraId="62173C99">
                              <w:pPr>
                                <w:rPr>
                                  <w:rFonts w:asciiTheme="minorEastAsia" w:hAnsiTheme="minorEastAsia" w:eastAsiaTheme="minorEastAsia"/>
                                </w:rPr>
                              </w:pPr>
                              <w:r>
                                <w:rPr>
                                  <w:rFonts w:asciiTheme="minorEastAsia" w:hAnsiTheme="minorEastAsia" w:eastAsiaTheme="minorEastAsia"/>
                                </w:rPr>
                                <w:t>0.3/0</w:t>
                              </w:r>
                            </w:p>
                          </w:txbxContent>
                        </v:textbox>
                      </v:shape>
                      <v:shape id="Text Box 30" o:spid="_x0000_s1026" o:spt="202" type="#_x0000_t202" style="position:absolute;left:1308034;top:955179;height:182244;width:356167;v-text-anchor:middle;" fillcolor="#FFFFFF" filled="t" stroked="f" coordsize="21600,21600" o:gfxdata="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W6SdX1gAAAAUBAAAPAAAAAAAAAAEAIAAAACIAAABkcnMvZG93bnJldi54&#10;bWxQSwECFAAUAAAACACHTuJAq/S+yjUCAABcBAAADgAAAAAAAAABACAAAAAlAQAAZHJzL2Uyb0Rv&#10;Yy54bWxQSwUGAAAAAAYABgBZAQAAzAUAAAAA&#10;">
                        <v:fill on="t" focussize="0,0"/>
                        <v:stroke on="f" weight="0.5pt" miterlimit="8" joinstyle="miter"/>
                        <v:imagedata o:title=""/>
                        <o:lock v:ext="edit" aspectratio="f"/>
                        <v:textbox inset="0mm,0mm,0mm,0mm" style="mso-fit-shape-to-text:t;">
                          <w:txbxContent>
                            <w:p w14:paraId="53CA424C">
                              <w:pPr>
                                <w:rPr>
                                  <w:rFonts w:asciiTheme="minorEastAsia" w:hAnsiTheme="minorEastAsia" w:eastAsiaTheme="minorEastAsia"/>
                                </w:rPr>
                              </w:pPr>
                              <w:r>
                                <w:rPr>
                                  <w:rFonts w:asciiTheme="minorEastAsia" w:hAnsiTheme="minorEastAsia" w:eastAsiaTheme="minorEastAsia"/>
                                </w:rPr>
                                <w:t>0.3/0</w:t>
                              </w:r>
                            </w:p>
                          </w:txbxContent>
                        </v:textbox>
                      </v:shape>
                      <v:shape id="Text Box 92" o:spid="_x0000_s1026" o:spt="202" type="#_x0000_t202" style="position:absolute;left:2999683;top:434655;height:239838;width:1096067;v-text-anchor:middle;" fillcolor="#FFFFFF" filled="t" stroked="t" coordsize="21600,21600" o:gfxdata="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44wA9QAAAAFAQAADwAAAAAAAAABACAAAAAiAAAAZHJzL2Rvd25y&#10;ZXYueG1sUEsBAhQAFAAAAAgAh07iQD6YZ1Y7AgAAhQQAAA4AAAAAAAAAAQAgAAAAIwEAAGRycy9l&#10;Mm9Eb2MueG1sUEsFBgAAAAAGAAYAWQEAANAFAAAAAA==&#10;">
                        <v:fill on="t" focussize="0,0"/>
                        <v:stroke weight="0.5pt" color="#7F7F7F" miterlimit="8" joinstyle="miter"/>
                        <v:imagedata o:title=""/>
                        <o:lock v:ext="edit" aspectratio="f"/>
                        <v:textbox inset="0mm,0mm,0mm,0mm">
                          <w:txbxContent>
                            <w:p w14:paraId="1F2F9FBC">
                              <w:pPr>
                                <w:rPr>
                                  <w:rFonts w:hint="eastAsia"/>
                                </w:rPr>
                              </w:pPr>
                              <w:r>
                                <w:rPr>
                                  <w:rFonts w:hint="eastAsia"/>
                                </w:rPr>
                                <w:t>西</w:t>
                              </w:r>
                              <w:r>
                                <w:t>营污水处理厂</w:t>
                              </w:r>
                            </w:p>
                          </w:txbxContent>
                        </v:textbox>
                      </v:shape>
                      <v:shape id="AutoShape 25" o:spid="_x0000_s1026" o:spt="32" type="#_x0000_t32" style="position:absolute;left:2387612;top:545651;height:373;width:592268;" filled="f" stroked="t" coordsize="21600,21600" o:gfxdata="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u9ditQAAAAFAQAADwAAAAAAAAABACAAAAAiAAAAZHJzL2Rvd25y&#10;ZXYueG1sUEsBAhQAFAAAAAgAh07iQPNPrf8CAgAA7gMAAA4AAAAAAAAAAQAgAAAAIwEAAGRycy9l&#10;Mm9Eb2MueG1sUEsFBgAAAAAGAAYAWQEAAJcFAAAAAA==&#10;">
                        <v:fill on="f" focussize="0,0"/>
                        <v:stroke weight="0.5pt" color="#7F7F7F" joinstyle="round" endarrow="block"/>
                        <v:imagedata o:title=""/>
                        <o:lock v:ext="edit" aspectratio="f"/>
                      </v:shape>
                      <v:shape id="Text Box 94" o:spid="_x0000_s1026" o:spt="202" type="#_x0000_t202" style="position:absolute;left:331394;top:1689001;height:179070;width:912495;v-text-anchor:middle;" fillcolor="#FFFFFF" filled="t" stroked="f" coordsize="21600,21600" o:gfxdata="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W6SdX1gAAAAUBAAAPAAAAAAAAAAEAIAAAACIAAABkcnMvZG93bnJldi54bWxQ&#10;SwECFAAUAAAACACHTuJAdHiyKTICAABcBAAADgAAAAAAAAABACAAAAAlAQAAZHJzL2Uyb0RvYy54&#10;bWxQSwUGAAAAAAYABgBZAQAAyQUAAAAA&#10;">
                        <v:fill on="t" focussize="0,0"/>
                        <v:stroke on="f" weight="0.5pt" miterlimit="8" joinstyle="miter"/>
                        <v:imagedata o:title=""/>
                        <o:lock v:ext="edit" aspectratio="f"/>
                        <v:textbox inset="0mm,0mm,0mm,0mm" style="mso-fit-shape-to-text:t;">
                          <w:txbxContent>
                            <w:p w14:paraId="5DFDFC20">
                              <w:pPr>
                                <w:pStyle w:val="16"/>
                                <w:spacing w:before="0" w:beforeAutospacing="0" w:after="0" w:afterAutospacing="0"/>
                                <w:jc w:val="both"/>
                                <w:rPr>
                                  <w:szCs w:val="24"/>
                                </w:rPr>
                              </w:pPr>
                              <w:r>
                                <w:rPr>
                                  <w:kern w:val="2"/>
                                  <w:sz w:val="21"/>
                                  <w:szCs w:val="21"/>
                                </w:rPr>
                                <w:t>10.46/10.16</w:t>
                              </w:r>
                            </w:p>
                          </w:txbxContent>
                        </v:textbox>
                      </v:shape>
                      <v:shape id="Text Box 30" o:spid="_x0000_s1026" o:spt="202" type="#_x0000_t202" style="position:absolute;left:3331856;top:3002835;height:179070;width:1651635;v-text-anchor:middle;" fillcolor="#FFFFFF" filled="t" stroked="f" coordsize="21600,21600" o:gfxdata="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W6SdX1gAAAAUBAAAPAAAAAAAAAAEAIAAAACIAAABkcnMvZG93bnJldi54bWxQ&#10;SwECFAAUAAAACACHTuJAi9ZMLTICAABeBAAADgAAAAAAAAABACAAAAAlAQAAZHJzL2Uyb0RvYy54&#10;bWxQSwUGAAAAAAYABgBZAQAAyQUAAAAA&#10;">
                        <v:fill on="t" focussize="0,0"/>
                        <v:stroke on="f" weight="0.5pt" miterlimit="8" joinstyle="miter"/>
                        <v:imagedata o:title=""/>
                        <o:lock v:ext="edit" aspectratio="f"/>
                        <v:textbox inset="0mm,0mm,0mm,0mm" style="mso-fit-shape-to-text:t;">
                          <w:txbxContent>
                            <w:p w14:paraId="2FBA8E22">
                              <w:pPr>
                                <w:ind w:left="210" w:hanging="210" w:hangingChars="100"/>
                                <w:rPr>
                                  <w:rFonts w:asciiTheme="minorEastAsia" w:hAnsiTheme="minorEastAsia" w:eastAsiaTheme="minorEastAsia"/>
                                </w:rPr>
                              </w:pPr>
                              <w:r>
                                <w:rPr>
                                  <w:rFonts w:asciiTheme="minorEastAsia" w:hAnsiTheme="minorEastAsia" w:eastAsiaTheme="minorEastAsia"/>
                                </w:rPr>
                                <w:t>绿化期</w:t>
                              </w:r>
                              <w:r>
                                <w:rPr>
                                  <w:rFonts w:hint="eastAsia" w:asciiTheme="minorEastAsia" w:hAnsiTheme="minorEastAsia" w:eastAsiaTheme="minorEastAsia"/>
                                </w:rPr>
                                <w:t>用</w:t>
                              </w:r>
                              <w:r>
                                <w:rPr>
                                  <w:rFonts w:asciiTheme="minorEastAsia" w:hAnsiTheme="minorEastAsia" w:eastAsiaTheme="minorEastAsia"/>
                                </w:rPr>
                                <w:t>水/非绿化期用水</w:t>
                              </w:r>
                            </w:p>
                          </w:txbxContent>
                        </v:textbox>
                      </v:shape>
                      <v:shape id="Text Box 20" o:spid="_x0000_s1026" o:spt="202" type="#_x0000_t202" style="position:absolute;left:1772168;top:1684341;height:179070;width:845185;v-text-anchor:middle;" fillcolor="#FFFFFF" filled="t" stroked="t" coordsize="21600,21600" o:gfxdata="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RFqsJ1gAAAAUBAAAPAAAAAAAAAAEAIAAAACIAAABkcnMvZG93bnJl&#10;di54bWxQSwECFAAUAAAACACHTuJANF8uOzgCAACGBAAADgAAAAAAAAABACAAAAAlAQAAZHJzL2Uy&#10;b0RvYy54bWxQSwUGAAAAAAYABgBZAQAAzwUAAAAA&#10;">
                        <v:fill on="t" focussize="0,0"/>
                        <v:stroke weight="0.5pt" color="#7F7F7F" miterlimit="8" joinstyle="miter"/>
                        <v:imagedata o:title=""/>
                        <o:lock v:ext="edit" aspectratio="f"/>
                        <v:textbox inset="0mm,0mm,0mm,0mm" style="mso-fit-shape-to-text:t;">
                          <w:txbxContent>
                            <w:p w14:paraId="44816946">
                              <w:pPr>
                                <w:jc w:val="center"/>
                              </w:pPr>
                              <w:r>
                                <w:rPr>
                                  <w:rFonts w:hint="eastAsia"/>
                                </w:rPr>
                                <w:t>锅炉</w:t>
                              </w:r>
                            </w:p>
                          </w:txbxContent>
                        </v:textbox>
                      </v:shape>
                      <v:shape id="AutoShape 21" o:spid="_x0000_s1026" o:spt="38" type="#_x0000_t38" style="position:absolute;left:2481541;top:1469899;flip:y;height:214630;width:222885;" filled="f" stroked="t" coordsize="21600,21600" o:gfxdata="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OpR2m0wAAAAUB&#10;AAAPAAAAAAAAAAEAIAAAACIAAABkcnMvZG93bnJldi54bWxQSwECFAAUAAAACACHTuJAq7gSNyAC&#10;AAAoBAAADgAAAAAAAAABACAAAAAiAQAAZHJzL2Uyb0RvYy54bWxQSwUGAAAAAAYABgBZAQAAtAUA&#10;AAAA&#10;" adj="10769">
                        <v:fill on="f" focussize="0,0"/>
                        <v:stroke weight="0.5pt" color="#7F7F7F" joinstyle="round" endarrow="block"/>
                        <v:imagedata o:title=""/>
                        <o:lock v:ext="edit" aspectratio="f"/>
                      </v:shape>
                      <v:shape id="AutoShape 93" o:spid="_x0000_s1026" o:spt="32" type="#_x0000_t32" style="position:absolute;left:1244013;top:1771062;height:635;width:548640;" filled="f" stroked="t" coordsize="21600,21600" o:gfxdata="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bvXYrUAAAABQEAAA8AAAAAAAAAAQAgAAAAIgAAAGRycy9kb3ducmV2&#10;LnhtbFBLAQIUABQAAAAIAIdO4kAzzcfSAAIAAPADAAAOAAAAAAAAAAEAIAAAACMBAABkcnMvZTJv&#10;RG9jLnhtbFBLBQYAAAAABgAGAFkBAACVBQAAAAA=&#10;">
                        <v:fill on="f" focussize="0,0"/>
                        <v:stroke weight="0.5pt" color="#7F7F7F" joinstyle="round" endarrow="block"/>
                        <v:imagedata o:title=""/>
                        <o:lock v:ext="edit" aspectratio="f"/>
                      </v:shape>
                      <v:shape id="Text Box 30" o:spid="_x0000_s1026" o:spt="202" type="#_x0000_t202" style="position:absolute;left:2740167;top:1361173;height:179070;width:838835;v-text-anchor:middle;" fillcolor="#FFFFFF" filled="t" stroked="f" coordsize="21600,21600" o:gfxdata="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uknV9YAAAAFAQAADwAAAAAAAAABACAAAAAiAAAAZHJzL2Rvd25yZXYueG1s&#10;UEsBAhQAFAAAAAgAh07iQBR/dEUzAgAAXQQAAA4AAAAAAAAAAQAgAAAAJQEAAGRycy9lMm9Eb2Mu&#10;eG1sUEsFBgAAAAAGAAYAWQEAAMoFAAAAAA==&#10;">
                        <v:fill on="t" focussize="0,0"/>
                        <v:stroke on="f" weight="0.5pt" miterlimit="8" joinstyle="miter"/>
                        <v:imagedata o:title=""/>
                        <o:lock v:ext="edit" aspectratio="f"/>
                        <v:textbox inset="0mm,0mm,0mm,0mm" style="mso-fit-shape-to-text:t;">
                          <w:txbxContent>
                            <w:p w14:paraId="6C604A93">
                              <w:pPr>
                                <w:rPr>
                                  <w:rFonts w:asciiTheme="minorEastAsia" w:hAnsiTheme="minorEastAsia" w:eastAsiaTheme="minorEastAsia"/>
                                </w:rPr>
                              </w:pPr>
                              <w:r>
                                <w:rPr>
                                  <w:rFonts w:asciiTheme="minorEastAsia" w:hAnsiTheme="minorEastAsia" w:eastAsiaTheme="minorEastAsia"/>
                                </w:rPr>
                                <w:t>8 生产消耗</w:t>
                              </w:r>
                            </w:p>
                          </w:txbxContent>
                        </v:textbox>
                      </v:shape>
                      <v:shape id="Text Box 30" o:spid="_x0000_s1026" o:spt="202" type="#_x0000_t202" style="position:absolute;left:1311323;top:1544322;height:182244;width:356167;v-text-anchor:middle;" fillcolor="#FFFFFF" filled="t" stroked="f" coordsize="21600,21600" o:gfxdata="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W6SdX1gAAAAUBAAAPAAAAAAAAAAEAIAAAACIAAABkcnMvZG93bnJldi54bWxQ&#10;SwECFAAUAAAACACHTuJAeTIxpDICAABdBAAADgAAAAAAAAABACAAAAAlAQAAZHJzL2Uyb0RvYy54&#10;bWxQSwUGAAAAAAYABgBZAQAAyQUAAAAA&#10;">
                        <v:fill on="t" focussize="0,0"/>
                        <v:stroke on="f" weight="0.5pt" miterlimit="8" joinstyle="miter"/>
                        <v:imagedata o:title=""/>
                        <o:lock v:ext="edit" aspectratio="f"/>
                        <v:textbox inset="0mm,0mm,0mm,0mm" style="mso-fit-shape-to-text:t;">
                          <w:txbxContent>
                            <w:p w14:paraId="1057DEA0">
                              <w:pPr>
                                <w:rPr>
                                  <w:rFonts w:asciiTheme="minorEastAsia" w:hAnsiTheme="minorEastAsia" w:eastAsiaTheme="minorEastAsia"/>
                                </w:rPr>
                              </w:pPr>
                              <w:r>
                                <w:rPr>
                                  <w:rFonts w:asciiTheme="minorEastAsia" w:hAnsiTheme="minorEastAsia" w:eastAsiaTheme="minorEastAsia"/>
                                </w:rPr>
                                <w:t>9.41</w:t>
                              </w:r>
                            </w:p>
                          </w:txbxContent>
                        </v:textbox>
                      </v:shape>
                      <v:shape id="AutoShape 93" o:spid="_x0000_s1026" o:spt="32" type="#_x0000_t32" style="position:absolute;left:2232056;top:1863386;flip:x;height:306551;width:1;" filled="f" stroked="t" coordsize="21600,21600" o:gfxdata="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yuq8NYAAAAFAQAADwAAAAAAAAABACAAAAAiAAAAZHJz&#10;L2Rvd25yZXYueG1sUEsBAhQAFAAAAAgAh07iQDqE69AGAgAA+AMAAA4AAAAAAAAAAQAgAAAAJQEA&#10;AGRycy9lMm9Eb2MueG1sUEsFBgAAAAAGAAYAWQEAAJ0FAAAAAA==&#10;">
                        <v:fill on="f" focussize="0,0"/>
                        <v:stroke weight="0.5pt" color="#7F7F7F" joinstyle="round" endarrow="block"/>
                        <v:imagedata o:title=""/>
                        <o:lock v:ext="edit" aspectratio="f"/>
                      </v:shape>
                      <v:shape id="Text Box 30" o:spid="_x0000_s1026" o:spt="202" type="#_x0000_t202" style="position:absolute;left:2275942;top:1924702;height:179070;width:640715;v-text-anchor:middle;" fillcolor="#FFFFFF" filled="t" stroked="f" coordsize="21600,21600" o:gfxdata="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bpJ1fWAAAABQEAAA8AAAAAAAAAAQAgAAAAIgAAAGRycy9kb3ducmV2Lnht&#10;bFBLAQIUABQAAAAIAIdO4kACgZThNAIAAF0EAAAOAAAAAAAAAAEAIAAAACUBAABkcnMvZTJvRG9j&#10;LnhtbFBLBQYAAAAABgAGAFkBAADLBQAAAAA=&#10;">
                        <v:fill on="t" focussize="0,0"/>
                        <v:stroke on="f" weight="0.5pt" miterlimit="8" joinstyle="miter"/>
                        <v:imagedata o:title=""/>
                        <o:lock v:ext="edit" aspectratio="f"/>
                        <v:textbox inset="0mm,0mm,0mm,0mm" style="mso-fit-shape-to-text:t;">
                          <w:txbxContent>
                            <w:p w14:paraId="5755618C">
                              <w:pPr>
                                <w:rPr>
                                  <w:rFonts w:asciiTheme="minorEastAsia" w:hAnsiTheme="minorEastAsia" w:eastAsiaTheme="minorEastAsia"/>
                                </w:rPr>
                              </w:pPr>
                              <w:r>
                                <w:rPr>
                                  <w:rFonts w:asciiTheme="minorEastAsia" w:hAnsiTheme="minorEastAsia" w:eastAsiaTheme="minorEastAsia"/>
                                </w:rPr>
                                <w:t>软化废水</w:t>
                              </w:r>
                            </w:p>
                          </w:txbxContent>
                        </v:textbox>
                      </v:shape>
                      <v:shape id="Text Box 30" o:spid="_x0000_s1026" o:spt="202" type="#_x0000_t202" style="position:absolute;left:2125374;top:2169931;height:182244;width:356167;v-text-anchor:middle;" fillcolor="#FFFFFF" filled="t" stroked="f" coordsize="21600,21600" o:gfxdata="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bpJ1fWAAAABQEAAA8AAAAAAAAAAQAgAAAAIgAAAGRycy9kb3ducmV2Lnht&#10;bFBLAQIUABQAAAAIAIdO4kCX49JkNAIAAF0EAAAOAAAAAAAAAAEAIAAAACUBAABkcnMvZTJvRG9j&#10;LnhtbFBLBQYAAAAABgAGAFkBAADLBQAAAAA=&#10;">
                        <v:fill on="t" focussize="0,0"/>
                        <v:stroke on="f" weight="0.5pt" miterlimit="8" joinstyle="miter"/>
                        <v:imagedata o:title=""/>
                        <o:lock v:ext="edit" aspectratio="f"/>
                        <v:textbox inset="0mm,0mm,0mm,0mm" style="mso-fit-shape-to-text:t;">
                          <w:txbxContent>
                            <w:p w14:paraId="693037DC">
                              <w:pPr>
                                <w:rPr>
                                  <w:rFonts w:asciiTheme="minorEastAsia" w:hAnsiTheme="minorEastAsia" w:eastAsiaTheme="minorEastAsia"/>
                                </w:rPr>
                              </w:pPr>
                              <w:r>
                                <w:rPr>
                                  <w:rFonts w:asciiTheme="minorEastAsia" w:hAnsiTheme="minorEastAsia" w:eastAsiaTheme="minorEastAsia"/>
                                </w:rPr>
                                <w:t>1.41</w:t>
                              </w:r>
                            </w:p>
                          </w:txbxContent>
                        </v:textbox>
                      </v:shape>
                      <v:shape id="Text Box 20" o:spid="_x0000_s1026" o:spt="202" type="#_x0000_t202" style="position:absolute;left:1792653;top:2835465;height:179070;width:845185;v-text-anchor:middle;" fillcolor="#FFFFFF" filled="t" stroked="t" coordsize="21600,21600" o:gfxdata="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0RarCdYAAAAFAQAADwAAAAAAAAABACAAAAAiAAAAZHJzL2Rvd25y&#10;ZXYueG1sUEsBAhQAFAAAAAgAh07iQDmicxc5AgAAhgQAAA4AAAAAAAAAAQAgAAAAJQEAAGRycy9l&#10;Mm9Eb2MueG1sUEsFBgAAAAAGAAYAWQEAANAFAAAAAA==&#10;">
                        <v:fill on="t" focussize="0,0"/>
                        <v:stroke weight="0.5pt" color="#7F7F7F" miterlimit="8" joinstyle="miter"/>
                        <v:imagedata o:title=""/>
                        <o:lock v:ext="edit" aspectratio="f"/>
                        <v:textbox inset="0mm,0mm,0mm,0mm" style="mso-fit-shape-to-text:t;">
                          <w:txbxContent>
                            <w:p w14:paraId="64A25B6F">
                              <w:pPr>
                                <w:jc w:val="center"/>
                              </w:pPr>
                              <w:r>
                                <w:rPr>
                                  <w:rFonts w:hint="eastAsia"/>
                                </w:rPr>
                                <w:t>制浆</w:t>
                              </w:r>
                            </w:p>
                          </w:txbxContent>
                        </v:textbox>
                      </v:shape>
                      <v:shape id="AutoShape 21" o:spid="_x0000_s1026" o:spt="38" type="#_x0000_t38" style="position:absolute;left:2502026;top:2621599;flip:y;height:214630;width:222885;" filled="f" stroked="t" coordsize="21600,21600" o:gfxdata="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OpR2m0wAAAAUB&#10;AAAPAAAAAAAAAAEAIAAAACIAAABkcnMvZG93bnJldi54bWxQSwECFAAUAAAACACHTuJADXzZASAC&#10;AAAoBAAADgAAAAAAAAABACAAAAAiAQAAZHJzL2Uyb0RvYy54bWxQSwUGAAAAAAYABgBZAQAAtAUA&#10;AAAA&#10;" adj="10769">
                        <v:fill on="f" focussize="0,0"/>
                        <v:stroke weight="0.5pt" color="#7F7F7F" joinstyle="round" endarrow="block"/>
                        <v:imagedata o:title=""/>
                        <o:lock v:ext="edit" aspectratio="f"/>
                      </v:shape>
                      <v:shape id="AutoShape 93" o:spid="_x0000_s1026" o:spt="32" type="#_x0000_t32" style="position:absolute;left:1264498;top:2922762;height:635;width:548640;" filled="f" stroked="t" coordsize="21600,21600" o:gfxdata="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712K1AAAAAUBAAAPAAAAAAAAAAEAIAAAACIAAABkcnMvZG93bnJl&#10;di54bWxQSwECFAAUAAAACACHTuJAb0Px4QECAADwAwAADgAAAAAAAAABACAAAAAjAQAAZHJzL2Uy&#10;b0RvYy54bWxQSwUGAAAAAAYABgBZAQAAlgUAAAAA&#10;">
                        <v:fill on="f" focussize="0,0"/>
                        <v:stroke weight="0.5pt" color="#7F7F7F" joinstyle="round" endarrow="block"/>
                        <v:imagedata o:title=""/>
                        <o:lock v:ext="edit" aspectratio="f"/>
                      </v:shape>
                      <v:shape id="Text Box 30" o:spid="_x0000_s1026" o:spt="202" type="#_x0000_t202" style="position:absolute;left:2740167;top:2516917;height:179070;width:1012825;v-text-anchor:middle;" fillcolor="#FFFFFF" filled="t" stroked="f" coordsize="21600,21600" o:gfxdata="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W6SdX1gAAAAUBAAAPAAAAAAAAAAEAIAAAACIAAABkcnMvZG93bnJldi54&#10;bWxQSwECFAAUAAAACACHTuJAtNBZADUCAABeBAAADgAAAAAAAAABACAAAAAlAQAAZHJzL2Uyb0Rv&#10;Yy54bWxQSwUGAAAAAAYABgBZAQAAzAUAAAAA&#10;">
                        <v:fill on="t" focussize="0,0"/>
                        <v:stroke on="f" weight="0.5pt" miterlimit="8" joinstyle="miter"/>
                        <v:imagedata o:title=""/>
                        <o:lock v:ext="edit" aspectratio="f"/>
                        <v:textbox inset="0mm,0mm,0mm,0mm" style="mso-fit-shape-to-text:t;">
                          <w:txbxContent>
                            <w:p w14:paraId="1B956884">
                              <w:pPr>
                                <w:rPr>
                                  <w:rFonts w:asciiTheme="minorEastAsia" w:hAnsiTheme="minorEastAsia" w:eastAsiaTheme="minorEastAsia"/>
                                </w:rPr>
                              </w:pPr>
                              <w:r>
                                <w:rPr>
                                  <w:rFonts w:asciiTheme="minorEastAsia" w:hAnsiTheme="minorEastAsia" w:eastAsiaTheme="minorEastAsia"/>
                                </w:rPr>
                                <w:t>0.15 生产消耗</w:t>
                              </w:r>
                            </w:p>
                          </w:txbxContent>
                        </v:textbox>
                      </v:shape>
                      <v:shape id="Text Box 30" o:spid="_x0000_s1026" o:spt="202" type="#_x0000_t202" style="position:absolute;left:1331808;top:2696022;height:182244;width:356167;v-text-anchor:middle;" fillcolor="#FFFFFF" filled="t" stroked="f" coordsize="21600,21600" o:gfxdata="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bpJ1fWAAAABQEAAA8AAAAAAAAAAQAgAAAAIgAAAGRycy9kb3ducmV2Lnht&#10;bFBLAQIUABQAAAAIAIdO4kDhVZfVNAIAAF0EAAAOAAAAAAAAAAEAIAAAACUBAABkcnMvZTJvRG9j&#10;LnhtbFBLBQYAAAAABgAGAFkBAADLBQAAAAA=&#10;">
                        <v:fill on="t" focussize="0,0"/>
                        <v:stroke on="f" weight="0.5pt" miterlimit="8" joinstyle="miter"/>
                        <v:imagedata o:title=""/>
                        <o:lock v:ext="edit" aspectratio="f"/>
                        <v:textbox inset="0mm,0mm,0mm,0mm" style="mso-fit-shape-to-text:t;">
                          <w:txbxContent>
                            <w:p w14:paraId="2F1DD473">
                              <w:pPr>
                                <w:rPr>
                                  <w:rFonts w:asciiTheme="minorEastAsia" w:hAnsiTheme="minorEastAsia" w:eastAsiaTheme="minorEastAsia"/>
                                </w:rPr>
                              </w:pPr>
                              <w:r>
                                <w:rPr>
                                  <w:rFonts w:asciiTheme="minorEastAsia" w:hAnsiTheme="minorEastAsia" w:eastAsiaTheme="minorEastAsia"/>
                                </w:rPr>
                                <w:t>0.15</w:t>
                              </w:r>
                            </w:p>
                          </w:txbxContent>
                        </v:textbox>
                      </v:shape>
                      <v:shape id="AutoShape 25" o:spid="_x0000_s1026" o:spt="32" type="#_x0000_t32" style="position:absolute;left:2476299;top:2263730;height:0;width:600276;" filled="f" stroked="t" coordsize="21600,21600" o:gfxdata="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712K1AAAAAUBAAAPAAAAAAAAAAEAIAAAACIAAABkcnMvZG93bnJl&#10;di54bWxQSwECFAAUAAAACACHTuJAjXcAQQECAADuAwAADgAAAAAAAAABACAAAAAjAQAAZHJzL2Uy&#10;b0RvYy54bWxQSwUGAAAAAAYABgBZAQAAlgUAAAAA&#10;">
                        <v:fill on="f" focussize="0,0"/>
                        <v:stroke weight="0.5pt" color="#7F7F7F" joinstyle="round" endarrow="block"/>
                        <v:imagedata o:title=""/>
                        <o:lock v:ext="edit" aspectratio="f"/>
                      </v:shape>
                      <v:shape id="Text Box 30" o:spid="_x0000_s1026" o:spt="202" type="#_x0000_t202" style="position:absolute;left:3090831;top:2172766;height:179070;width:626605;v-text-anchor:middle;" fillcolor="#FFFFFF" filled="t" stroked="f" coordsize="21600,21600" o:gfxdata="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bpJ1fWAAAABQEAAA8AAAAAAAAAAQAgAAAAIgAAAGRycy9kb3ducmV2Lnht&#10;bFBLAQIUABQAAAAIAIdO4kDWyLbNNAIAAF0EAAAOAAAAAAAAAAEAIAAAACUBAABkcnMvZTJvRG9j&#10;LnhtbFBLBQYAAAAABgAGAFkBAADLBQAAAAA=&#10;">
                        <v:fill on="t" focussize="0,0"/>
                        <v:stroke on="f" weight="0.5pt" miterlimit="8" joinstyle="miter"/>
                        <v:imagedata o:title=""/>
                        <o:lock v:ext="edit" aspectratio="f"/>
                        <v:textbox inset="0mm,0mm,0mm,0mm" style="mso-fit-shape-to-text:t;">
                          <w:txbxContent>
                            <w:p w14:paraId="512D5363">
                              <w:pPr>
                                <w:rPr>
                                  <w:rFonts w:asciiTheme="minorEastAsia" w:hAnsiTheme="minorEastAsia" w:eastAsiaTheme="minorEastAsia"/>
                                </w:rPr>
                              </w:pPr>
                              <w:r>
                                <w:rPr>
                                  <w:rFonts w:hint="eastAsia" w:asciiTheme="minorEastAsia" w:hAnsiTheme="minorEastAsia" w:eastAsiaTheme="minorEastAsia"/>
                                </w:rPr>
                                <w:t>雨水</w:t>
                              </w:r>
                              <w:r>
                                <w:rPr>
                                  <w:rFonts w:asciiTheme="minorEastAsia" w:hAnsiTheme="minorEastAsia" w:eastAsiaTheme="minorEastAsia"/>
                                </w:rPr>
                                <w:t>管网</w:t>
                              </w:r>
                            </w:p>
                          </w:txbxContent>
                        </v:textbox>
                      </v:shape>
                      <w10:wrap type="none"/>
                      <w10:anchorlock/>
                    </v:group>
                  </w:pict>
                </mc:Fallback>
              </mc:AlternateContent>
            </w:r>
          </w:p>
          <w:p w14:paraId="47472050">
            <w:pPr>
              <w:adjustRightInd w:val="0"/>
              <w:snapToGrid w:val="0"/>
              <w:spacing w:line="500" w:lineRule="exact"/>
              <w:jc w:val="center"/>
              <w:rPr>
                <w:rFonts w:asciiTheme="minorEastAsia" w:hAnsiTheme="minorEastAsia" w:eastAsiaTheme="minorEastAsia"/>
                <w:kern w:val="10"/>
                <w:sz w:val="32"/>
              </w:rPr>
            </w:pPr>
            <w:r>
              <w:rPr>
                <w:rFonts w:asciiTheme="minorEastAsia" w:hAnsiTheme="minorEastAsia" w:eastAsiaTheme="minorEastAsia"/>
                <w:kern w:val="10"/>
                <w:sz w:val="24"/>
                <w:szCs w:val="21"/>
                <w:lang w:bidi="ar"/>
              </w:rPr>
              <w:t>图2-1   项目水平衡图</w:t>
            </w:r>
            <w:r>
              <w:rPr>
                <w:rFonts w:hint="eastAsia" w:asciiTheme="minorEastAsia" w:hAnsiTheme="minorEastAsia" w:eastAsiaTheme="minorEastAsia"/>
                <w:kern w:val="10"/>
                <w:sz w:val="24"/>
                <w:szCs w:val="21"/>
                <w:lang w:bidi="ar"/>
              </w:rPr>
              <w:t xml:space="preserve"> </w:t>
            </w:r>
            <w:r>
              <w:rPr>
                <w:rFonts w:asciiTheme="minorEastAsia" w:hAnsiTheme="minorEastAsia" w:eastAsiaTheme="minorEastAsia"/>
                <w:kern w:val="10"/>
                <w:sz w:val="24"/>
                <w:szCs w:val="21"/>
                <w:lang w:bidi="ar"/>
              </w:rPr>
              <w:t xml:space="preserve">    单位：m</w:t>
            </w:r>
            <w:r>
              <w:rPr>
                <w:rFonts w:asciiTheme="minorEastAsia" w:hAnsiTheme="minorEastAsia" w:eastAsiaTheme="minorEastAsia"/>
                <w:kern w:val="10"/>
                <w:sz w:val="24"/>
                <w:szCs w:val="21"/>
                <w:vertAlign w:val="superscript"/>
                <w:lang w:bidi="ar"/>
              </w:rPr>
              <w:t>3</w:t>
            </w:r>
            <w:r>
              <w:rPr>
                <w:rFonts w:asciiTheme="minorEastAsia" w:hAnsiTheme="minorEastAsia" w:eastAsiaTheme="minorEastAsia"/>
                <w:kern w:val="10"/>
                <w:sz w:val="24"/>
                <w:szCs w:val="21"/>
                <w:lang w:bidi="ar"/>
              </w:rPr>
              <w:t>/d</w:t>
            </w:r>
          </w:p>
          <w:p w14:paraId="7283699E">
            <w:pPr>
              <w:adjustRightInd w:val="0"/>
              <w:snapToGrid w:val="0"/>
              <w:spacing w:line="500" w:lineRule="exact"/>
              <w:ind w:left="105" w:leftChars="50" w:right="105" w:rightChars="50" w:firstLine="480" w:firstLineChars="200"/>
              <w:rPr>
                <w:rFonts w:asciiTheme="minorEastAsia" w:hAnsiTheme="minorEastAsia" w:eastAsiaTheme="minorEastAsia"/>
                <w:bCs/>
                <w:kern w:val="10"/>
                <w:sz w:val="24"/>
              </w:rPr>
            </w:pPr>
            <w:r>
              <w:rPr>
                <w:rFonts w:asciiTheme="minorEastAsia" w:hAnsiTheme="minorEastAsia" w:eastAsiaTheme="minorEastAsia"/>
                <w:bCs/>
                <w:kern w:val="10"/>
                <w:sz w:val="24"/>
              </w:rPr>
              <w:t>(4)供电</w:t>
            </w:r>
          </w:p>
          <w:p w14:paraId="78C09465">
            <w:pPr>
              <w:autoSpaceDE w:val="0"/>
              <w:autoSpaceDN w:val="0"/>
              <w:adjustRightInd w:val="0"/>
              <w:snapToGrid w:val="0"/>
              <w:spacing w:line="500" w:lineRule="exact"/>
              <w:ind w:left="105" w:leftChars="50" w:right="105" w:rightChars="50" w:firstLine="480" w:firstLineChars="200"/>
              <w:rPr>
                <w:rFonts w:asciiTheme="minorEastAsia" w:hAnsiTheme="minorEastAsia" w:eastAsiaTheme="minorEastAsia"/>
                <w:bCs/>
                <w:kern w:val="10"/>
                <w:sz w:val="24"/>
              </w:rPr>
            </w:pPr>
            <w:r>
              <w:rPr>
                <w:rFonts w:asciiTheme="minorEastAsia" w:hAnsiTheme="minorEastAsia" w:eastAsiaTheme="minorEastAsia"/>
                <w:bCs/>
                <w:kern w:val="10"/>
                <w:sz w:val="24"/>
              </w:rPr>
              <w:t>用电由市政电网提供</w:t>
            </w:r>
            <w:r>
              <w:rPr>
                <w:rFonts w:hint="eastAsia" w:asciiTheme="minorEastAsia" w:hAnsiTheme="minorEastAsia" w:eastAsiaTheme="minorEastAsia"/>
                <w:bCs/>
                <w:kern w:val="10"/>
                <w:sz w:val="24"/>
              </w:rPr>
              <w:t>。</w:t>
            </w:r>
            <w:r>
              <w:rPr>
                <w:rFonts w:asciiTheme="minorEastAsia" w:hAnsiTheme="minorEastAsia" w:eastAsiaTheme="minorEastAsia"/>
                <w:bCs/>
                <w:kern w:val="10"/>
                <w:sz w:val="24"/>
              </w:rPr>
              <w:t>年耗电量为47万kwh。</w:t>
            </w:r>
          </w:p>
          <w:p w14:paraId="56CBD5E3">
            <w:pPr>
              <w:adjustRightInd w:val="0"/>
              <w:snapToGrid w:val="0"/>
              <w:spacing w:line="500" w:lineRule="exact"/>
              <w:ind w:left="105" w:leftChars="50" w:right="105" w:rightChars="50" w:firstLine="480" w:firstLineChars="200"/>
              <w:rPr>
                <w:rFonts w:asciiTheme="minorEastAsia" w:hAnsiTheme="minorEastAsia" w:eastAsiaTheme="minorEastAsia"/>
                <w:bCs/>
                <w:kern w:val="10"/>
                <w:sz w:val="24"/>
              </w:rPr>
            </w:pPr>
            <w:r>
              <w:rPr>
                <w:rFonts w:asciiTheme="minorEastAsia" w:hAnsiTheme="minorEastAsia" w:eastAsiaTheme="minorEastAsia"/>
                <w:bCs/>
                <w:kern w:val="10"/>
                <w:sz w:val="24"/>
              </w:rPr>
              <w:t>(5)采暖</w:t>
            </w:r>
          </w:p>
          <w:p w14:paraId="7F27E20E">
            <w:pPr>
              <w:adjustRightInd w:val="0"/>
              <w:snapToGrid w:val="0"/>
              <w:spacing w:line="500" w:lineRule="exact"/>
              <w:ind w:left="105" w:leftChars="50" w:right="105" w:rightChars="50"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本项目冬季生产厂房不采暖。</w:t>
            </w:r>
          </w:p>
          <w:p w14:paraId="31B1F6AB">
            <w:pPr>
              <w:adjustRightInd w:val="0"/>
              <w:snapToGrid w:val="0"/>
              <w:spacing w:line="500" w:lineRule="exact"/>
              <w:ind w:left="105" w:leftChars="50" w:right="105" w:rightChars="50"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w:t>
            </w:r>
            <w:r>
              <w:rPr>
                <w:rFonts w:asciiTheme="minorEastAsia" w:hAnsiTheme="minorEastAsia" w:eastAsiaTheme="minorEastAsia"/>
                <w:kern w:val="10"/>
                <w:sz w:val="24"/>
              </w:rPr>
              <w:t>6</w:t>
            </w:r>
            <w:r>
              <w:rPr>
                <w:rFonts w:hint="eastAsia" w:asciiTheme="minorEastAsia" w:hAnsiTheme="minorEastAsia" w:eastAsiaTheme="minorEastAsia"/>
                <w:kern w:val="10"/>
                <w:sz w:val="24"/>
              </w:rPr>
              <w:t>)</w:t>
            </w:r>
            <w:r>
              <w:rPr>
                <w:rFonts w:asciiTheme="minorEastAsia" w:hAnsiTheme="minorEastAsia" w:eastAsiaTheme="minorEastAsia"/>
                <w:kern w:val="10"/>
                <w:sz w:val="24"/>
              </w:rPr>
              <w:t xml:space="preserve"> </w:t>
            </w:r>
            <w:r>
              <w:rPr>
                <w:rFonts w:hint="eastAsia" w:asciiTheme="minorEastAsia" w:hAnsiTheme="minorEastAsia" w:eastAsiaTheme="minorEastAsia"/>
                <w:kern w:val="10"/>
                <w:sz w:val="24"/>
              </w:rPr>
              <w:t>供气</w:t>
            </w:r>
          </w:p>
          <w:p w14:paraId="0B65A241">
            <w:pPr>
              <w:tabs>
                <w:tab w:val="center" w:pos="4537"/>
              </w:tabs>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建设单位拟自备一台天然气蒸气锅炉。气源拟从交城中燃能源发展有限公司管道接入。</w:t>
            </w:r>
          </w:p>
          <w:p w14:paraId="7020E0BF">
            <w:pPr>
              <w:tabs>
                <w:tab w:val="center" w:pos="4537"/>
              </w:tabs>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锅炉型号为WNS</w:t>
            </w:r>
            <w:r>
              <w:rPr>
                <w:rFonts w:asciiTheme="minorEastAsia" w:hAnsiTheme="minorEastAsia" w:eastAsiaTheme="minorEastAsia"/>
                <w:kern w:val="10"/>
                <w:sz w:val="24"/>
              </w:rPr>
              <w:t>1</w:t>
            </w:r>
            <w:r>
              <w:rPr>
                <w:rFonts w:hint="eastAsia" w:asciiTheme="minorEastAsia" w:hAnsiTheme="minorEastAsia" w:eastAsiaTheme="minorEastAsia"/>
                <w:kern w:val="10"/>
                <w:sz w:val="24"/>
              </w:rPr>
              <w:t>-1.0-YQ，耗气量为</w:t>
            </w:r>
            <w:r>
              <w:rPr>
                <w:rFonts w:asciiTheme="minorEastAsia" w:hAnsiTheme="minorEastAsia" w:eastAsiaTheme="minorEastAsia"/>
                <w:kern w:val="10"/>
                <w:sz w:val="24"/>
              </w:rPr>
              <w:t>80m</w:t>
            </w:r>
            <w:r>
              <w:rPr>
                <w:rFonts w:asciiTheme="minorEastAsia" w:hAnsiTheme="minorEastAsia" w:eastAsiaTheme="minorEastAsia"/>
                <w:kern w:val="10"/>
                <w:sz w:val="24"/>
                <w:vertAlign w:val="superscript"/>
              </w:rPr>
              <w:t>3</w:t>
            </w:r>
            <w:r>
              <w:rPr>
                <w:rFonts w:asciiTheme="minorEastAsia" w:hAnsiTheme="minorEastAsia" w:eastAsiaTheme="minorEastAsia"/>
                <w:kern w:val="10"/>
                <w:sz w:val="24"/>
              </w:rPr>
              <w:t>/h</w:t>
            </w:r>
            <w:r>
              <w:rPr>
                <w:rFonts w:hint="eastAsia" w:asciiTheme="minorEastAsia" w:hAnsiTheme="minorEastAsia" w:eastAsiaTheme="minorEastAsia"/>
                <w:kern w:val="10"/>
                <w:sz w:val="24"/>
              </w:rPr>
              <w:t>，锅炉运行时间为</w:t>
            </w:r>
            <w:r>
              <w:rPr>
                <w:rFonts w:asciiTheme="minorEastAsia" w:hAnsiTheme="minorEastAsia" w:eastAsiaTheme="minorEastAsia"/>
                <w:kern w:val="10"/>
                <w:sz w:val="24"/>
              </w:rPr>
              <w:t>8</w:t>
            </w:r>
            <w:r>
              <w:rPr>
                <w:rFonts w:hint="eastAsia" w:asciiTheme="minorEastAsia" w:hAnsiTheme="minorEastAsia" w:eastAsiaTheme="minorEastAsia"/>
                <w:kern w:val="10"/>
                <w:sz w:val="24"/>
              </w:rPr>
              <w:t>h/d，300d/a，核算年耗气量为：</w:t>
            </w:r>
            <w:r>
              <w:rPr>
                <w:rFonts w:asciiTheme="minorEastAsia" w:hAnsiTheme="minorEastAsia" w:eastAsiaTheme="minorEastAsia"/>
                <w:kern w:val="10"/>
                <w:sz w:val="24"/>
              </w:rPr>
              <w:t>8</w:t>
            </w:r>
            <w:r>
              <w:rPr>
                <w:rFonts w:hint="eastAsia" w:asciiTheme="minorEastAsia" w:hAnsiTheme="minorEastAsia" w:eastAsiaTheme="minorEastAsia"/>
                <w:kern w:val="10"/>
                <w:sz w:val="24"/>
              </w:rPr>
              <w:t>0</w:t>
            </w:r>
            <w:r>
              <w:rPr>
                <w:rFonts w:asciiTheme="minorEastAsia" w:hAnsiTheme="minorEastAsia" w:eastAsiaTheme="minorEastAsia"/>
                <w:kern w:val="10"/>
                <w:sz w:val="24"/>
              </w:rPr>
              <w:t>m</w:t>
            </w:r>
            <w:r>
              <w:rPr>
                <w:rFonts w:asciiTheme="minorEastAsia" w:hAnsiTheme="minorEastAsia" w:eastAsiaTheme="minorEastAsia"/>
                <w:kern w:val="10"/>
                <w:sz w:val="24"/>
                <w:vertAlign w:val="superscript"/>
              </w:rPr>
              <w:t>3</w:t>
            </w:r>
            <w:r>
              <w:rPr>
                <w:rFonts w:asciiTheme="minorEastAsia" w:hAnsiTheme="minorEastAsia" w:eastAsiaTheme="minorEastAsia"/>
                <w:kern w:val="10"/>
                <w:sz w:val="24"/>
              </w:rPr>
              <w:t>/h</w:t>
            </w:r>
            <w:r>
              <w:rPr>
                <w:rFonts w:hint="eastAsia" w:asciiTheme="minorEastAsia" w:hAnsiTheme="minorEastAsia" w:eastAsiaTheme="minorEastAsia"/>
                <w:kern w:val="10"/>
                <w:sz w:val="24"/>
              </w:rPr>
              <w:t>×</w:t>
            </w:r>
            <w:r>
              <w:rPr>
                <w:rFonts w:asciiTheme="minorEastAsia" w:hAnsiTheme="minorEastAsia" w:eastAsiaTheme="minorEastAsia"/>
                <w:kern w:val="10"/>
                <w:sz w:val="24"/>
              </w:rPr>
              <w:t>8</w:t>
            </w:r>
            <w:r>
              <w:rPr>
                <w:rFonts w:hint="eastAsia" w:asciiTheme="minorEastAsia" w:hAnsiTheme="minorEastAsia" w:eastAsiaTheme="minorEastAsia"/>
                <w:kern w:val="10"/>
                <w:sz w:val="24"/>
              </w:rPr>
              <w:t>h/d×300d/a=</w:t>
            </w:r>
            <w:r>
              <w:rPr>
                <w:rFonts w:asciiTheme="minorEastAsia" w:hAnsiTheme="minorEastAsia" w:eastAsiaTheme="minorEastAsia"/>
                <w:kern w:val="10"/>
                <w:sz w:val="24"/>
              </w:rPr>
              <w:t>19.2</w:t>
            </w:r>
            <w:r>
              <w:rPr>
                <w:rFonts w:hint="eastAsia" w:asciiTheme="minorEastAsia" w:hAnsiTheme="minorEastAsia" w:eastAsiaTheme="minorEastAsia"/>
                <w:kern w:val="10"/>
                <w:sz w:val="24"/>
              </w:rPr>
              <w:t>万</w:t>
            </w:r>
            <w:r>
              <w:rPr>
                <w:rFonts w:asciiTheme="minorEastAsia" w:hAnsiTheme="minorEastAsia" w:eastAsiaTheme="minorEastAsia"/>
                <w:kern w:val="10"/>
                <w:sz w:val="24"/>
              </w:rPr>
              <w:t>m</w:t>
            </w:r>
            <w:r>
              <w:rPr>
                <w:rFonts w:asciiTheme="minorEastAsia" w:hAnsiTheme="minorEastAsia" w:eastAsiaTheme="minorEastAsia"/>
                <w:kern w:val="10"/>
                <w:sz w:val="24"/>
                <w:vertAlign w:val="superscript"/>
              </w:rPr>
              <w:t>3</w:t>
            </w:r>
            <w:r>
              <w:rPr>
                <w:rFonts w:asciiTheme="minorEastAsia" w:hAnsiTheme="minorEastAsia" w:eastAsiaTheme="minorEastAsia"/>
                <w:kern w:val="10"/>
                <w:sz w:val="24"/>
              </w:rPr>
              <w:t>/</w:t>
            </w:r>
            <w:r>
              <w:rPr>
                <w:rFonts w:hint="eastAsia" w:asciiTheme="minorEastAsia" w:hAnsiTheme="minorEastAsia" w:eastAsiaTheme="minorEastAsia"/>
                <w:kern w:val="10"/>
                <w:sz w:val="24"/>
              </w:rPr>
              <w:t>a。其成分见下表：</w:t>
            </w:r>
          </w:p>
          <w:p w14:paraId="0BC11CF9">
            <w:pPr>
              <w:tabs>
                <w:tab w:val="center" w:pos="4537"/>
              </w:tabs>
              <w:spacing w:line="500" w:lineRule="exact"/>
              <w:ind w:firstLine="480" w:firstLineChars="200"/>
              <w:jc w:val="center"/>
              <w:rPr>
                <w:rFonts w:asciiTheme="minorEastAsia" w:hAnsiTheme="minorEastAsia" w:eastAsiaTheme="minorEastAsia"/>
                <w:sz w:val="24"/>
              </w:rPr>
            </w:pPr>
            <w:r>
              <w:rPr>
                <w:rFonts w:hint="eastAsia" w:asciiTheme="minorEastAsia" w:hAnsiTheme="minorEastAsia" w:eastAsiaTheme="minorEastAsia"/>
                <w:sz w:val="24"/>
              </w:rPr>
              <w:t>表</w:t>
            </w: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7</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天然气成分表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144"/>
              <w:gridCol w:w="308"/>
              <w:gridCol w:w="883"/>
              <w:gridCol w:w="461"/>
              <w:gridCol w:w="729"/>
              <w:gridCol w:w="615"/>
              <w:gridCol w:w="576"/>
              <w:gridCol w:w="768"/>
              <w:gridCol w:w="1343"/>
            </w:tblGrid>
            <w:tr w14:paraId="761AC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9" w:type="pct"/>
                  <w:vAlign w:val="center"/>
                </w:tcPr>
                <w:p w14:paraId="4E63298E">
                  <w:pPr>
                    <w:spacing w:line="400" w:lineRule="exact"/>
                    <w:jc w:val="center"/>
                    <w:rPr>
                      <w:rFonts w:asciiTheme="minorEastAsia" w:hAnsiTheme="minorEastAsia" w:eastAsiaTheme="minorEastAsia"/>
                      <w:szCs w:val="21"/>
                    </w:rPr>
                  </w:pPr>
                  <w:r>
                    <w:rPr>
                      <w:rFonts w:asciiTheme="minorEastAsia" w:hAnsiTheme="minorEastAsia" w:eastAsiaTheme="minorEastAsia"/>
                      <w:iCs/>
                      <w:szCs w:val="21"/>
                    </w:rPr>
                    <w:t>成份</w:t>
                  </w:r>
                </w:p>
              </w:tc>
              <w:tc>
                <w:tcPr>
                  <w:tcW w:w="900" w:type="pct"/>
                  <w:gridSpan w:val="2"/>
                  <w:vAlign w:val="center"/>
                </w:tcPr>
                <w:p w14:paraId="64E48FF8">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甲烷</w:t>
                  </w:r>
                </w:p>
              </w:tc>
              <w:tc>
                <w:tcPr>
                  <w:tcW w:w="833" w:type="pct"/>
                  <w:gridSpan w:val="2"/>
                  <w:vAlign w:val="center"/>
                </w:tcPr>
                <w:p w14:paraId="50913059">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乙烷</w:t>
                  </w:r>
                </w:p>
              </w:tc>
              <w:tc>
                <w:tcPr>
                  <w:tcW w:w="833" w:type="pct"/>
                  <w:gridSpan w:val="2"/>
                  <w:vAlign w:val="center"/>
                </w:tcPr>
                <w:p w14:paraId="497984AE">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丙烷</w:t>
                  </w:r>
                </w:p>
              </w:tc>
              <w:tc>
                <w:tcPr>
                  <w:tcW w:w="833" w:type="pct"/>
                  <w:gridSpan w:val="2"/>
                  <w:vAlign w:val="center"/>
                </w:tcPr>
                <w:p w14:paraId="3B63240C">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丁烷</w:t>
                  </w:r>
                </w:p>
              </w:tc>
              <w:tc>
                <w:tcPr>
                  <w:tcW w:w="832" w:type="pct"/>
                  <w:vAlign w:val="center"/>
                </w:tcPr>
                <w:p w14:paraId="50945501">
                  <w:pPr>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戊烷</w:t>
                  </w:r>
                </w:p>
              </w:tc>
            </w:tr>
            <w:tr w14:paraId="5415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9" w:type="pct"/>
                  <w:vAlign w:val="center"/>
                </w:tcPr>
                <w:p w14:paraId="5154B10A">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含量</w:t>
                  </w:r>
                </w:p>
              </w:tc>
              <w:tc>
                <w:tcPr>
                  <w:tcW w:w="900" w:type="pct"/>
                  <w:gridSpan w:val="2"/>
                </w:tcPr>
                <w:p w14:paraId="4EFE599C">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95.816</w:t>
                  </w:r>
                </w:p>
              </w:tc>
              <w:tc>
                <w:tcPr>
                  <w:tcW w:w="833" w:type="pct"/>
                  <w:gridSpan w:val="2"/>
                </w:tcPr>
                <w:p w14:paraId="17E65AAC">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0.672</w:t>
                  </w:r>
                </w:p>
              </w:tc>
              <w:tc>
                <w:tcPr>
                  <w:tcW w:w="833" w:type="pct"/>
                  <w:gridSpan w:val="2"/>
                </w:tcPr>
                <w:p w14:paraId="10F9E38B">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0.105</w:t>
                  </w:r>
                </w:p>
              </w:tc>
              <w:tc>
                <w:tcPr>
                  <w:tcW w:w="833" w:type="pct"/>
                  <w:gridSpan w:val="2"/>
                  <w:vAlign w:val="center"/>
                </w:tcPr>
                <w:p w14:paraId="0ECF1E94">
                  <w:pPr>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0.036</w:t>
                  </w:r>
                </w:p>
              </w:tc>
              <w:tc>
                <w:tcPr>
                  <w:tcW w:w="832" w:type="pct"/>
                  <w:vAlign w:val="center"/>
                </w:tcPr>
                <w:p w14:paraId="4A39E534">
                  <w:pPr>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0.011</w:t>
                  </w:r>
                </w:p>
              </w:tc>
            </w:tr>
            <w:tr w14:paraId="5B4C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9" w:type="pct"/>
                  <w:vAlign w:val="center"/>
                </w:tcPr>
                <w:p w14:paraId="7E877D82">
                  <w:pPr>
                    <w:spacing w:line="400" w:lineRule="exact"/>
                    <w:jc w:val="center"/>
                    <w:rPr>
                      <w:rFonts w:asciiTheme="minorEastAsia" w:hAnsiTheme="minorEastAsia" w:eastAsiaTheme="minorEastAsia"/>
                      <w:szCs w:val="21"/>
                    </w:rPr>
                  </w:pPr>
                  <w:r>
                    <w:rPr>
                      <w:rFonts w:asciiTheme="minorEastAsia" w:hAnsiTheme="minorEastAsia" w:eastAsiaTheme="minorEastAsia"/>
                      <w:iCs/>
                      <w:szCs w:val="21"/>
                    </w:rPr>
                    <w:t>成份</w:t>
                  </w:r>
                </w:p>
              </w:tc>
              <w:tc>
                <w:tcPr>
                  <w:tcW w:w="709" w:type="pct"/>
                  <w:vAlign w:val="center"/>
                </w:tcPr>
                <w:p w14:paraId="7D0F9FD0">
                  <w:pPr>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己烷</w:t>
                  </w:r>
                </w:p>
              </w:tc>
              <w:tc>
                <w:tcPr>
                  <w:tcW w:w="738" w:type="pct"/>
                  <w:gridSpan w:val="2"/>
                  <w:vAlign w:val="center"/>
                </w:tcPr>
                <w:p w14:paraId="0B01F92E">
                  <w:pPr>
                    <w:spacing w:line="400" w:lineRule="exact"/>
                    <w:jc w:val="center"/>
                    <w:rPr>
                      <w:rFonts w:asciiTheme="minorEastAsia" w:hAnsiTheme="minorEastAsia" w:eastAsiaTheme="minorEastAsia"/>
                      <w:szCs w:val="21"/>
                    </w:rPr>
                  </w:pPr>
                  <w:r>
                    <w:rPr>
                      <w:rFonts w:hint="eastAsia" w:asciiTheme="minorEastAsia" w:hAnsiTheme="minorEastAsia" w:eastAsiaTheme="minorEastAsia"/>
                      <w:iCs/>
                      <w:szCs w:val="21"/>
                    </w:rPr>
                    <w:t>CO</w:t>
                  </w:r>
                  <w:r>
                    <w:rPr>
                      <w:rFonts w:hint="eastAsia" w:asciiTheme="minorEastAsia" w:hAnsiTheme="minorEastAsia" w:eastAsiaTheme="minorEastAsia"/>
                      <w:iCs/>
                      <w:szCs w:val="21"/>
                      <w:vertAlign w:val="subscript"/>
                    </w:rPr>
                    <w:t>2</w:t>
                  </w:r>
                </w:p>
              </w:tc>
              <w:tc>
                <w:tcPr>
                  <w:tcW w:w="738" w:type="pct"/>
                  <w:gridSpan w:val="2"/>
                  <w:vAlign w:val="center"/>
                </w:tcPr>
                <w:p w14:paraId="2077B967">
                  <w:pPr>
                    <w:spacing w:line="400" w:lineRule="exact"/>
                    <w:jc w:val="center"/>
                    <w:rPr>
                      <w:rFonts w:asciiTheme="minorEastAsia" w:hAnsiTheme="minorEastAsia" w:eastAsiaTheme="minorEastAsia"/>
                      <w:szCs w:val="21"/>
                    </w:rPr>
                  </w:pPr>
                  <w:r>
                    <w:rPr>
                      <w:rFonts w:hint="eastAsia" w:asciiTheme="minorEastAsia" w:hAnsiTheme="minorEastAsia" w:eastAsiaTheme="minorEastAsia"/>
                      <w:iCs/>
                      <w:szCs w:val="21"/>
                    </w:rPr>
                    <w:t>N</w:t>
                  </w:r>
                  <w:r>
                    <w:rPr>
                      <w:rFonts w:hint="eastAsia" w:asciiTheme="minorEastAsia" w:hAnsiTheme="minorEastAsia" w:eastAsiaTheme="minorEastAsia"/>
                      <w:iCs/>
                      <w:szCs w:val="21"/>
                      <w:vertAlign w:val="subscript"/>
                    </w:rPr>
                    <w:t>2</w:t>
                  </w:r>
                </w:p>
              </w:tc>
              <w:tc>
                <w:tcPr>
                  <w:tcW w:w="738" w:type="pct"/>
                  <w:gridSpan w:val="2"/>
                  <w:vAlign w:val="center"/>
                </w:tcPr>
                <w:p w14:paraId="3C53279E">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H</w:t>
                  </w:r>
                  <w:r>
                    <w:rPr>
                      <w:rFonts w:hint="eastAsia" w:asciiTheme="minorEastAsia" w:hAnsiTheme="minorEastAsia" w:eastAsiaTheme="minorEastAsia"/>
                      <w:szCs w:val="21"/>
                      <w:vertAlign w:val="subscript"/>
                    </w:rPr>
                    <w:t>2</w:t>
                  </w:r>
                  <w:r>
                    <w:rPr>
                      <w:rFonts w:hint="eastAsia" w:asciiTheme="minorEastAsia" w:hAnsiTheme="minorEastAsia" w:eastAsiaTheme="minorEastAsia"/>
                      <w:szCs w:val="21"/>
                    </w:rPr>
                    <w:t>S</w:t>
                  </w:r>
                </w:p>
              </w:tc>
              <w:tc>
                <w:tcPr>
                  <w:tcW w:w="1308" w:type="pct"/>
                  <w:gridSpan w:val="2"/>
                  <w:vAlign w:val="center"/>
                </w:tcPr>
                <w:p w14:paraId="7FD1AC4C">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低位发热量MJ/m</w:t>
                  </w:r>
                  <w:r>
                    <w:rPr>
                      <w:rFonts w:hint="eastAsia" w:asciiTheme="minorEastAsia" w:hAnsiTheme="minorEastAsia" w:eastAsiaTheme="minorEastAsia"/>
                      <w:szCs w:val="21"/>
                      <w:vertAlign w:val="superscript"/>
                    </w:rPr>
                    <w:t>3</w:t>
                  </w:r>
                </w:p>
              </w:tc>
            </w:tr>
            <w:tr w14:paraId="7A39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9" w:type="pct"/>
                  <w:vAlign w:val="center"/>
                </w:tcPr>
                <w:p w14:paraId="1C8BAC8A">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含量</w:t>
                  </w:r>
                </w:p>
              </w:tc>
              <w:tc>
                <w:tcPr>
                  <w:tcW w:w="709" w:type="pct"/>
                  <w:vAlign w:val="center"/>
                </w:tcPr>
                <w:p w14:paraId="37DA5ACB">
                  <w:pPr>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0.009</w:t>
                  </w:r>
                </w:p>
              </w:tc>
              <w:tc>
                <w:tcPr>
                  <w:tcW w:w="738" w:type="pct"/>
                  <w:gridSpan w:val="2"/>
                  <w:vAlign w:val="center"/>
                </w:tcPr>
                <w:p w14:paraId="574554AF">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1.886</w:t>
                  </w:r>
                </w:p>
              </w:tc>
              <w:tc>
                <w:tcPr>
                  <w:tcW w:w="738" w:type="pct"/>
                  <w:gridSpan w:val="2"/>
                  <w:vAlign w:val="center"/>
                </w:tcPr>
                <w:p w14:paraId="46809227">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1.465</w:t>
                  </w:r>
                </w:p>
              </w:tc>
              <w:tc>
                <w:tcPr>
                  <w:tcW w:w="738" w:type="pct"/>
                  <w:gridSpan w:val="2"/>
                  <w:vAlign w:val="center"/>
                </w:tcPr>
                <w:p w14:paraId="6CCD99D3">
                  <w:pPr>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未检出</w:t>
                  </w:r>
                </w:p>
              </w:tc>
              <w:tc>
                <w:tcPr>
                  <w:tcW w:w="1308" w:type="pct"/>
                  <w:gridSpan w:val="2"/>
                  <w:vAlign w:val="center"/>
                </w:tcPr>
                <w:p w14:paraId="5B18C557">
                  <w:pPr>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35.1</w:t>
                  </w:r>
                </w:p>
              </w:tc>
            </w:tr>
          </w:tbl>
          <w:p w14:paraId="4CD72B36">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依据咨询建设单位及调研同类型企业的锅炉运行情况，核算本项目生产工艺中，蒸气耗用量为0</w:t>
            </w:r>
            <w:r>
              <w:rPr>
                <w:rFonts w:asciiTheme="minorEastAsia" w:hAnsiTheme="minorEastAsia" w:eastAsiaTheme="minorEastAsia"/>
                <w:kern w:val="10"/>
                <w:sz w:val="24"/>
              </w:rPr>
              <w:t>.95t/h</w:t>
            </w:r>
            <w:r>
              <w:rPr>
                <w:rFonts w:hint="eastAsia" w:asciiTheme="minorEastAsia" w:hAnsiTheme="minorEastAsia" w:eastAsiaTheme="minorEastAsia"/>
                <w:kern w:val="10"/>
                <w:sz w:val="24"/>
              </w:rPr>
              <w:t>，线路消耗为0</w:t>
            </w:r>
            <w:r>
              <w:rPr>
                <w:rFonts w:asciiTheme="minorEastAsia" w:hAnsiTheme="minorEastAsia" w:eastAsiaTheme="minorEastAsia"/>
                <w:kern w:val="10"/>
                <w:sz w:val="24"/>
              </w:rPr>
              <w:t>.05</w:t>
            </w:r>
            <w:r>
              <w:rPr>
                <w:rFonts w:hint="eastAsia" w:asciiTheme="minorEastAsia" w:hAnsiTheme="minorEastAsia" w:eastAsiaTheme="minorEastAsia"/>
                <w:kern w:val="10"/>
                <w:sz w:val="24"/>
              </w:rPr>
              <w:t>t</w:t>
            </w:r>
            <w:r>
              <w:rPr>
                <w:rFonts w:asciiTheme="minorEastAsia" w:hAnsiTheme="minorEastAsia" w:eastAsiaTheme="minorEastAsia"/>
                <w:kern w:val="10"/>
                <w:sz w:val="24"/>
              </w:rPr>
              <w:t>/h</w:t>
            </w:r>
            <w:r>
              <w:rPr>
                <w:rFonts w:hint="eastAsia" w:asciiTheme="minorEastAsia" w:hAnsiTheme="minorEastAsia" w:eastAsiaTheme="minorEastAsia"/>
                <w:kern w:val="10"/>
                <w:sz w:val="24"/>
              </w:rPr>
              <w:t>，核算建设使用一台1</w:t>
            </w:r>
            <w:r>
              <w:rPr>
                <w:rFonts w:asciiTheme="minorEastAsia" w:hAnsiTheme="minorEastAsia" w:eastAsiaTheme="minorEastAsia"/>
                <w:kern w:val="10"/>
                <w:sz w:val="24"/>
              </w:rPr>
              <w:t>t/h</w:t>
            </w:r>
            <w:r>
              <w:rPr>
                <w:rFonts w:hint="eastAsia" w:asciiTheme="minorEastAsia" w:hAnsiTheme="minorEastAsia" w:eastAsiaTheme="minorEastAsia"/>
                <w:kern w:val="10"/>
                <w:sz w:val="24"/>
              </w:rPr>
              <w:t>的蒸气锅炉可以满足生产所需蒸气。本项目的蒸气平衡图见下图：</w:t>
            </w:r>
          </w:p>
          <w:p w14:paraId="7B510789">
            <w:pPr>
              <w:spacing w:line="500" w:lineRule="exact"/>
              <w:ind w:firstLine="480" w:firstLineChars="200"/>
              <w:rPr>
                <w:rFonts w:asciiTheme="minorEastAsia" w:hAnsiTheme="minorEastAsia" w:eastAsiaTheme="minorEastAsia"/>
                <w:kern w:val="10"/>
                <w:sz w:val="24"/>
              </w:rPr>
            </w:pPr>
          </w:p>
          <w:p w14:paraId="2D01C298">
            <w:pPr>
              <w:spacing w:line="500" w:lineRule="exact"/>
              <w:ind w:firstLine="480" w:firstLineChars="200"/>
              <w:rPr>
                <w:rFonts w:asciiTheme="minorEastAsia" w:hAnsiTheme="minorEastAsia" w:eastAsiaTheme="minorEastAsia"/>
                <w:kern w:val="10"/>
                <w:sz w:val="24"/>
              </w:rPr>
            </w:pPr>
          </w:p>
          <w:p w14:paraId="45AE4403">
            <w:pPr>
              <w:spacing w:line="500" w:lineRule="exact"/>
              <w:rPr>
                <w:rFonts w:asciiTheme="minorEastAsia" w:hAnsiTheme="minorEastAsia" w:eastAsiaTheme="minorEastAsia"/>
                <w:kern w:val="10"/>
                <w:sz w:val="24"/>
              </w:rPr>
            </w:pPr>
            <w:r>
              <w:rPr>
                <w:rFonts w:asciiTheme="minorEastAsia" w:hAnsiTheme="minorEastAsia" w:eastAsiaTheme="minorEastAsia"/>
                <w:kern w:val="10"/>
                <w:sz w:val="24"/>
              </w:rPr>
              <mc:AlternateContent>
                <mc:Choice Requires="wpc">
                  <w:drawing>
                    <wp:inline distT="0" distB="0" distL="0" distR="0">
                      <wp:extent cx="5096510" cy="828675"/>
                      <wp:effectExtent l="0" t="0" r="27940" b="28575"/>
                      <wp:docPr id="6" name="画布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bg1">
                                    <a:lumMod val="50000"/>
                                  </a:schemeClr>
                                </a:solidFill>
                              </a:ln>
                            </wpc:whole>
                            <wps:wsp>
                              <wps:cNvPr id="7" name="文本框 7"/>
                              <wps:cNvSpPr txBox="1"/>
                              <wps:spPr>
                                <a:xfrm>
                                  <a:off x="515868" y="346013"/>
                                  <a:ext cx="723900" cy="179070"/>
                                </a:xfrm>
                                <a:prstGeom prst="rect">
                                  <a:avLst/>
                                </a:prstGeom>
                                <a:solidFill>
                                  <a:schemeClr val="lt1"/>
                                </a:solidFill>
                                <a:ln w="6350">
                                  <a:solidFill>
                                    <a:prstClr val="black"/>
                                  </a:solidFill>
                                </a:ln>
                              </wps:spPr>
                              <wps:txbx>
                                <w:txbxContent>
                                  <w:p w14:paraId="4C1AF856">
                                    <w:r>
                                      <w:rPr>
                                        <w:rFonts w:hint="eastAsia"/>
                                      </w:rPr>
                                      <w:t>锅炉1.0</w:t>
                                    </w:r>
                                  </w:p>
                                </w:txbxContent>
                              </wps:txbx>
                              <wps:bodyPr rot="0" spcFirstLastPara="0" vertOverflow="overflow" horzOverflow="overflow" vert="horz" wrap="square" lIns="0" tIns="0" rIns="0" bIns="0" numCol="1" spcCol="0" rtlCol="0" fromWordArt="0" anchor="t" anchorCtr="0" forceAA="0" compatLnSpc="1">
                                <a:spAutoFit/>
                              </wps:bodyPr>
                            </wps:wsp>
                            <wps:wsp>
                              <wps:cNvPr id="8" name="直接箭头连接符 8"/>
                              <wps:cNvCnPr/>
                              <wps:spPr>
                                <a:xfrm>
                                  <a:off x="1239624" y="454655"/>
                                  <a:ext cx="48958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6" name="文本框 146"/>
                              <wps:cNvSpPr txBox="1"/>
                              <wps:spPr>
                                <a:xfrm>
                                  <a:off x="1991121" y="166943"/>
                                  <a:ext cx="723900" cy="179070"/>
                                </a:xfrm>
                                <a:prstGeom prst="rect">
                                  <a:avLst/>
                                </a:prstGeom>
                                <a:solidFill>
                                  <a:schemeClr val="lt1"/>
                                </a:solidFill>
                                <a:ln w="6350">
                                  <a:solidFill>
                                    <a:prstClr val="black"/>
                                  </a:solidFill>
                                </a:ln>
                              </wps:spPr>
                              <wps:txbx>
                                <w:txbxContent>
                                  <w:p w14:paraId="28E4EDC2">
                                    <w:r>
                                      <w:rPr>
                                        <w:rFonts w:hint="eastAsia"/>
                                      </w:rPr>
                                      <w:t>生产0.95</w:t>
                                    </w:r>
                                  </w:p>
                                </w:txbxContent>
                              </wps:txbx>
                              <wps:bodyPr rot="0" spcFirstLastPara="0" vertOverflow="overflow" horzOverflow="overflow" vert="horz" wrap="square" lIns="0" tIns="0" rIns="0" bIns="0" numCol="1" spcCol="0" rtlCol="0" fromWordArt="0" anchor="t" anchorCtr="0" forceAA="0" compatLnSpc="1">
                                <a:spAutoFit/>
                              </wps:bodyPr>
                            </wps:wsp>
                            <wps:wsp>
                              <wps:cNvPr id="148" name="文本框 148"/>
                              <wps:cNvSpPr txBox="1"/>
                              <wps:spPr>
                                <a:xfrm>
                                  <a:off x="1989965" y="527083"/>
                                  <a:ext cx="1096645" cy="179070"/>
                                </a:xfrm>
                                <a:prstGeom prst="rect">
                                  <a:avLst/>
                                </a:prstGeom>
                                <a:solidFill>
                                  <a:schemeClr val="lt1"/>
                                </a:solidFill>
                                <a:ln w="6350">
                                  <a:solidFill>
                                    <a:prstClr val="black"/>
                                  </a:solidFill>
                                </a:ln>
                              </wps:spPr>
                              <wps:txbx>
                                <w:txbxContent>
                                  <w:p w14:paraId="7686BBC4">
                                    <w:r>
                                      <w:rPr>
                                        <w:rFonts w:hint="eastAsia"/>
                                      </w:rPr>
                                      <w:t>线路缺失0.05</w:t>
                                    </w:r>
                                  </w:p>
                                </w:txbxContent>
                              </wps:txbx>
                              <wps:bodyPr rot="0" spcFirstLastPara="0" vertOverflow="overflow" horzOverflow="overflow" vert="horz" wrap="square" lIns="0" tIns="0" rIns="0" bIns="0" numCol="1" spcCol="0" rtlCol="0" fromWordArt="0" anchor="t" anchorCtr="0" forceAA="0" compatLnSpc="1">
                                <a:spAutoFit/>
                              </wps:bodyPr>
                            </wps:wsp>
                            <wps:wsp>
                              <wps:cNvPr id="10" name="直接连接符 10"/>
                              <wps:cNvCnPr/>
                              <wps:spPr>
                                <a:xfrm>
                                  <a:off x="1729011" y="228318"/>
                                  <a:ext cx="0" cy="39129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8" name="直接箭头连接符 158"/>
                              <wps:cNvCnPr>
                                <a:endCxn id="146" idx="1"/>
                              </wps:cNvCnPr>
                              <wps:spPr>
                                <a:xfrm>
                                  <a:off x="1728755" y="228318"/>
                                  <a:ext cx="26213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 name="直接箭头连接符 164"/>
                              <wps:cNvCnPr/>
                              <wps:spPr>
                                <a:xfrm>
                                  <a:off x="1727829" y="610563"/>
                                  <a:ext cx="26213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65.25pt;width:401.3pt;" coordsize="5096510,828675" editas="canvas" o:gfxdata="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">
                      <o:lock v:ext="edit" aspectratio="f"/>
                      <v:shape id="_x0000_s1026" o:spid="_x0000_s1026" style="position:absolute;left:0;top:0;height:828675;width:5096510;" filled="f" stroked="t" coordsize="21600,21600" o:gfxdata="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">
                        <v:fill on="f" focussize="0,0"/>
                        <v:stroke color="#808080 [1612]" joinstyle="round"/>
                        <v:imagedata o:title=""/>
                        <o:lock v:ext="edit" aspectratio="t"/>
                      </v:shape>
                      <v:shape id="_x0000_s1026" o:spid="_x0000_s1026" o:spt="202" type="#_x0000_t202" style="position:absolute;left:515868;top:346013;height:179070;width:723900;" fillcolor="#FFFFFF [3201]" filled="t" stroked="t" coordsize="21600,21600" o:gfxdata="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5XoUTRAAAA&#10;BQEAAA8AAAAAAAAAAQAgAAAAIgAAAGRycy9kb3ducmV2LnhtbFBLAQIUABQAAAAIAIdO4kDzJE/n&#10;XQIAALAEAAAOAAAAAAAAAAEAIAAAACABAABkcnMvZTJvRG9jLnhtbFBLBQYAAAAABgAGAFkBAADv&#10;BQAAAAA=&#10;">
                        <v:fill on="t" focussize="0,0"/>
                        <v:stroke weight="0.5pt" color="#000000" joinstyle="round"/>
                        <v:imagedata o:title=""/>
                        <o:lock v:ext="edit" aspectratio="f"/>
                        <v:textbox inset="0mm,0mm,0mm,0mm" style="mso-fit-shape-to-text:t;">
                          <w:txbxContent>
                            <w:p w14:paraId="4C1AF856">
                              <w:r>
                                <w:rPr>
                                  <w:rFonts w:hint="eastAsia"/>
                                </w:rPr>
                                <w:t>锅炉1.0</w:t>
                              </w:r>
                            </w:p>
                          </w:txbxContent>
                        </v:textbox>
                      </v:shape>
                      <v:shape id="_x0000_s1026" o:spid="_x0000_s1026" o:spt="32" type="#_x0000_t32" style="position:absolute;left:1239624;top:454655;height:0;width:489588;" filled="f" stroked="t" coordsize="21600,21600" o:gfxdata="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1XBJrWAAAABQEAAA8AAAAAAAAAAQAgAAAAIgAAAGRy&#10;cy9kb3ducmV2LnhtbFBLAQIUABQAAAAIAIdO4kB2MCDJBwIAANQDAAAOAAAAAAAAAAEAIAAAACUB&#10;AABkcnMvZTJvRG9jLnhtbFBLBQYAAAAABgAGAFkBAACeBQAAAAA=&#10;">
                        <v:fill on="f" focussize="0,0"/>
                        <v:stroke color="#000000 [3213]" joinstyle="round" endarrow="block"/>
                        <v:imagedata o:title=""/>
                        <o:lock v:ext="edit" aspectratio="f"/>
                      </v:shape>
                      <v:shape id="_x0000_s1026" o:spid="_x0000_s1026" o:spt="202" type="#_x0000_t202" style="position:absolute;left:1991121;top:166943;height:179070;width:723900;" fillcolor="#FFFFFF [3201]" filled="t" stroked="t" coordsize="21600,21600" o:gfxdata="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7lehRNEAAAAF&#10;AQAADwAAAAAAAAABACAAAAAiAAAAZHJzL2Rvd25yZXYueG1sUEsBAhQAFAAAAAgAh07iQH+KJ/Nc&#10;AgAAtQQAAA4AAAAAAAAAAQAgAAAAIAEAAGRycy9lMm9Eb2MueG1sUEsFBgAAAAAGAAYAWQEAAO4F&#10;AAAAAA==&#10;">
                        <v:fill on="t" focussize="0,0"/>
                        <v:stroke weight="0.5pt" color="#000000" joinstyle="round"/>
                        <v:imagedata o:title=""/>
                        <o:lock v:ext="edit" aspectratio="f"/>
                        <v:textbox inset="0mm,0mm,0mm,0mm" style="mso-fit-shape-to-text:t;">
                          <w:txbxContent>
                            <w:p w14:paraId="28E4EDC2">
                              <w:r>
                                <w:rPr>
                                  <w:rFonts w:hint="eastAsia"/>
                                </w:rPr>
                                <w:t>生产0.95</w:t>
                              </w:r>
                            </w:p>
                          </w:txbxContent>
                        </v:textbox>
                      </v:shape>
                      <v:shape id="_x0000_s1026" o:spid="_x0000_s1026" o:spt="202" type="#_x0000_t202" style="position:absolute;left:1989965;top:527083;height:179070;width:1096645;" fillcolor="#FFFFFF [3201]" filled="t" stroked="t" coordsize="21600,21600" o:gfxdata="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uV6FE0QAA&#10;AAUBAAAPAAAAAAAAAAEAIAAAACIAAABkcnMvZG93bnJldi54bWxQSwECFAAUAAAACACHTuJASx0o&#10;JV4CAAC2BAAADgAAAAAAAAABACAAAAAgAQAAZHJzL2Uyb0RvYy54bWxQSwUGAAAAAAYABgBZAQAA&#10;8AUAAAAA&#10;">
                        <v:fill on="t" focussize="0,0"/>
                        <v:stroke weight="0.5pt" color="#000000" joinstyle="round"/>
                        <v:imagedata o:title=""/>
                        <o:lock v:ext="edit" aspectratio="f"/>
                        <v:textbox inset="0mm,0mm,0mm,0mm" style="mso-fit-shape-to-text:t;">
                          <w:txbxContent>
                            <w:p w14:paraId="7686BBC4">
                              <w:r>
                                <w:rPr>
                                  <w:rFonts w:hint="eastAsia"/>
                                </w:rPr>
                                <w:t>线路缺失0.05</w:t>
                              </w:r>
                            </w:p>
                          </w:txbxContent>
                        </v:textbox>
                      </v:shape>
                      <v:line id="_x0000_s1026" o:spid="_x0000_s1026" o:spt="20" style="position:absolute;left:1729011;top:228318;height:391299;width:0;" filled="f" stroked="t" coordsize="21600,21600" o:gfxdata="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SkzWNYAAAAFAQAADwAAAAAAAAABACAAAAAiAAAAZHJzL2Rvd25y&#10;ZXYueG1sUEsBAhQAFAAAAAgAh07iQDfUXgcAAgAA3wMAAA4AAAAAAAAAAQAgAAAAJQEAAGRycy9l&#10;Mm9Eb2MueG1sUEsFBgAAAAAGAAYAWQEAAJcFAAAAAA==&#10;">
                        <v:fill on="f" focussize="0,0"/>
                        <v:stroke color="#4A7EBB [3204]" joinstyle="round"/>
                        <v:imagedata o:title=""/>
                        <o:lock v:ext="edit" aspectratio="f"/>
                      </v:line>
                      <v:shape id="_x0000_s1026" o:spid="_x0000_s1026" o:spt="32" type="#_x0000_t32" style="position:absolute;left:1728755;top:228318;height:0;width:262135;" filled="f" stroked="t" coordsize="21600,21600" o:gfxdata="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1XBJrWAAAABQEAAA8A&#10;AAAAAAAAAQAgAAAAIgAAAGRycy9kb3ducmV2LnhtbFBLAQIUABQAAAAIAIdO4kAdF+5yGQIAAAEE&#10;AAAOAAAAAAAAAAEAIAAAACUBAABkcnMvZTJvRG9jLnhtbFBLBQYAAAAABgAGAFkBAACwBQAAAAA=&#10;">
                        <v:fill on="f" focussize="0,0"/>
                        <v:stroke color="#000000 [3213]" joinstyle="round" endarrow="block"/>
                        <v:imagedata o:title=""/>
                        <o:lock v:ext="edit" aspectratio="f"/>
                      </v:shape>
                      <v:shape id="_x0000_s1026" o:spid="_x0000_s1026" o:spt="32" type="#_x0000_t32" style="position:absolute;left:1727829;top:610563;height:0;width:262135;" filled="f" stroked="t" coordsize="21600,21600" o:gfxdata="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cEmtYAAAAFAQAADwAAAAAAAAABACAAAAAiAAAA&#10;ZHJzL2Rvd25yZXYueG1sUEsBAhQAFAAAAAgAh07iQHk1t00JAgAA2AMAAA4AAAAAAAAAAQAgAAAA&#10;JQEAAGRycy9lMm9Eb2MueG1sUEsFBgAAAAAGAAYAWQEAAKAFAAAAAA==&#10;">
                        <v:fill on="f" focussize="0,0"/>
                        <v:stroke color="#000000 [3213]" joinstyle="round" endarrow="block"/>
                        <v:imagedata o:title=""/>
                        <o:lock v:ext="edit" aspectratio="f"/>
                      </v:shape>
                      <w10:wrap type="none"/>
                      <w10:anchorlock/>
                    </v:group>
                  </w:pict>
                </mc:Fallback>
              </mc:AlternateContent>
            </w:r>
          </w:p>
          <w:p w14:paraId="47573F3C">
            <w:pPr>
              <w:spacing w:line="500" w:lineRule="exact"/>
              <w:ind w:firstLine="480" w:firstLineChars="200"/>
              <w:jc w:val="center"/>
              <w:rPr>
                <w:rFonts w:asciiTheme="minorEastAsia" w:hAnsiTheme="minorEastAsia" w:eastAsiaTheme="minorEastAsia"/>
                <w:kern w:val="10"/>
                <w:sz w:val="24"/>
              </w:rPr>
            </w:pPr>
            <w:r>
              <w:rPr>
                <w:rFonts w:hint="eastAsia" w:asciiTheme="minorEastAsia" w:hAnsiTheme="minorEastAsia" w:eastAsiaTheme="minorEastAsia"/>
                <w:kern w:val="10"/>
                <w:sz w:val="24"/>
              </w:rPr>
              <w:t>图2-2    蒸气平衡图</w:t>
            </w:r>
          </w:p>
          <w:p w14:paraId="2C62A32E">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八、储运工程</w:t>
            </w:r>
          </w:p>
          <w:p w14:paraId="140CB5E7">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本项目运输任务主要加工原料纸及成品包装箱的运入和运出，运输方式主要为汽车运输，所需车辆依靠社会车辆或自备车辆来解决。</w:t>
            </w:r>
          </w:p>
          <w:p w14:paraId="0AA89CE3">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项目北侧为乡村道路，便于原料及产品运行，不经过村庄和人口密集地带和环境敏感点。</w:t>
            </w:r>
          </w:p>
          <w:p w14:paraId="20B26D56">
            <w:pPr>
              <w:spacing w:line="500" w:lineRule="exact"/>
              <w:ind w:firstLine="480" w:firstLineChars="200"/>
              <w:rPr>
                <w:rFonts w:asciiTheme="minorEastAsia" w:hAnsiTheme="minorEastAsia" w:eastAsiaTheme="minorEastAsia"/>
                <w:color w:val="FF0000"/>
                <w:kern w:val="10"/>
                <w:sz w:val="24"/>
              </w:rPr>
            </w:pPr>
          </w:p>
          <w:p w14:paraId="78903299">
            <w:pPr>
              <w:adjustRightInd w:val="0"/>
              <w:snapToGrid w:val="0"/>
              <w:rPr>
                <w:rFonts w:cs="宋体" w:asciiTheme="minorEastAsia" w:hAnsiTheme="minorEastAsia" w:eastAsiaTheme="minorEastAsia"/>
                <w:bCs/>
                <w:color w:val="FF0000"/>
                <w:kern w:val="10"/>
                <w:szCs w:val="21"/>
              </w:rPr>
            </w:pPr>
          </w:p>
          <w:p w14:paraId="05859B49">
            <w:pPr>
              <w:adjustRightInd w:val="0"/>
              <w:snapToGrid w:val="0"/>
              <w:rPr>
                <w:rFonts w:cs="宋体" w:asciiTheme="minorEastAsia" w:hAnsiTheme="minorEastAsia" w:eastAsiaTheme="minorEastAsia"/>
                <w:bCs/>
                <w:color w:val="FF0000"/>
                <w:kern w:val="10"/>
                <w:szCs w:val="21"/>
              </w:rPr>
            </w:pPr>
          </w:p>
          <w:p w14:paraId="60F30CF6">
            <w:pPr>
              <w:adjustRightInd w:val="0"/>
              <w:snapToGrid w:val="0"/>
              <w:rPr>
                <w:rFonts w:cs="宋体" w:asciiTheme="minorEastAsia" w:hAnsiTheme="minorEastAsia" w:eastAsiaTheme="minorEastAsia"/>
                <w:bCs/>
                <w:color w:val="FF0000"/>
                <w:kern w:val="10"/>
                <w:szCs w:val="21"/>
              </w:rPr>
            </w:pPr>
          </w:p>
        </w:tc>
      </w:tr>
      <w:tr w14:paraId="20A85A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841" w:type="dxa"/>
            <w:vAlign w:val="center"/>
          </w:tcPr>
          <w:p w14:paraId="28F5D855">
            <w:pPr>
              <w:pStyle w:val="16"/>
              <w:adjustRightInd w:val="0"/>
              <w:snapToGrid w:val="0"/>
              <w:spacing w:before="0" w:beforeAutospacing="0" w:after="0" w:afterAutospacing="0"/>
              <w:jc w:val="center"/>
              <w:rPr>
                <w:rFonts w:cs="宋体" w:asciiTheme="minorEastAsia" w:hAnsiTheme="minorEastAsia" w:eastAsiaTheme="minorEastAsia"/>
                <w:color w:val="FF0000"/>
                <w:kern w:val="10"/>
                <w:sz w:val="21"/>
                <w:szCs w:val="21"/>
              </w:rPr>
            </w:pPr>
            <w:r>
              <w:rPr>
                <w:rFonts w:hint="eastAsia" w:cs="宋体" w:asciiTheme="minorEastAsia" w:hAnsiTheme="minorEastAsia" w:eastAsiaTheme="minorEastAsia"/>
                <w:kern w:val="10"/>
                <w:sz w:val="21"/>
                <w:szCs w:val="21"/>
              </w:rPr>
              <w:t>工艺流程和产排污环节</w:t>
            </w:r>
          </w:p>
        </w:tc>
        <w:tc>
          <w:tcPr>
            <w:tcW w:w="8209" w:type="dxa"/>
          </w:tcPr>
          <w:p w14:paraId="0A9A59D9">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本项目采用原纸作为主要原材料辅以少量的淀粉类粘胶剂和环保水性油墨，经制楞、胶合、分切、压痕、印刷、开槽切角、钉合成箱等工序制得产品。</w:t>
            </w:r>
          </w:p>
          <w:p w14:paraId="3EEDEAE4">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①起楞：在液压架上放置一层原纸，经预热器蒸汽烘干后，由上、下瓦楞辊将瓦楞原纸对压成型。</w:t>
            </w:r>
          </w:p>
          <w:p w14:paraId="09C8E423">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②粘合：根据客户需求，将原纸与瓦楞纸板经自制的浆糊进行粘合，得到3层瓦楞纸板或5层瓦楞纸板。自制的浆糊是由水、玉米淀粉、氢氧化钠、硼砂制作而成，将玉米淀粉等倒入制糊机，通过输送管道送至上胶机中，制胶及输送过程均在密闭容器和管道中进行。</w:t>
            </w:r>
          </w:p>
          <w:p w14:paraId="7EA42760">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③覆膜：项目印刷产品主要采用覆膜工序起到保护和防水等作用,是将塑料薄膜覆盖在印刷后的白板纸上,利用薄膜上自带的粘胶剂经覆膜机加热（温度一般在40-80℃），加压后使之与白板纸粘合在一起，形成纸塑合一的印刷品。</w:t>
            </w:r>
          </w:p>
          <w:p w14:paraId="148E70A5">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④分切：根据客户需求，将已粘合号的瓦楞纸板进行切割。</w:t>
            </w:r>
          </w:p>
          <w:p w14:paraId="2C4044F0">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⑤印刷：印刷过程中根据产品图案颜色的不同需求进行不同颜色油墨的调色，在油墨颜色更换前，需用清水冲洗墨斗、墨辊等。印刷油墨采用环保型的水性油墨，干燥快速，在联机印刷的传递中即可干，保证印刷后随即可进行后续加工。</w:t>
            </w:r>
          </w:p>
          <w:p w14:paraId="67B73828">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⑥纸箱生产：印刷后的瓦楞纸板部分直接出售，经开槽切角、订合成箱入库待售。</w:t>
            </w:r>
          </w:p>
          <w:p w14:paraId="6F862AEA">
            <w:pPr>
              <w:adjustRightInd w:val="0"/>
              <w:snapToGrid w:val="0"/>
              <w:spacing w:line="500" w:lineRule="exact"/>
              <w:ind w:firstLine="480" w:firstLineChars="200"/>
              <w:rPr>
                <w:rFonts w:ascii="宋体" w:hAnsi="宋体" w:cs="宋体"/>
                <w:kern w:val="0"/>
                <w:sz w:val="24"/>
              </w:rPr>
            </w:pPr>
            <w:r>
              <w:rPr>
                <w:rFonts w:hint="eastAsia" w:ascii="宋体" w:hAnsi="宋体" w:cs="宋体"/>
                <w:kern w:val="0"/>
                <w:sz w:val="24"/>
              </w:rPr>
              <w:t>生产工艺及产排污环节图见下图：</w:t>
            </w:r>
          </w:p>
          <w:p w14:paraId="363365FE">
            <w:pPr>
              <w:adjustRightInd w:val="0"/>
              <w:snapToGrid w:val="0"/>
              <w:spacing w:line="500" w:lineRule="exact"/>
              <w:ind w:firstLine="480" w:firstLineChars="200"/>
              <w:rPr>
                <w:rFonts w:ascii="宋体" w:hAnsi="宋体" w:cs="宋体"/>
                <w:color w:val="FF0000"/>
                <w:kern w:val="0"/>
                <w:sz w:val="24"/>
              </w:rPr>
            </w:pPr>
          </w:p>
          <w:p w14:paraId="0A3B2B59">
            <w:pPr>
              <w:adjustRightInd w:val="0"/>
              <w:snapToGrid w:val="0"/>
              <w:spacing w:line="500" w:lineRule="exact"/>
              <w:ind w:firstLine="480" w:firstLineChars="200"/>
              <w:rPr>
                <w:rFonts w:ascii="宋体" w:hAnsi="宋体" w:cs="宋体"/>
                <w:color w:val="FF0000"/>
                <w:kern w:val="0"/>
                <w:sz w:val="24"/>
              </w:rPr>
            </w:pPr>
          </w:p>
          <w:p w14:paraId="491F0524">
            <w:pPr>
              <w:adjustRightInd w:val="0"/>
              <w:snapToGrid w:val="0"/>
              <w:spacing w:line="500" w:lineRule="exact"/>
              <w:ind w:firstLine="480" w:firstLineChars="200"/>
              <w:rPr>
                <w:rFonts w:ascii="宋体" w:hAnsi="宋体" w:cs="宋体"/>
                <w:color w:val="FF0000"/>
                <w:kern w:val="0"/>
                <w:sz w:val="24"/>
              </w:rPr>
            </w:pPr>
          </w:p>
          <w:p w14:paraId="4B076E90">
            <w:pPr>
              <w:adjustRightInd w:val="0"/>
              <w:snapToGrid w:val="0"/>
              <w:spacing w:line="500" w:lineRule="exact"/>
              <w:ind w:firstLine="480" w:firstLineChars="200"/>
              <w:rPr>
                <w:rFonts w:ascii="宋体" w:hAnsi="宋体" w:cs="宋体"/>
                <w:color w:val="FF0000"/>
                <w:kern w:val="0"/>
                <w:sz w:val="24"/>
              </w:rPr>
            </w:pPr>
          </w:p>
          <w:p w14:paraId="36978A8D">
            <w:pPr>
              <w:adjustRightInd w:val="0"/>
              <w:snapToGrid w:val="0"/>
              <w:spacing w:line="500" w:lineRule="exact"/>
              <w:ind w:firstLine="480" w:firstLineChars="200"/>
              <w:rPr>
                <w:rFonts w:ascii="宋体" w:hAnsi="宋体" w:cs="宋体"/>
                <w:color w:val="FF0000"/>
                <w:kern w:val="0"/>
                <w:sz w:val="24"/>
              </w:rPr>
            </w:pPr>
          </w:p>
          <w:p w14:paraId="1B0ABCFA">
            <w:pPr>
              <w:adjustRightInd w:val="0"/>
              <w:snapToGrid w:val="0"/>
              <w:spacing w:line="500" w:lineRule="exact"/>
              <w:ind w:firstLine="480" w:firstLineChars="200"/>
              <w:rPr>
                <w:rFonts w:ascii="宋体" w:hAnsi="宋体" w:cs="宋体"/>
                <w:color w:val="FF0000"/>
                <w:kern w:val="0"/>
                <w:sz w:val="24"/>
              </w:rPr>
            </w:pPr>
          </w:p>
          <w:p w14:paraId="511FBB3C">
            <w:pPr>
              <w:adjustRightInd w:val="0"/>
              <w:snapToGrid w:val="0"/>
              <w:spacing w:line="500" w:lineRule="exact"/>
              <w:ind w:firstLine="480" w:firstLineChars="200"/>
              <w:rPr>
                <w:rFonts w:ascii="宋体" w:hAnsi="宋体" w:cs="宋体"/>
                <w:color w:val="FF0000"/>
                <w:kern w:val="0"/>
                <w:sz w:val="24"/>
              </w:rPr>
            </w:pPr>
          </w:p>
          <w:p w14:paraId="0198BB04">
            <w:pPr>
              <w:adjustRightInd w:val="0"/>
              <w:snapToGrid w:val="0"/>
              <w:spacing w:line="500" w:lineRule="exact"/>
              <w:ind w:firstLine="43" w:firstLineChars="18"/>
              <w:rPr>
                <w:rFonts w:ascii="宋体" w:hAnsi="宋体"/>
                <w:color w:val="FF0000"/>
                <w:kern w:val="10"/>
                <w:sz w:val="24"/>
              </w:rPr>
            </w:pPr>
            <w:r>
              <w:rPr>
                <w:rFonts w:hint="eastAsia" w:ascii="宋体" w:hAnsi="宋体"/>
                <w:color w:val="FF0000"/>
                <w:kern w:val="10"/>
                <w:sz w:val="24"/>
              </w:rPr>
              <mc:AlternateContent>
                <mc:Choice Requires="wpc">
                  <w:drawing>
                    <wp:inline distT="0" distB="0" distL="0" distR="0">
                      <wp:extent cx="5095240" cy="2382520"/>
                      <wp:effectExtent l="0" t="0" r="10160" b="1778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bg1">
                                    <a:lumMod val="50000"/>
                                  </a:schemeClr>
                                </a:solidFill>
                              </a:ln>
                            </wpc:whole>
                            <wps:wsp>
                              <wps:cNvPr id="3" name="文本框 3"/>
                              <wps:cNvSpPr txBox="1"/>
                              <wps:spPr>
                                <a:xfrm>
                                  <a:off x="150454" y="1100739"/>
                                  <a:ext cx="655955" cy="179070"/>
                                </a:xfrm>
                                <a:prstGeom prst="rect">
                                  <a:avLst/>
                                </a:prstGeom>
                                <a:solidFill>
                                  <a:schemeClr val="lt1"/>
                                </a:solidFill>
                                <a:ln w="6350">
                                  <a:solidFill>
                                    <a:prstClr val="black"/>
                                  </a:solidFill>
                                </a:ln>
                              </wps:spPr>
                              <wps:txbx>
                                <w:txbxContent>
                                  <w:p w14:paraId="75DD1AE5">
                                    <w:pPr>
                                      <w:jc w:val="center"/>
                                    </w:pPr>
                                    <w:r>
                                      <w:rPr>
                                        <w:rFonts w:hint="eastAsia"/>
                                      </w:rPr>
                                      <w:t>卷</w:t>
                                    </w:r>
                                    <w:r>
                                      <w:t>筒原纸</w:t>
                                    </w:r>
                                  </w:p>
                                </w:txbxContent>
                              </wps:txbx>
                              <wps:bodyPr rot="0" spcFirstLastPara="0" vertOverflow="overflow" horzOverflow="overflow" vert="horz" wrap="square" lIns="0" tIns="0" rIns="0" bIns="0" numCol="1" spcCol="0" rtlCol="0" fromWordArt="0" anchor="t" anchorCtr="0" forceAA="0" compatLnSpc="1">
                                <a:spAutoFit/>
                              </wps:bodyPr>
                            </wps:wsp>
                            <wps:wsp>
                              <wps:cNvPr id="4" name="直接箭头连接符 4"/>
                              <wps:cNvCnPr/>
                              <wps:spPr>
                                <a:xfrm>
                                  <a:off x="1489587" y="723645"/>
                                  <a:ext cx="7374" cy="381369"/>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 name="文本框 110"/>
                              <wps:cNvSpPr txBox="1"/>
                              <wps:spPr>
                                <a:xfrm>
                                  <a:off x="1187245" y="1104788"/>
                                  <a:ext cx="655955" cy="179070"/>
                                </a:xfrm>
                                <a:prstGeom prst="rect">
                                  <a:avLst/>
                                </a:prstGeom>
                                <a:solidFill>
                                  <a:schemeClr val="lt1"/>
                                </a:solidFill>
                                <a:ln w="6350">
                                  <a:solidFill>
                                    <a:prstClr val="black"/>
                                  </a:solidFill>
                                </a:ln>
                              </wps:spPr>
                              <wps:txbx>
                                <w:txbxContent>
                                  <w:p w14:paraId="641A378F">
                                    <w:pPr>
                                      <w:jc w:val="center"/>
                                    </w:pPr>
                                    <w:r>
                                      <w:rPr>
                                        <w:rFonts w:hint="eastAsia"/>
                                      </w:rPr>
                                      <w:t>起楞</w:t>
                                    </w:r>
                                  </w:p>
                                </w:txbxContent>
                              </wps:txbx>
                              <wps:bodyPr rot="0" spcFirstLastPara="0" vertOverflow="overflow" horzOverflow="overflow" vert="horz" wrap="square" lIns="0" tIns="0" rIns="0" bIns="0" numCol="1" spcCol="0" rtlCol="0" fromWordArt="0" anchor="t" anchorCtr="0" forceAA="0" compatLnSpc="1">
                                <a:spAutoFit/>
                              </wps:bodyPr>
                            </wps:wsp>
                            <wps:wsp>
                              <wps:cNvPr id="112" name="文本框 112"/>
                              <wps:cNvSpPr txBox="1"/>
                              <wps:spPr>
                                <a:xfrm>
                                  <a:off x="1927476" y="1699435"/>
                                  <a:ext cx="655955" cy="179070"/>
                                </a:xfrm>
                                <a:prstGeom prst="rect">
                                  <a:avLst/>
                                </a:prstGeom>
                                <a:solidFill>
                                  <a:schemeClr val="lt1"/>
                                </a:solidFill>
                                <a:ln w="6350">
                                  <a:solidFill>
                                    <a:prstClr val="black"/>
                                  </a:solidFill>
                                </a:ln>
                              </wps:spPr>
                              <wps:txbx>
                                <w:txbxContent>
                                  <w:p w14:paraId="62F6FEF1">
                                    <w:pPr>
                                      <w:jc w:val="center"/>
                                    </w:pPr>
                                    <w:r>
                                      <w:rPr>
                                        <w:rFonts w:hint="eastAsia"/>
                                      </w:rPr>
                                      <w:t>开槽切</w:t>
                                    </w:r>
                                    <w:r>
                                      <w:t>角</w:t>
                                    </w:r>
                                  </w:p>
                                </w:txbxContent>
                              </wps:txbx>
                              <wps:bodyPr rot="0" spcFirstLastPara="0" vertOverflow="overflow" horzOverflow="overflow" vert="horz" wrap="square" lIns="0" tIns="0" rIns="0" bIns="0" numCol="1" spcCol="0" rtlCol="0" fromWordArt="0" anchor="t" anchorCtr="0" forceAA="0" compatLnSpc="1">
                                <a:spAutoFit/>
                              </wps:bodyPr>
                            </wps:wsp>
                            <wps:wsp>
                              <wps:cNvPr id="114" name="文本框 114"/>
                              <wps:cNvSpPr txBox="1"/>
                              <wps:spPr>
                                <a:xfrm>
                                  <a:off x="923578" y="1714513"/>
                                  <a:ext cx="655955" cy="179070"/>
                                </a:xfrm>
                                <a:prstGeom prst="rect">
                                  <a:avLst/>
                                </a:prstGeom>
                                <a:solidFill>
                                  <a:schemeClr val="lt1"/>
                                </a:solidFill>
                                <a:ln w="6350">
                                  <a:solidFill>
                                    <a:prstClr val="black"/>
                                  </a:solidFill>
                                </a:ln>
                              </wps:spPr>
                              <wps:txbx>
                                <w:txbxContent>
                                  <w:p w14:paraId="4EC295D6">
                                    <w:pPr>
                                      <w:jc w:val="center"/>
                                    </w:pPr>
                                    <w:r>
                                      <w:rPr>
                                        <w:rFonts w:hint="eastAsia"/>
                                      </w:rPr>
                                      <w:t>打钉成箱</w:t>
                                    </w:r>
                                  </w:p>
                                </w:txbxContent>
                              </wps:txbx>
                              <wps:bodyPr rot="0" spcFirstLastPara="0" vertOverflow="overflow" horzOverflow="overflow" vert="horz" wrap="square" lIns="0" tIns="0" rIns="0" bIns="0" numCol="1" spcCol="0" rtlCol="0" fromWordArt="0" anchor="t" anchorCtr="0" forceAA="0" compatLnSpc="1">
                                <a:spAutoFit/>
                              </wps:bodyPr>
                            </wps:wsp>
                            <wps:wsp>
                              <wps:cNvPr id="90" name="直接箭头连接符 90"/>
                              <wps:cNvCnPr>
                                <a:endCxn id="110" idx="1"/>
                              </wps:cNvCnPr>
                              <wps:spPr>
                                <a:xfrm>
                                  <a:off x="806409" y="1194295"/>
                                  <a:ext cx="380836" cy="127"/>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2" name="文本框 92"/>
                              <wps:cNvSpPr txBox="1"/>
                              <wps:spPr>
                                <a:xfrm>
                                  <a:off x="1187245" y="544609"/>
                                  <a:ext cx="655955" cy="179070"/>
                                </a:xfrm>
                                <a:prstGeom prst="rect">
                                  <a:avLst/>
                                </a:prstGeom>
                                <a:solidFill>
                                  <a:schemeClr val="lt1"/>
                                </a:solidFill>
                                <a:ln w="6350">
                                  <a:solidFill>
                                    <a:prstClr val="black"/>
                                  </a:solidFill>
                                </a:ln>
                              </wps:spPr>
                              <wps:txbx>
                                <w:txbxContent>
                                  <w:p w14:paraId="3B82AFA9">
                                    <w:pPr>
                                      <w:jc w:val="center"/>
                                    </w:pPr>
                                    <w:r>
                                      <w:rPr>
                                        <w:rFonts w:hint="eastAsia"/>
                                      </w:rPr>
                                      <w:t>锅炉</w:t>
                                    </w:r>
                                  </w:p>
                                </w:txbxContent>
                              </wps:txbx>
                              <wps:bodyPr rot="0" spcFirstLastPara="0" vertOverflow="overflow" horzOverflow="overflow" vert="horz" wrap="square" lIns="0" tIns="0" rIns="0" bIns="0" numCol="1" spcCol="0" rtlCol="0" fromWordArt="0" anchor="t" anchorCtr="0" forceAA="0" compatLnSpc="1">
                                <a:spAutoFit/>
                              </wps:bodyPr>
                            </wps:wsp>
                            <wps:wsp>
                              <wps:cNvPr id="93" name="文本框 93"/>
                              <wps:cNvSpPr txBox="1"/>
                              <wps:spPr>
                                <a:xfrm>
                                  <a:off x="1617836" y="778916"/>
                                  <a:ext cx="309640" cy="179070"/>
                                </a:xfrm>
                                <a:prstGeom prst="rect">
                                  <a:avLst/>
                                </a:prstGeom>
                                <a:solidFill>
                                  <a:schemeClr val="lt1"/>
                                </a:solidFill>
                                <a:ln w="6350">
                                  <a:noFill/>
                                </a:ln>
                              </wps:spPr>
                              <wps:txbx>
                                <w:txbxContent>
                                  <w:p w14:paraId="2CE60A2C">
                                    <w:r>
                                      <w:rPr>
                                        <w:rFonts w:hint="eastAsia"/>
                                      </w:rPr>
                                      <w:t>蒸气</w:t>
                                    </w:r>
                                  </w:p>
                                </w:txbxContent>
                              </wps:txbx>
                              <wps:bodyPr rot="0" spcFirstLastPara="0" vertOverflow="overflow" horzOverflow="overflow" vert="horz" wrap="square" lIns="0" tIns="0" rIns="0" bIns="0" numCol="1" spcCol="0" rtlCol="0" fromWordArt="0" anchor="t" anchorCtr="0" forceAA="0" compatLnSpc="1">
                                <a:spAutoFit/>
                              </wps:bodyPr>
                            </wps:wsp>
                            <wps:wsp>
                              <wps:cNvPr id="94" name="直接箭头连接符 94"/>
                              <wps:cNvCnPr/>
                              <wps:spPr>
                                <a:xfrm>
                                  <a:off x="806409" y="635129"/>
                                  <a:ext cx="380836" cy="127"/>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5" name="文本框 95"/>
                              <wps:cNvSpPr txBox="1"/>
                              <wps:spPr>
                                <a:xfrm>
                                  <a:off x="346034" y="542024"/>
                                  <a:ext cx="460375" cy="179070"/>
                                </a:xfrm>
                                <a:prstGeom prst="rect">
                                  <a:avLst/>
                                </a:prstGeom>
                                <a:solidFill>
                                  <a:schemeClr val="lt1"/>
                                </a:solidFill>
                                <a:ln w="6350">
                                  <a:noFill/>
                                </a:ln>
                              </wps:spPr>
                              <wps:txbx>
                                <w:txbxContent>
                                  <w:p w14:paraId="7B131AA3">
                                    <w:r>
                                      <w:rPr>
                                        <w:rFonts w:hint="eastAsia"/>
                                      </w:rPr>
                                      <w:t>天然气</w:t>
                                    </w:r>
                                  </w:p>
                                </w:txbxContent>
                              </wps:txbx>
                              <wps:bodyPr rot="0" spcFirstLastPara="0" vertOverflow="overflow" horzOverflow="overflow" vert="horz" wrap="square" lIns="0" tIns="0" rIns="0" bIns="0" numCol="1" spcCol="0" rtlCol="0" fromWordArt="0" anchor="t" anchorCtr="0" forceAA="0" compatLnSpc="1">
                                <a:spAutoFit/>
                              </wps:bodyPr>
                            </wps:wsp>
                            <wps:wsp>
                              <wps:cNvPr id="103" name="直接箭头连接符 103"/>
                              <wps:cNvCnPr/>
                              <wps:spPr>
                                <a:xfrm flipV="1">
                                  <a:off x="1617836" y="287521"/>
                                  <a:ext cx="0" cy="257099"/>
                                </a:xfrm>
                                <a:prstGeom prst="straightConnector1">
                                  <a:avLst/>
                                </a:prstGeom>
                                <a:ln>
                                  <a:solidFill>
                                    <a:schemeClr val="tx1">
                                      <a:lumMod val="95000"/>
                                      <a:lumOff val="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25" name="文本框 125"/>
                              <wps:cNvSpPr txBox="1"/>
                              <wps:spPr>
                                <a:xfrm>
                                  <a:off x="1506373" y="108237"/>
                                  <a:ext cx="585470" cy="154305"/>
                                </a:xfrm>
                                <a:prstGeom prst="rect">
                                  <a:avLst/>
                                </a:prstGeom>
                                <a:solidFill>
                                  <a:schemeClr val="lt1"/>
                                </a:solidFill>
                                <a:ln w="6350">
                                  <a:noFill/>
                                </a:ln>
                              </wps:spPr>
                              <wps:txbx>
                                <w:txbxContent>
                                  <w:p w14:paraId="311B3A04">
                                    <w:pPr>
                                      <w:rPr>
                                        <w:sz w:val="18"/>
                                      </w:rPr>
                                    </w:pPr>
                                    <w:r>
                                      <w:rPr>
                                        <w:rFonts w:hint="eastAsia"/>
                                        <w:sz w:val="18"/>
                                      </w:rPr>
                                      <w:t>废气、噪声</w:t>
                                    </w:r>
                                  </w:p>
                                </w:txbxContent>
                              </wps:txbx>
                              <wps:bodyPr rot="0" spcFirstLastPara="0" vertOverflow="overflow" horzOverflow="overflow" vert="horz" wrap="square" lIns="0" tIns="0" rIns="0" bIns="0" numCol="1" spcCol="0" rtlCol="0" fromWordArt="0" anchor="t" anchorCtr="0" forceAA="0" compatLnSpc="1">
                                <a:spAutoFit/>
                              </wps:bodyPr>
                            </wps:wsp>
                            <wps:wsp>
                              <wps:cNvPr id="126" name="直接箭头连接符 126"/>
                              <wps:cNvCnPr/>
                              <wps:spPr>
                                <a:xfrm>
                                  <a:off x="1850574" y="1194422"/>
                                  <a:ext cx="380836" cy="127"/>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7" name="文本框 127"/>
                              <wps:cNvSpPr txBox="1"/>
                              <wps:spPr>
                                <a:xfrm>
                                  <a:off x="2246158" y="1104710"/>
                                  <a:ext cx="655955" cy="179070"/>
                                </a:xfrm>
                                <a:prstGeom prst="rect">
                                  <a:avLst/>
                                </a:prstGeom>
                                <a:solidFill>
                                  <a:schemeClr val="lt1"/>
                                </a:solidFill>
                                <a:ln w="6350">
                                  <a:solidFill>
                                    <a:prstClr val="black"/>
                                  </a:solidFill>
                                </a:ln>
                              </wps:spPr>
                              <wps:txbx>
                                <w:txbxContent>
                                  <w:p w14:paraId="74CB69AA">
                                    <w:pPr>
                                      <w:jc w:val="center"/>
                                    </w:pPr>
                                    <w:r>
                                      <w:rPr>
                                        <w:rFonts w:hint="eastAsia"/>
                                      </w:rPr>
                                      <w:t>粘合</w:t>
                                    </w:r>
                                  </w:p>
                                </w:txbxContent>
                              </wps:txbx>
                              <wps:bodyPr rot="0" spcFirstLastPara="0" vertOverflow="overflow" horzOverflow="overflow" vert="horz" wrap="square" lIns="0" tIns="0" rIns="0" bIns="0" numCol="1" spcCol="0" rtlCol="0" fromWordArt="0" anchor="t" anchorCtr="0" forceAA="0" compatLnSpc="1">
                                <a:spAutoFit/>
                              </wps:bodyPr>
                            </wps:wsp>
                            <wps:wsp>
                              <wps:cNvPr id="128" name="直接箭头连接符 128"/>
                              <wps:cNvCnPr/>
                              <wps:spPr>
                                <a:xfrm>
                                  <a:off x="2535556" y="719371"/>
                                  <a:ext cx="7374" cy="381369"/>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9" name="文本框 129"/>
                              <wps:cNvSpPr txBox="1"/>
                              <wps:spPr>
                                <a:xfrm>
                                  <a:off x="2595307" y="778862"/>
                                  <a:ext cx="309880" cy="179070"/>
                                </a:xfrm>
                                <a:prstGeom prst="rect">
                                  <a:avLst/>
                                </a:prstGeom>
                                <a:solidFill>
                                  <a:schemeClr val="lt1"/>
                                </a:solidFill>
                                <a:ln w="6350">
                                  <a:noFill/>
                                </a:ln>
                              </wps:spPr>
                              <wps:txbx>
                                <w:txbxContent>
                                  <w:p w14:paraId="57CB54D7">
                                    <w:r>
                                      <w:rPr>
                                        <w:rFonts w:hint="eastAsia"/>
                                      </w:rPr>
                                      <w:t>浆糊</w:t>
                                    </w:r>
                                  </w:p>
                                </w:txbxContent>
                              </wps:txbx>
                              <wps:bodyPr rot="0" spcFirstLastPara="0" vertOverflow="overflow" horzOverflow="overflow" vert="horz" wrap="square" lIns="0" tIns="0" rIns="0" bIns="0" numCol="1" spcCol="0" rtlCol="0" fromWordArt="0" anchor="t" anchorCtr="0" forceAA="0" compatLnSpc="1">
                                <a:spAutoFit/>
                              </wps:bodyPr>
                            </wps:wsp>
                            <wps:wsp>
                              <wps:cNvPr id="130" name="文本框 130"/>
                              <wps:cNvSpPr txBox="1"/>
                              <wps:spPr>
                                <a:xfrm>
                                  <a:off x="2232547" y="540260"/>
                                  <a:ext cx="655955" cy="179070"/>
                                </a:xfrm>
                                <a:prstGeom prst="rect">
                                  <a:avLst/>
                                </a:prstGeom>
                                <a:solidFill>
                                  <a:schemeClr val="lt1"/>
                                </a:solidFill>
                                <a:ln w="6350">
                                  <a:solidFill>
                                    <a:prstClr val="black"/>
                                  </a:solidFill>
                                </a:ln>
                              </wps:spPr>
                              <wps:txbx>
                                <w:txbxContent>
                                  <w:p w14:paraId="7FE726FD">
                                    <w:pPr>
                                      <w:jc w:val="center"/>
                                    </w:pPr>
                                    <w:r>
                                      <w:rPr>
                                        <w:rFonts w:hint="eastAsia"/>
                                      </w:rPr>
                                      <w:t>制糊</w:t>
                                    </w:r>
                                    <w:r>
                                      <w:t>机</w:t>
                                    </w:r>
                                  </w:p>
                                </w:txbxContent>
                              </wps:txbx>
                              <wps:bodyPr rot="0" spcFirstLastPara="0" vertOverflow="overflow" horzOverflow="overflow" vert="horz" wrap="square" lIns="0" tIns="0" rIns="0" bIns="0" numCol="1" spcCol="0" rtlCol="0" fromWordArt="0" anchor="t" anchorCtr="0" forceAA="0" compatLnSpc="1">
                                <a:spAutoFit/>
                              </wps:bodyPr>
                            </wps:wsp>
                            <wps:wsp>
                              <wps:cNvPr id="131" name="直接箭头连接符 131"/>
                              <wps:cNvCnPr/>
                              <wps:spPr>
                                <a:xfrm flipV="1">
                                  <a:off x="2630912" y="283161"/>
                                  <a:ext cx="0" cy="257099"/>
                                </a:xfrm>
                                <a:prstGeom prst="straightConnector1">
                                  <a:avLst/>
                                </a:prstGeom>
                                <a:ln>
                                  <a:solidFill>
                                    <a:schemeClr val="tx1">
                                      <a:lumMod val="95000"/>
                                      <a:lumOff val="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32" name="文本框 132"/>
                              <wps:cNvSpPr txBox="1"/>
                              <wps:spPr>
                                <a:xfrm>
                                  <a:off x="2535556" y="108477"/>
                                  <a:ext cx="309640" cy="179070"/>
                                </a:xfrm>
                                <a:prstGeom prst="rect">
                                  <a:avLst/>
                                </a:prstGeom>
                                <a:solidFill>
                                  <a:schemeClr val="lt1"/>
                                </a:solidFill>
                                <a:ln w="6350">
                                  <a:noFill/>
                                </a:ln>
                              </wps:spPr>
                              <wps:txbx>
                                <w:txbxContent>
                                  <w:p w14:paraId="6BA1B971">
                                    <w:r>
                                      <w:rPr>
                                        <w:rFonts w:hint="eastAsia"/>
                                      </w:rPr>
                                      <w:t>废气</w:t>
                                    </w:r>
                                  </w:p>
                                </w:txbxContent>
                              </wps:txbx>
                              <wps:bodyPr rot="0" spcFirstLastPara="0" vertOverflow="overflow" horzOverflow="overflow" vert="horz" wrap="square" lIns="0" tIns="0" rIns="0" bIns="0" numCol="1" spcCol="0" rtlCol="0" fromWordArt="0" anchor="t" anchorCtr="0" forceAA="0" compatLnSpc="1">
                                <a:spAutoFit/>
                              </wps:bodyPr>
                            </wps:wsp>
                            <wps:wsp>
                              <wps:cNvPr id="133" name="直接箭头连接符 133"/>
                              <wps:cNvCnPr/>
                              <wps:spPr>
                                <a:xfrm>
                                  <a:off x="2905187" y="1194549"/>
                                  <a:ext cx="380836" cy="127"/>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4" name="文本框 134"/>
                              <wps:cNvSpPr txBox="1"/>
                              <wps:spPr>
                                <a:xfrm>
                                  <a:off x="4097077" y="1112127"/>
                                  <a:ext cx="560442" cy="179070"/>
                                </a:xfrm>
                                <a:prstGeom prst="rect">
                                  <a:avLst/>
                                </a:prstGeom>
                                <a:solidFill>
                                  <a:schemeClr val="lt1"/>
                                </a:solidFill>
                                <a:ln w="6350">
                                  <a:solidFill>
                                    <a:prstClr val="black"/>
                                  </a:solidFill>
                                </a:ln>
                              </wps:spPr>
                              <wps:txbx>
                                <w:txbxContent>
                                  <w:p w14:paraId="20AB5A8B">
                                    <w:pPr>
                                      <w:jc w:val="center"/>
                                    </w:pPr>
                                    <w:r>
                                      <w:rPr>
                                        <w:rFonts w:hint="eastAsia"/>
                                      </w:rPr>
                                      <w:t>分切</w:t>
                                    </w:r>
                                  </w:p>
                                </w:txbxContent>
                              </wps:txbx>
                              <wps:bodyPr rot="0" spcFirstLastPara="0" vertOverflow="overflow" horzOverflow="overflow" vert="horz" wrap="square" lIns="0" tIns="0" rIns="0" bIns="0" numCol="1" spcCol="0" rtlCol="0" fromWordArt="0" anchor="t" anchorCtr="0" forceAA="0" compatLnSpc="1">
                                <a:spAutoFit/>
                              </wps:bodyPr>
                            </wps:wsp>
                            <wps:wsp>
                              <wps:cNvPr id="135" name="直接箭头连接符 135"/>
                              <wps:cNvCnPr/>
                              <wps:spPr>
                                <a:xfrm flipV="1">
                                  <a:off x="3683350" y="843619"/>
                                  <a:ext cx="0" cy="257099"/>
                                </a:xfrm>
                                <a:prstGeom prst="straightConnector1">
                                  <a:avLst/>
                                </a:prstGeom>
                                <a:ln>
                                  <a:solidFill>
                                    <a:schemeClr val="tx1">
                                      <a:lumMod val="95000"/>
                                      <a:lumOff val="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37" name="直接箭头连接符 137"/>
                              <wps:cNvCnPr/>
                              <wps:spPr>
                                <a:xfrm>
                                  <a:off x="3729962" y="1194549"/>
                                  <a:ext cx="380836" cy="127"/>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8" name="文本框 138"/>
                              <wps:cNvSpPr txBox="1"/>
                              <wps:spPr>
                                <a:xfrm>
                                  <a:off x="4412397" y="1335197"/>
                                  <a:ext cx="666115" cy="154305"/>
                                </a:xfrm>
                                <a:prstGeom prst="rect">
                                  <a:avLst/>
                                </a:prstGeom>
                                <a:solidFill>
                                  <a:schemeClr val="lt1"/>
                                </a:solidFill>
                                <a:ln w="6350">
                                  <a:noFill/>
                                </a:ln>
                              </wps:spPr>
                              <wps:txbx>
                                <w:txbxContent>
                                  <w:p w14:paraId="4B22BAE7">
                                    <w:pPr>
                                      <w:rPr>
                                        <w:sz w:val="18"/>
                                      </w:rPr>
                                    </w:pPr>
                                    <w:r>
                                      <w:rPr>
                                        <w:rFonts w:hint="eastAsia"/>
                                        <w:sz w:val="18"/>
                                      </w:rPr>
                                      <w:t>废气、</w:t>
                                    </w:r>
                                    <w:r>
                                      <w:rPr>
                                        <w:sz w:val="18"/>
                                      </w:rPr>
                                      <w:t>废水</w:t>
                                    </w:r>
                                  </w:p>
                                </w:txbxContent>
                              </wps:txbx>
                              <wps:bodyPr rot="0" spcFirstLastPara="0" vertOverflow="overflow" horzOverflow="overflow" vert="horz" wrap="square" lIns="0" tIns="0" rIns="0" bIns="0" numCol="1" spcCol="0" rtlCol="0" fromWordArt="0" anchor="t" anchorCtr="0" forceAA="0" compatLnSpc="1">
                                <a:spAutoFit/>
                              </wps:bodyPr>
                            </wps:wsp>
                            <wps:wsp>
                              <wps:cNvPr id="139" name="文本框 139"/>
                              <wps:cNvSpPr txBox="1"/>
                              <wps:spPr>
                                <a:xfrm>
                                  <a:off x="3939195" y="1699480"/>
                                  <a:ext cx="810260" cy="179070"/>
                                </a:xfrm>
                                <a:prstGeom prst="rect">
                                  <a:avLst/>
                                </a:prstGeom>
                                <a:solidFill>
                                  <a:schemeClr val="lt1"/>
                                </a:solidFill>
                                <a:ln w="6350">
                                  <a:solidFill>
                                    <a:prstClr val="black"/>
                                  </a:solidFill>
                                </a:ln>
                              </wps:spPr>
                              <wps:txbx>
                                <w:txbxContent>
                                  <w:p w14:paraId="31E61807">
                                    <w:pPr>
                                      <w:jc w:val="center"/>
                                    </w:pPr>
                                    <w:r>
                                      <w:rPr>
                                        <w:rFonts w:hint="eastAsia"/>
                                      </w:rPr>
                                      <w:t>压痕</w:t>
                                    </w:r>
                                    <w:r>
                                      <w:t>、印刷</w:t>
                                    </w:r>
                                  </w:p>
                                </w:txbxContent>
                              </wps:txbx>
                              <wps:bodyPr rot="0" spcFirstLastPara="0" vertOverflow="overflow" horzOverflow="overflow" vert="horz" wrap="square" lIns="0" tIns="0" rIns="0" bIns="0" numCol="1" spcCol="0" rtlCol="0" fromWordArt="0" anchor="t" anchorCtr="0" forceAA="0" compatLnSpc="1">
                                <a:spAutoFit/>
                              </wps:bodyPr>
                            </wps:wsp>
                            <wps:wsp>
                              <wps:cNvPr id="140" name="直接箭头连接符 140"/>
                              <wps:cNvCnPr/>
                              <wps:spPr>
                                <a:xfrm flipV="1">
                                  <a:off x="4424990" y="847917"/>
                                  <a:ext cx="0" cy="257099"/>
                                </a:xfrm>
                                <a:prstGeom prst="straightConnector1">
                                  <a:avLst/>
                                </a:prstGeom>
                                <a:ln>
                                  <a:solidFill>
                                    <a:schemeClr val="tx1">
                                      <a:lumMod val="95000"/>
                                      <a:lumOff val="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41" name="直接箭头连接符 141"/>
                              <wps:cNvCnPr/>
                              <wps:spPr>
                                <a:xfrm>
                                  <a:off x="4347770" y="1284097"/>
                                  <a:ext cx="0" cy="430379"/>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2" name="文本框 142"/>
                              <wps:cNvSpPr txBox="1"/>
                              <wps:spPr>
                                <a:xfrm>
                                  <a:off x="3315067" y="1111400"/>
                                  <a:ext cx="443865" cy="179070"/>
                                </a:xfrm>
                                <a:prstGeom prst="rect">
                                  <a:avLst/>
                                </a:prstGeom>
                                <a:solidFill>
                                  <a:schemeClr val="lt1"/>
                                </a:solidFill>
                                <a:ln w="6350">
                                  <a:solidFill>
                                    <a:prstClr val="black"/>
                                  </a:solidFill>
                                </a:ln>
                              </wps:spPr>
                              <wps:txbx>
                                <w:txbxContent>
                                  <w:p w14:paraId="0C704F60">
                                    <w:pPr>
                                      <w:jc w:val="center"/>
                                    </w:pPr>
                                    <w:r>
                                      <w:rPr>
                                        <w:rFonts w:hint="eastAsia"/>
                                      </w:rPr>
                                      <w:t>覆膜</w:t>
                                    </w:r>
                                  </w:p>
                                </w:txbxContent>
                              </wps:txbx>
                              <wps:bodyPr rot="0" spcFirstLastPara="0" vertOverflow="overflow" horzOverflow="overflow" vert="horz" wrap="square" lIns="0" tIns="0" rIns="0" bIns="0" numCol="1" spcCol="0" rtlCol="0" fromWordArt="0" anchor="t" anchorCtr="0" forceAA="0" compatLnSpc="1">
                                <a:spAutoFit/>
                              </wps:bodyPr>
                            </wps:wsp>
                            <wps:wsp>
                              <wps:cNvPr id="143" name="直接箭头连接符 143"/>
                              <wps:cNvCnPr/>
                              <wps:spPr>
                                <a:xfrm>
                                  <a:off x="3453132" y="742951"/>
                                  <a:ext cx="7374" cy="381369"/>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4" name="文本框 144"/>
                              <wps:cNvSpPr txBox="1"/>
                              <wps:spPr>
                                <a:xfrm>
                                  <a:off x="3273998" y="390554"/>
                                  <a:ext cx="309880" cy="352425"/>
                                </a:xfrm>
                                <a:prstGeom prst="rect">
                                  <a:avLst/>
                                </a:prstGeom>
                                <a:solidFill>
                                  <a:schemeClr val="lt1"/>
                                </a:solidFill>
                                <a:ln w="6350">
                                  <a:noFill/>
                                </a:ln>
                              </wps:spPr>
                              <wps:txbx>
                                <w:txbxContent>
                                  <w:p w14:paraId="039723BF">
                                    <w:pPr>
                                      <w:jc w:val="center"/>
                                    </w:pPr>
                                    <w:r>
                                      <w:rPr>
                                        <w:rFonts w:hint="eastAsia"/>
                                      </w:rPr>
                                      <w:t>塑料薄</w:t>
                                    </w:r>
                                    <w:r>
                                      <w:t>膜</w:t>
                                    </w:r>
                                  </w:p>
                                </w:txbxContent>
                              </wps:txbx>
                              <wps:bodyPr rot="0" spcFirstLastPara="0" vertOverflow="overflow" horzOverflow="overflow" vert="horz" wrap="square" lIns="0" tIns="0" rIns="0" bIns="0" numCol="1" spcCol="0" rtlCol="0" fromWordArt="0" anchor="t" anchorCtr="0" forceAA="0" compatLnSpc="1">
                                <a:spAutoFit/>
                              </wps:bodyPr>
                            </wps:wsp>
                            <wps:wsp>
                              <wps:cNvPr id="145" name="直接箭头连接符 145"/>
                              <wps:cNvCnPr/>
                              <wps:spPr>
                                <a:xfrm flipV="1">
                                  <a:off x="4570076" y="1442339"/>
                                  <a:ext cx="0" cy="257099"/>
                                </a:xfrm>
                                <a:prstGeom prst="straightConnector1">
                                  <a:avLst/>
                                </a:prstGeom>
                                <a:ln>
                                  <a:solidFill>
                                    <a:schemeClr val="tx1">
                                      <a:lumMod val="95000"/>
                                      <a:lumOff val="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47" name="直接箭头连接符 147"/>
                              <wps:cNvCnPr>
                                <a:stCxn id="139" idx="1"/>
                              </wps:cNvCnPr>
                              <wps:spPr>
                                <a:xfrm flipH="1" flipV="1">
                                  <a:off x="3591252" y="1788689"/>
                                  <a:ext cx="347943" cy="163"/>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9" name="文本框 149"/>
                              <wps:cNvSpPr txBox="1"/>
                              <wps:spPr>
                                <a:xfrm>
                                  <a:off x="3013700" y="1699481"/>
                                  <a:ext cx="570178" cy="179070"/>
                                </a:xfrm>
                                <a:prstGeom prst="rect">
                                  <a:avLst/>
                                </a:prstGeom>
                                <a:solidFill>
                                  <a:schemeClr val="lt1"/>
                                </a:solidFill>
                                <a:ln w="6350">
                                  <a:noFill/>
                                </a:ln>
                              </wps:spPr>
                              <wps:txbx>
                                <w:txbxContent>
                                  <w:p w14:paraId="69FC7AEF">
                                    <w:pPr>
                                      <w:jc w:val="center"/>
                                    </w:pPr>
                                    <w:r>
                                      <w:rPr>
                                        <w:rFonts w:hint="eastAsia"/>
                                      </w:rPr>
                                      <w:t>瓦</w:t>
                                    </w:r>
                                    <w:r>
                                      <w:t>楞纸板</w:t>
                                    </w:r>
                                  </w:p>
                                </w:txbxContent>
                              </wps:txbx>
                              <wps:bodyPr rot="0" spcFirstLastPara="0" vertOverflow="overflow" horzOverflow="overflow" vert="horz" wrap="square" lIns="0" tIns="0" rIns="0" bIns="0" numCol="1" spcCol="0" rtlCol="0" fromWordArt="0" anchor="t" anchorCtr="0" forceAA="0" compatLnSpc="1">
                                <a:spAutoFit/>
                              </wps:bodyPr>
                            </wps:wsp>
                            <wps:wsp>
                              <wps:cNvPr id="150" name="直接箭头连接符 150"/>
                              <wps:cNvCnPr/>
                              <wps:spPr>
                                <a:xfrm flipH="1" flipV="1">
                                  <a:off x="2595307" y="1788852"/>
                                  <a:ext cx="347943" cy="163"/>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1" name="直接箭头连接符 151"/>
                              <wps:cNvCnPr/>
                              <wps:spPr>
                                <a:xfrm flipH="1" flipV="1">
                                  <a:off x="1579533" y="1788852"/>
                                  <a:ext cx="347943" cy="163"/>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2" name="直接箭头连接符 152"/>
                              <wps:cNvCnPr/>
                              <wps:spPr>
                                <a:xfrm>
                                  <a:off x="1240339" y="1893593"/>
                                  <a:ext cx="0" cy="306014"/>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3" name="直接箭头连接符 153"/>
                              <wps:cNvCnPr/>
                              <wps:spPr>
                                <a:xfrm flipV="1">
                                  <a:off x="2315148" y="1442292"/>
                                  <a:ext cx="0" cy="257099"/>
                                </a:xfrm>
                                <a:prstGeom prst="straightConnector1">
                                  <a:avLst/>
                                </a:prstGeom>
                                <a:ln>
                                  <a:solidFill>
                                    <a:schemeClr val="tx1">
                                      <a:lumMod val="95000"/>
                                      <a:lumOff val="5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54" name="文本框 154"/>
                              <wps:cNvSpPr txBox="1"/>
                              <wps:spPr>
                                <a:xfrm>
                                  <a:off x="2243586" y="1296906"/>
                                  <a:ext cx="309245" cy="154305"/>
                                </a:xfrm>
                                <a:prstGeom prst="rect">
                                  <a:avLst/>
                                </a:prstGeom>
                                <a:solidFill>
                                  <a:schemeClr val="lt1"/>
                                </a:solidFill>
                                <a:ln w="6350">
                                  <a:noFill/>
                                </a:ln>
                              </wps:spPr>
                              <wps:txbx>
                                <w:txbxContent>
                                  <w:p w14:paraId="1B5F0669">
                                    <w:pPr>
                                      <w:rPr>
                                        <w:sz w:val="18"/>
                                      </w:rPr>
                                    </w:pPr>
                                    <w:r>
                                      <w:rPr>
                                        <w:rFonts w:hint="eastAsia"/>
                                        <w:sz w:val="18"/>
                                      </w:rPr>
                                      <w:t>固废</w:t>
                                    </w:r>
                                  </w:p>
                                </w:txbxContent>
                              </wps:txbx>
                              <wps:bodyPr rot="0" spcFirstLastPara="0" vertOverflow="overflow" horzOverflow="overflow" vert="horz" wrap="square" lIns="0" tIns="0" rIns="0" bIns="0" numCol="1" spcCol="0" rtlCol="0" fromWordArt="0" anchor="t" anchorCtr="0" forceAA="0" compatLnSpc="1">
                                <a:spAutoFit/>
                              </wps:bodyPr>
                            </wps:wsp>
                            <wps:wsp>
                              <wps:cNvPr id="155" name="文本框 155"/>
                              <wps:cNvSpPr txBox="1"/>
                              <wps:spPr>
                                <a:xfrm>
                                  <a:off x="3583878" y="705483"/>
                                  <a:ext cx="585470" cy="154305"/>
                                </a:xfrm>
                                <a:prstGeom prst="rect">
                                  <a:avLst/>
                                </a:prstGeom>
                                <a:solidFill>
                                  <a:schemeClr val="lt1"/>
                                </a:solidFill>
                                <a:ln w="6350">
                                  <a:noFill/>
                                </a:ln>
                              </wps:spPr>
                              <wps:txbx>
                                <w:txbxContent>
                                  <w:p w14:paraId="1C163E3F">
                                    <w:pPr>
                                      <w:rPr>
                                        <w:sz w:val="18"/>
                                      </w:rPr>
                                    </w:pPr>
                                    <w:r>
                                      <w:rPr>
                                        <w:rFonts w:hint="eastAsia"/>
                                        <w:sz w:val="18"/>
                                      </w:rPr>
                                      <w:t>废气、噪声</w:t>
                                    </w:r>
                                  </w:p>
                                </w:txbxContent>
                              </wps:txbx>
                              <wps:bodyPr rot="0" spcFirstLastPara="0" vertOverflow="overflow" horzOverflow="overflow" vert="horz" wrap="square" lIns="0" tIns="0" rIns="0" bIns="0" numCol="1" spcCol="0" rtlCol="0" fromWordArt="0" anchor="t" anchorCtr="0" forceAA="0" compatLnSpc="1">
                                <a:spAutoFit/>
                              </wps:bodyPr>
                            </wps:wsp>
                            <wps:wsp>
                              <wps:cNvPr id="156" name="文本框 156"/>
                              <wps:cNvSpPr txBox="1"/>
                              <wps:spPr>
                                <a:xfrm>
                                  <a:off x="4229468" y="705483"/>
                                  <a:ext cx="585470" cy="154305"/>
                                </a:xfrm>
                                <a:prstGeom prst="rect">
                                  <a:avLst/>
                                </a:prstGeom>
                                <a:solidFill>
                                  <a:schemeClr val="lt1"/>
                                </a:solidFill>
                                <a:ln w="6350">
                                  <a:noFill/>
                                </a:ln>
                              </wps:spPr>
                              <wps:txbx>
                                <w:txbxContent>
                                  <w:p w14:paraId="4BC8778C">
                                    <w:pPr>
                                      <w:rPr>
                                        <w:sz w:val="18"/>
                                      </w:rPr>
                                    </w:pPr>
                                    <w:r>
                                      <w:rPr>
                                        <w:rFonts w:hint="eastAsia"/>
                                        <w:sz w:val="18"/>
                                      </w:rPr>
                                      <w:t>废气、噪声</w:t>
                                    </w:r>
                                  </w:p>
                                </w:txbxContent>
                              </wps:txbx>
                              <wps:bodyPr rot="0" spcFirstLastPara="0" vertOverflow="overflow" horzOverflow="overflow" vert="horz" wrap="square" lIns="0" tIns="0" rIns="0" bIns="0" numCol="1" spcCol="0" rtlCol="0" fromWordArt="0" anchor="t" anchorCtr="0" forceAA="0" compatLnSpc="1">
                                <a:spAutoFit/>
                              </wps:bodyPr>
                            </wps:wsp>
                            <wps:wsp>
                              <wps:cNvPr id="157" name="文本框 157"/>
                              <wps:cNvSpPr txBox="1"/>
                              <wps:spPr>
                                <a:xfrm>
                                  <a:off x="957650" y="2204597"/>
                                  <a:ext cx="581660" cy="179070"/>
                                </a:xfrm>
                                <a:prstGeom prst="rect">
                                  <a:avLst/>
                                </a:prstGeom>
                                <a:solidFill>
                                  <a:schemeClr val="lt1"/>
                                </a:solidFill>
                                <a:ln w="6350">
                                  <a:noFill/>
                                </a:ln>
                              </wps:spPr>
                              <wps:txbx>
                                <w:txbxContent>
                                  <w:p w14:paraId="3D4F7397">
                                    <w:r>
                                      <w:t>入库待售</w:t>
                                    </w:r>
                                  </w:p>
                                </w:txbxContent>
                              </wps:txbx>
                              <wps:bodyPr rot="0" spcFirstLastPara="0" vertOverflow="overflow" horzOverflow="overflow" vert="horz" wrap="square" lIns="0" tIns="0" rIns="0" bIns="0" numCol="1" spcCol="0" rtlCol="0" fromWordArt="0" anchor="t" anchorCtr="0" forceAA="0" compatLnSpc="1">
                                <a:spAutoFit/>
                              </wps:bodyPr>
                            </wps:wsp>
                          </wpc:wpc>
                        </a:graphicData>
                      </a:graphic>
                    </wp:inline>
                  </w:drawing>
                </mc:Choice>
                <mc:Fallback>
                  <w:pict>
                    <v:group id="_x0000_s1026" o:spid="_x0000_s1026" o:spt="203" style="height:187.6pt;width:401.2pt;" coordsize="5095240,2382520" editas="canvas" o:gfxdata="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">
                      <o:lock v:ext="edit" aspectratio="f"/>
                      <v:shape id="_x0000_s1026" o:spid="_x0000_s1026" style="position:absolute;left:0;top:0;height:2382520;width:5095240;" filled="f" stroked="t" coordsize="21600,21600" o:gfxdata="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">
                        <v:fill on="f" focussize="0,0"/>
                        <v:stroke color="#808080 [1612]" joinstyle="round"/>
                        <v:imagedata o:title=""/>
                        <o:lock v:ext="edit" aspectratio="t"/>
                      </v:shape>
                      <v:shape id="_x0000_s1026" o:spid="_x0000_s1026" o:spt="202" type="#_x0000_t202" style="position:absolute;left:150454;top:1100739;height:179070;width:655955;" fillcolor="#FFFFFF [3201]" filled="t" stroked="t" coordsize="21600,21600" o:gfxdata="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s71xrTAAAA&#10;BQEAAA8AAAAAAAAAAQAgAAAAIgAAAGRycy9kb3ducmV2LnhtbFBLAQIUABQAAAAIAIdO4kCgrAh/&#10;WwIAALEEAAAOAAAAAAAAAAEAIAAAACIBAABkcnMvZTJvRG9jLnhtbFBLBQYAAAAABgAGAFkBAADv&#10;BQAAAAA=&#10;">
                        <v:fill on="t" focussize="0,0"/>
                        <v:stroke weight="0.5pt" color="#000000" joinstyle="round"/>
                        <v:imagedata o:title=""/>
                        <o:lock v:ext="edit" aspectratio="f"/>
                        <v:textbox inset="0mm,0mm,0mm,0mm" style="mso-fit-shape-to-text:t;">
                          <w:txbxContent>
                            <w:p w14:paraId="75DD1AE5">
                              <w:pPr>
                                <w:jc w:val="center"/>
                              </w:pPr>
                              <w:r>
                                <w:rPr>
                                  <w:rFonts w:hint="eastAsia"/>
                                </w:rPr>
                                <w:t>卷</w:t>
                              </w:r>
                              <w:r>
                                <w:t>筒原纸</w:t>
                              </w:r>
                            </w:p>
                          </w:txbxContent>
                        </v:textbox>
                      </v:shape>
                      <v:shape id="_x0000_s1026" o:spid="_x0000_s1026" o:spt="32" type="#_x0000_t32" style="position:absolute;left:1489587;top:723645;height:381369;width:7374;" filled="f" stroked="t" coordsize="21600,21600" o:gfxdata="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4yH2fX&#10;AAAABQEAAA8AAAAAAAAAAQAgAAAAIgAAAGRycy9kb3ducmV2LnhtbFBLAQIUABQAAAAIAIdO4kDr&#10;OxthIQIAAA8EAAAOAAAAAAAAAAEAIAAAACYBAABkcnMvZTJvRG9jLnhtbFBLBQYAAAAABgAGAFkB&#10;AAC5BQAAAAA=&#10;">
                        <v:fill on="f" focussize="0,0"/>
                        <v:stroke color="#0D0D0D [3069]" joinstyle="round" endarrow="block"/>
                        <v:imagedata o:title=""/>
                        <o:lock v:ext="edit" aspectratio="f"/>
                      </v:shape>
                      <v:shape id="_x0000_s1026" o:spid="_x0000_s1026" o:spt="202" type="#_x0000_t202" style="position:absolute;left:1187245;top:1104788;height:179070;width:655955;" fillcolor="#FFFFFF [3201]" filled="t" stroked="t" coordsize="21600,21600" o:gfxdata="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s71xrTAAAA&#10;BQEAAA8AAAAAAAAAAQAgAAAAIgAAAGRycy9kb3ducmV2LnhtbFBLAQIUABQAAAAIAIdO4kAjNyYQ&#10;WwIAALYEAAAOAAAAAAAAAAEAIAAAACIBAABkcnMvZTJvRG9jLnhtbFBLBQYAAAAABgAGAFkBAADv&#10;BQAAAAA=&#10;">
                        <v:fill on="t" focussize="0,0"/>
                        <v:stroke weight="0.5pt" color="#000000" joinstyle="round"/>
                        <v:imagedata o:title=""/>
                        <o:lock v:ext="edit" aspectratio="f"/>
                        <v:textbox inset="0mm,0mm,0mm,0mm" style="mso-fit-shape-to-text:t;">
                          <w:txbxContent>
                            <w:p w14:paraId="641A378F">
                              <w:pPr>
                                <w:jc w:val="center"/>
                              </w:pPr>
                              <w:r>
                                <w:rPr>
                                  <w:rFonts w:hint="eastAsia"/>
                                </w:rPr>
                                <w:t>起楞</w:t>
                              </w:r>
                            </w:p>
                          </w:txbxContent>
                        </v:textbox>
                      </v:shape>
                      <v:shape id="_x0000_s1026" o:spid="_x0000_s1026" o:spt="202" type="#_x0000_t202" style="position:absolute;left:1927476;top:1699435;height:179070;width:655955;" fillcolor="#FFFFFF [3201]" filled="t" stroked="t" coordsize="21600,21600" o:gfxdata="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s71xrT&#10;AAAABQEAAA8AAAAAAAAAAQAgAAAAIgAAAGRycy9kb3ducmV2LnhtbFBLAQIUABQAAAAIAIdO4kBw&#10;KFGVXgIAALYEAAAOAAAAAAAAAAEAIAAAACIBAABkcnMvZTJvRG9jLnhtbFBLBQYAAAAABgAGAFkB&#10;AADyBQAAAAA=&#10;">
                        <v:fill on="t" focussize="0,0"/>
                        <v:stroke weight="0.5pt" color="#000000" joinstyle="round"/>
                        <v:imagedata o:title=""/>
                        <o:lock v:ext="edit" aspectratio="f"/>
                        <v:textbox inset="0mm,0mm,0mm,0mm" style="mso-fit-shape-to-text:t;">
                          <w:txbxContent>
                            <w:p w14:paraId="62F6FEF1">
                              <w:pPr>
                                <w:jc w:val="center"/>
                              </w:pPr>
                              <w:r>
                                <w:rPr>
                                  <w:rFonts w:hint="eastAsia"/>
                                </w:rPr>
                                <w:t>开槽切</w:t>
                              </w:r>
                              <w:r>
                                <w:t>角</w:t>
                              </w:r>
                            </w:p>
                          </w:txbxContent>
                        </v:textbox>
                      </v:shape>
                      <v:shape id="_x0000_s1026" o:spid="_x0000_s1026" o:spt="202" type="#_x0000_t202" style="position:absolute;left:923578;top:1714513;height:179070;width:655955;" fillcolor="#FFFFFF [3201]" filled="t" stroked="t" coordsize="21600,21600" o:gfxdata="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uzvXGtMA&#10;AAAFAQAADwAAAAAAAAABACAAAAAiAAAAZHJzL2Rvd25yZXYueG1sUEsBAhQAFAAAAAgAh07iQG3S&#10;aNhdAgAAtQQAAA4AAAAAAAAAAQAgAAAAIgEAAGRycy9lMm9Eb2MueG1sUEsFBgAAAAAGAAYAWQEA&#10;APEFAAAAAA==&#10;">
                        <v:fill on="t" focussize="0,0"/>
                        <v:stroke weight="0.5pt" color="#000000" joinstyle="round"/>
                        <v:imagedata o:title=""/>
                        <o:lock v:ext="edit" aspectratio="f"/>
                        <v:textbox inset="0mm,0mm,0mm,0mm" style="mso-fit-shape-to-text:t;">
                          <w:txbxContent>
                            <w:p w14:paraId="4EC295D6">
                              <w:pPr>
                                <w:jc w:val="center"/>
                              </w:pPr>
                              <w:r>
                                <w:rPr>
                                  <w:rFonts w:hint="eastAsia"/>
                                </w:rPr>
                                <w:t>打钉成箱</w:t>
                              </w:r>
                            </w:p>
                          </w:txbxContent>
                        </v:textbox>
                      </v:shape>
                      <v:shape id="_x0000_s1026" o:spid="_x0000_s1026" o:spt="32" type="#_x0000_t32" style="position:absolute;left:806409;top:1194295;height:127;width:380836;" filled="f" stroked="t" coordsize="21600,21600" o:gfxdata="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eMh9n1wAAAAUBAAAPAAAAAAAAAAEAIAAAACIAAABkcnMvZG93bnJldi54&#10;bWxQSwECFAAUAAAACACHTuJASHB93zQCAAA5BAAADgAAAAAAAAABACAAAAAmAQAAZHJzL2Uyb0Rv&#10;Yy54bWxQSwUGAAAAAAYABgBZAQAAzAUAAAAA&#10;">
                        <v:fill on="f" focussize="0,0"/>
                        <v:stroke color="#0D0D0D [3069]" joinstyle="round" endarrow="block"/>
                        <v:imagedata o:title=""/>
                        <o:lock v:ext="edit" aspectratio="f"/>
                      </v:shape>
                      <v:shape id="_x0000_s1026" o:spid="_x0000_s1026" o:spt="202" type="#_x0000_t202" style="position:absolute;left:1187245;top:544609;height:179070;width:655955;" fillcolor="#FFFFFF [3201]" filled="t" stroked="t" coordsize="21600,21600" o:gfxdata="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s71xrT&#10;AAAABQEAAA8AAAAAAAAAAQAgAAAAIgAAAGRycy9kb3ducmV2LnhtbFBLAQIUABQAAAAIAIdO4kDG&#10;hDagXgIAALMEAAAOAAAAAAAAAAEAIAAAACIBAABkcnMvZTJvRG9jLnhtbFBLBQYAAAAABgAGAFkB&#10;AADyBQAAAAA=&#10;">
                        <v:fill on="t" focussize="0,0"/>
                        <v:stroke weight="0.5pt" color="#000000" joinstyle="round"/>
                        <v:imagedata o:title=""/>
                        <o:lock v:ext="edit" aspectratio="f"/>
                        <v:textbox inset="0mm,0mm,0mm,0mm" style="mso-fit-shape-to-text:t;">
                          <w:txbxContent>
                            <w:p w14:paraId="3B82AFA9">
                              <w:pPr>
                                <w:jc w:val="center"/>
                              </w:pPr>
                              <w:r>
                                <w:rPr>
                                  <w:rFonts w:hint="eastAsia"/>
                                </w:rPr>
                                <w:t>锅炉</w:t>
                              </w:r>
                            </w:p>
                          </w:txbxContent>
                        </v:textbox>
                      </v:shape>
                      <v:shape id="_x0000_s1026" o:spid="_x0000_s1026" o:spt="202" type="#_x0000_t202" style="position:absolute;left:1617836;top:778916;height:179070;width:309640;" fillcolor="#FFFFFF [3201]" filled="t" stroked="f" coordsize="21600,21600" o:gfxdata="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x2keM1QAAAAUBAAAP&#10;AAAAAAAAAAEAIAAAACIAAABkcnMvZG93bnJldi54bWxQSwECFAAUAAAACACHTuJA03QM0lQCAACL&#10;BAAADgAAAAAAAAABACAAAAAkAQAAZHJzL2Uyb0RvYy54bWxQSwUGAAAAAAYABgBZAQAA6gUAAAAA&#10;">
                        <v:fill on="t" focussize="0,0"/>
                        <v:stroke on="f" weight="0.5pt"/>
                        <v:imagedata o:title=""/>
                        <o:lock v:ext="edit" aspectratio="f"/>
                        <v:textbox inset="0mm,0mm,0mm,0mm" style="mso-fit-shape-to-text:t;">
                          <w:txbxContent>
                            <w:p w14:paraId="2CE60A2C">
                              <w:r>
                                <w:rPr>
                                  <w:rFonts w:hint="eastAsia"/>
                                </w:rPr>
                                <w:t>蒸气</w:t>
                              </w:r>
                            </w:p>
                          </w:txbxContent>
                        </v:textbox>
                      </v:shape>
                      <v:shape id="_x0000_s1026" o:spid="_x0000_s1026" o:spt="32" type="#_x0000_t32" style="position:absolute;left:806409;top:635129;height:127;width:380836;" filled="f" stroked="t" coordsize="21600,21600" o:gfxdata="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eMh9n&#10;1wAAAAUBAAAPAAAAAAAAAAEAIAAAACIAAABkcnMvZG93bnJldi54bWxQSwECFAAUAAAACACHTuJA&#10;SmZUESICAAAPBAAADgAAAAAAAAABACAAAAAmAQAAZHJzL2Uyb0RvYy54bWxQSwUGAAAAAAYABgBZ&#10;AQAAugUAAAAA&#10;">
                        <v:fill on="f" focussize="0,0"/>
                        <v:stroke color="#0D0D0D [3069]" joinstyle="round" endarrow="block"/>
                        <v:imagedata o:title=""/>
                        <o:lock v:ext="edit" aspectratio="f"/>
                      </v:shape>
                      <v:shape id="_x0000_s1026" o:spid="_x0000_s1026" o:spt="202" type="#_x0000_t202" style="position:absolute;left:346034;top:542024;height:179070;width:460375;" fillcolor="#FFFFFF [3201]" filled="t" stroked="f" coordsize="21600,21600" o:gfxdata="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8dpHjNUAAAAFAQAADwAA&#10;AAAAAAABACAAAAAiAAAAZHJzL2Rvd25yZXYueG1sUEsBAhQAFAAAAAgAh07iQBWKcQpSAgAAigQA&#10;AA4AAAAAAAAAAQAgAAAAJAEAAGRycy9lMm9Eb2MueG1sUEsFBgAAAAAGAAYAWQEAAOgFAAAAAA==&#10;">
                        <v:fill on="t" focussize="0,0"/>
                        <v:stroke on="f" weight="0.5pt"/>
                        <v:imagedata o:title=""/>
                        <o:lock v:ext="edit" aspectratio="f"/>
                        <v:textbox inset="0mm,0mm,0mm,0mm" style="mso-fit-shape-to-text:t;">
                          <w:txbxContent>
                            <w:p w14:paraId="7B131AA3">
                              <w:r>
                                <w:rPr>
                                  <w:rFonts w:hint="eastAsia"/>
                                </w:rPr>
                                <w:t>天然气</w:t>
                              </w:r>
                            </w:p>
                          </w:txbxContent>
                        </v:textbox>
                      </v:shape>
                      <v:shape id="_x0000_s1026" o:spid="_x0000_s1026" o:spt="32" type="#_x0000_t32" style="position:absolute;left:1617836;top:287521;flip:y;height:257099;width:0;" filled="f" stroked="t" coordsize="21600,21600" o:gfxdata="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Z6oErXAAAABQEAAA8AAAAAAAAAAQAgAAAAIgAAAGRycy9kb3ducmV2LnhtbFBLAQIUABQAAAAI&#10;AIdO4kDZhQv0JwIAABkEAAAOAAAAAAAAAAEAIAAAACYBAABkcnMvZTJvRG9jLnhtbFBLBQYAAAAA&#10;BgAGAFkBAAC/BQAAAAA=&#10;">
                        <v:fill on="f" focussize="0,0"/>
                        <v:stroke color="#0D0D0D [3069]" joinstyle="round" dashstyle="dash" endarrow="block"/>
                        <v:imagedata o:title=""/>
                        <o:lock v:ext="edit" aspectratio="f"/>
                      </v:shape>
                      <v:shape id="_x0000_s1026" o:spid="_x0000_s1026" o:spt="202" type="#_x0000_t202" style="position:absolute;left:1506373;top:108237;height:154305;width:585470;" fillcolor="#FFFFFF [3201]" filled="t" stroked="f" coordsize="21600,21600" o:gfxdata="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8dpHjNUAAAAFAQAADwAA&#10;AAAAAAABACAAAAAiAAAAZHJzL2Rvd25yZXYueG1sUEsBAhQAFAAAAAgAh07iQHkxJAFSAgAAjQQA&#10;AA4AAAAAAAAAAQAgAAAAJAEAAGRycy9lMm9Eb2MueG1sUEsFBgAAAAAGAAYAWQEAAOgFAAAAAA==&#10;">
                        <v:fill on="t" focussize="0,0"/>
                        <v:stroke on="f" weight="0.5pt"/>
                        <v:imagedata o:title=""/>
                        <o:lock v:ext="edit" aspectratio="f"/>
                        <v:textbox inset="0mm,0mm,0mm,0mm" style="mso-fit-shape-to-text:t;">
                          <w:txbxContent>
                            <w:p w14:paraId="311B3A04">
                              <w:pPr>
                                <w:rPr>
                                  <w:sz w:val="18"/>
                                </w:rPr>
                              </w:pPr>
                              <w:r>
                                <w:rPr>
                                  <w:rFonts w:hint="eastAsia"/>
                                  <w:sz w:val="18"/>
                                </w:rPr>
                                <w:t>废气、噪声</w:t>
                              </w:r>
                            </w:p>
                          </w:txbxContent>
                        </v:textbox>
                      </v:shape>
                      <v:shape id="_x0000_s1026" o:spid="_x0000_s1026" o:spt="32" type="#_x0000_t32" style="position:absolute;left:1850574;top:1194422;height:127;width:380836;" filled="f" stroked="t" coordsize="21600,21600" o:gfxdata="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jIf&#10;Z9cAAAAFAQAADwAAAAAAAAABACAAAAAiAAAAZHJzL2Rvd25yZXYueG1sUEsBAhQAFAAAAAgAh07i&#10;QIjKzXQjAgAAEwQAAA4AAAAAAAAAAQAgAAAAJgEAAGRycy9lMm9Eb2MueG1sUEsFBgAAAAAGAAYA&#10;WQEAALsFAAAAAA==&#10;">
                        <v:fill on="f" focussize="0,0"/>
                        <v:stroke color="#0D0D0D [3069]" joinstyle="round" endarrow="block"/>
                        <v:imagedata o:title=""/>
                        <o:lock v:ext="edit" aspectratio="f"/>
                      </v:shape>
                      <v:shape id="_x0000_s1026" o:spid="_x0000_s1026" o:spt="202" type="#_x0000_t202" style="position:absolute;left:2246158;top:1104710;height:179070;width:655955;" fillcolor="#FFFFFF [3201]" filled="t" stroked="t" coordsize="21600,21600" o:gfxdata="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7O9ca0wAA&#10;AAUBAAAPAAAAAAAAAAEAIAAAACIAAABkcnMvZG93bnJldi54bWxQSwECFAAUAAAACACHTuJAP3VQ&#10;slwCAAC2BAAADgAAAAAAAAABACAAAAAiAQAAZHJzL2Uyb0RvYy54bWxQSwUGAAAAAAYABgBZAQAA&#10;8AUAAAAA&#10;">
                        <v:fill on="t" focussize="0,0"/>
                        <v:stroke weight="0.5pt" color="#000000" joinstyle="round"/>
                        <v:imagedata o:title=""/>
                        <o:lock v:ext="edit" aspectratio="f"/>
                        <v:textbox inset="0mm,0mm,0mm,0mm" style="mso-fit-shape-to-text:t;">
                          <w:txbxContent>
                            <w:p w14:paraId="74CB69AA">
                              <w:pPr>
                                <w:jc w:val="center"/>
                              </w:pPr>
                              <w:r>
                                <w:rPr>
                                  <w:rFonts w:hint="eastAsia"/>
                                </w:rPr>
                                <w:t>粘合</w:t>
                              </w:r>
                            </w:p>
                          </w:txbxContent>
                        </v:textbox>
                      </v:shape>
                      <v:shape id="_x0000_s1026" o:spid="_x0000_s1026" o:spt="32" type="#_x0000_t32" style="position:absolute;left:2535556;top:719371;height:381369;width:7374;" filled="f" stroked="t" coordsize="21600,21600" o:gfxdata="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jIfZ9cAAAAFAQAADwAAAAAAAAABACAAAAAiAAAAZHJzL2Rvd25yZXYueG1sUEsBAhQAFAAAAAgA&#10;h07iQOqIUBYmAgAAEwQAAA4AAAAAAAAAAQAgAAAAJgEAAGRycy9lMm9Eb2MueG1sUEsFBgAAAAAG&#10;AAYAWQEAAL4FAAAAAA==&#10;">
                        <v:fill on="f" focussize="0,0"/>
                        <v:stroke color="#0D0D0D [3069]" joinstyle="round" endarrow="block"/>
                        <v:imagedata o:title=""/>
                        <o:lock v:ext="edit" aspectratio="f"/>
                      </v:shape>
                      <v:shape id="_x0000_s1026" o:spid="_x0000_s1026" o:spt="202" type="#_x0000_t202" style="position:absolute;left:2595307;top:778862;height:179070;width:309880;" fillcolor="#FFFFFF [3201]" filled="t" stroked="f" coordsize="21600,21600" o:gfxdata="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8dpHjNUAAAAFAQAA&#10;DwAAAAAAAAABACAAAAAiAAAAZHJzL2Rvd25yZXYueG1sUEsBAhQAFAAAAAgAh07iQDUNwX5VAgAA&#10;jQQAAA4AAAAAAAAAAQAgAAAAJAEAAGRycy9lMm9Eb2MueG1sUEsFBgAAAAAGAAYAWQEAAOsFAAAA&#10;AA==&#10;">
                        <v:fill on="t" focussize="0,0"/>
                        <v:stroke on="f" weight="0.5pt"/>
                        <v:imagedata o:title=""/>
                        <o:lock v:ext="edit" aspectratio="f"/>
                        <v:textbox inset="0mm,0mm,0mm,0mm" style="mso-fit-shape-to-text:t;">
                          <w:txbxContent>
                            <w:p w14:paraId="57CB54D7">
                              <w:r>
                                <w:rPr>
                                  <w:rFonts w:hint="eastAsia"/>
                                </w:rPr>
                                <w:t>浆糊</w:t>
                              </w:r>
                            </w:p>
                          </w:txbxContent>
                        </v:textbox>
                      </v:shape>
                      <v:shape id="_x0000_s1026" o:spid="_x0000_s1026" o:spt="202" type="#_x0000_t202" style="position:absolute;left:2232547;top:540260;height:179070;width:655955;" fillcolor="#FFFFFF [3201]" filled="t" stroked="t" coordsize="21600,21600" o:gfxdata="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uzvXGtMA&#10;AAAFAQAADwAAAAAAAAABACAAAAAiAAAAZHJzL2Rvd25yZXYueG1sUEsBAhQAFAAAAAgAh07iQJmm&#10;hA5dAgAAtQQAAA4AAAAAAAAAAQAgAAAAIgEAAGRycy9lMm9Eb2MueG1sUEsFBgAAAAAGAAYAWQEA&#10;APEFAAAAAA==&#10;">
                        <v:fill on="t" focussize="0,0"/>
                        <v:stroke weight="0.5pt" color="#000000" joinstyle="round"/>
                        <v:imagedata o:title=""/>
                        <o:lock v:ext="edit" aspectratio="f"/>
                        <v:textbox inset="0mm,0mm,0mm,0mm" style="mso-fit-shape-to-text:t;">
                          <w:txbxContent>
                            <w:p w14:paraId="7FE726FD">
                              <w:pPr>
                                <w:jc w:val="center"/>
                              </w:pPr>
                              <w:r>
                                <w:rPr>
                                  <w:rFonts w:hint="eastAsia"/>
                                </w:rPr>
                                <w:t>制糊</w:t>
                              </w:r>
                              <w:r>
                                <w:t>机</w:t>
                              </w:r>
                            </w:p>
                          </w:txbxContent>
                        </v:textbox>
                      </v:shape>
                      <v:shape id="_x0000_s1026" o:spid="_x0000_s1026" o:spt="32" type="#_x0000_t32" style="position:absolute;left:2630912;top:283161;flip:y;height:257099;width:0;" filled="f" stroked="t" coordsize="21600,21600" o:gfxdata="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WeqBK1wAAAAUBAAAPAAAAAAAAAAEAIAAAACIAAABkcnMvZG93bnJldi54bWxQSwECFAAUAAAA&#10;CACHTuJAeoJykygCAAAZBAAADgAAAAAAAAABACAAAAAmAQAAZHJzL2Uyb0RvYy54bWxQSwUGAAAA&#10;AAYABgBZAQAAwAUAAAAA&#10;">
                        <v:fill on="f" focussize="0,0"/>
                        <v:stroke color="#0D0D0D [3069]" joinstyle="round" dashstyle="dash" endarrow="block"/>
                        <v:imagedata o:title=""/>
                        <o:lock v:ext="edit" aspectratio="f"/>
                      </v:shape>
                      <v:shape id="_x0000_s1026" o:spid="_x0000_s1026" o:spt="202" type="#_x0000_t202" style="position:absolute;left:2535556;top:108477;height:179070;width:309640;" fillcolor="#FFFFFF [3201]" filled="t" stroked="f" coordsize="21600,21600" o:gfxdata="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x2keM1QAAAAUBAAAP&#10;AAAAAAAAAAEAIAAAACIAAABkcnMvZG93bnJldi54bWxQSwECFAAUAAAACACHTuJAXHbLJVQCAACN&#10;BAAADgAAAAAAAAABACAAAAAkAQAAZHJzL2Uyb0RvYy54bWxQSwUGAAAAAAYABgBZAQAA6gUAAAAA&#10;">
                        <v:fill on="t" focussize="0,0"/>
                        <v:stroke on="f" weight="0.5pt"/>
                        <v:imagedata o:title=""/>
                        <o:lock v:ext="edit" aspectratio="f"/>
                        <v:textbox inset="0mm,0mm,0mm,0mm" style="mso-fit-shape-to-text:t;">
                          <w:txbxContent>
                            <w:p w14:paraId="6BA1B971">
                              <w:r>
                                <w:rPr>
                                  <w:rFonts w:hint="eastAsia"/>
                                </w:rPr>
                                <w:t>废气</w:t>
                              </w:r>
                            </w:p>
                          </w:txbxContent>
                        </v:textbox>
                      </v:shape>
                      <v:shape id="_x0000_s1026" o:spid="_x0000_s1026" o:spt="32" type="#_x0000_t32" style="position:absolute;left:2905187;top:1194549;height:127;width:380836;" filled="f" stroked="t" coordsize="21600,21600" o:gfxdata="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e&#10;Mh9n1wAAAAUBAAAPAAAAAAAAAAEAIAAAACIAAABkcnMvZG93bnJldi54bWxQSwECFAAUAAAACACH&#10;TuJAtuhvCCUCAAATBAAADgAAAAAAAAABACAAAAAmAQAAZHJzL2Uyb0RvYy54bWxQSwUGAAAAAAYA&#10;BgBZAQAAvQUAAAAA&#10;">
                        <v:fill on="f" focussize="0,0"/>
                        <v:stroke color="#0D0D0D [3069]" joinstyle="round" endarrow="block"/>
                        <v:imagedata o:title=""/>
                        <o:lock v:ext="edit" aspectratio="f"/>
                      </v:shape>
                      <v:shape id="_x0000_s1026" o:spid="_x0000_s1026" o:spt="202" type="#_x0000_t202" style="position:absolute;left:4097077;top:1112127;height:179070;width:560442;" fillcolor="#FFFFFF [3201]" filled="t" stroked="t" coordsize="21600,21600" o:gfxdata="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7O9ca&#10;0wAAAAUBAAAPAAAAAAAAAAEAIAAAACIAAABkcnMvZG93bnJldi54bWxQSwECFAAUAAAACACHTuJA&#10;UFuT8F8CAAC2BAAADgAAAAAAAAABACAAAAAiAQAAZHJzL2Uyb0RvYy54bWxQSwUGAAAAAAYABgBZ&#10;AQAA8wUAAAAA&#10;">
                        <v:fill on="t" focussize="0,0"/>
                        <v:stroke weight="0.5pt" color="#000000" joinstyle="round"/>
                        <v:imagedata o:title=""/>
                        <o:lock v:ext="edit" aspectratio="f"/>
                        <v:textbox inset="0mm,0mm,0mm,0mm" style="mso-fit-shape-to-text:t;">
                          <w:txbxContent>
                            <w:p w14:paraId="20AB5A8B">
                              <w:pPr>
                                <w:jc w:val="center"/>
                              </w:pPr>
                              <w:r>
                                <w:rPr>
                                  <w:rFonts w:hint="eastAsia"/>
                                </w:rPr>
                                <w:t>分切</w:t>
                              </w:r>
                            </w:p>
                          </w:txbxContent>
                        </v:textbox>
                      </v:shape>
                      <v:shape id="_x0000_s1026" o:spid="_x0000_s1026" o:spt="32" type="#_x0000_t32" style="position:absolute;left:3683350;top:843619;flip:y;height:257099;width:0;" filled="f" stroked="t" coordsize="21600,21600" o:gfxdata="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Z6oErXAAAABQEAAA8AAAAAAAAAAQAgAAAAIgAAAGRycy9kb3ducmV2LnhtbFBLAQIUABQA&#10;AAAIAIdO4kARE4vvKgIAABkEAAAOAAAAAAAAAAEAIAAAACYBAABkcnMvZTJvRG9jLnhtbFBLBQYA&#10;AAAABgAGAFkBAADCBQAAAAA=&#10;">
                        <v:fill on="f" focussize="0,0"/>
                        <v:stroke color="#0D0D0D [3069]" joinstyle="round" dashstyle="dash" endarrow="block"/>
                        <v:imagedata o:title=""/>
                        <o:lock v:ext="edit" aspectratio="f"/>
                      </v:shape>
                      <v:shape id="_x0000_s1026" o:spid="_x0000_s1026" o:spt="32" type="#_x0000_t32" style="position:absolute;left:3729962;top:1194549;height:127;width:380836;" filled="f" stroked="t" coordsize="21600,21600" o:gfxdata="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e&#10;Mh9n1wAAAAUBAAAPAAAAAAAAAAEAIAAAACIAAABkcnMvZG93bnJldi54bWxQSwECFAAUAAAACACH&#10;TuJAKoTleyUCAAATBAAADgAAAAAAAAABACAAAAAmAQAAZHJzL2Uyb0RvYy54bWxQSwUGAAAAAAYA&#10;BgBZAQAAvQUAAAAA&#10;">
                        <v:fill on="f" focussize="0,0"/>
                        <v:stroke color="#0D0D0D [3069]" joinstyle="round" endarrow="block"/>
                        <v:imagedata o:title=""/>
                        <o:lock v:ext="edit" aspectratio="f"/>
                      </v:shape>
                      <v:shape id="_x0000_s1026" o:spid="_x0000_s1026" o:spt="202" type="#_x0000_t202" style="position:absolute;left:4412397;top:1335197;height:154305;width:666115;" fillcolor="#FFFFFF [3201]" filled="t" stroked="f" coordsize="21600,21600" o:gfxdata="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HaR4zVAAAABQEAAA8AAAAA&#10;AAAAAQAgAAAAIgAAAGRycy9kb3ducmV2LnhtbFBLAQIUABQAAAAIAIdO4kAKqMhaUAIAAI4EAAAO&#10;AAAAAAAAAAEAIAAAACQBAABkcnMvZTJvRG9jLnhtbFBLBQYAAAAABgAGAFkBAADmBQAAAAA=&#10;">
                        <v:fill on="t" focussize="0,0"/>
                        <v:stroke on="f" weight="0.5pt"/>
                        <v:imagedata o:title=""/>
                        <o:lock v:ext="edit" aspectratio="f"/>
                        <v:textbox inset="0mm,0mm,0mm,0mm" style="mso-fit-shape-to-text:t;">
                          <w:txbxContent>
                            <w:p w14:paraId="4B22BAE7">
                              <w:pPr>
                                <w:rPr>
                                  <w:sz w:val="18"/>
                                </w:rPr>
                              </w:pPr>
                              <w:r>
                                <w:rPr>
                                  <w:rFonts w:hint="eastAsia"/>
                                  <w:sz w:val="18"/>
                                </w:rPr>
                                <w:t>废气、</w:t>
                              </w:r>
                              <w:r>
                                <w:rPr>
                                  <w:sz w:val="18"/>
                                </w:rPr>
                                <w:t>废水</w:t>
                              </w:r>
                            </w:p>
                          </w:txbxContent>
                        </v:textbox>
                      </v:shape>
                      <v:shape id="_x0000_s1026" o:spid="_x0000_s1026" o:spt="202" type="#_x0000_t202" style="position:absolute;left:3939195;top:1699480;height:179070;width:810260;" fillcolor="#FFFFFF [3201]" filled="t" stroked="t" coordsize="21600,21600" o:gfxdata="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uzvXGtMA&#10;AAAFAQAADwAAAAAAAAABACAAAAAiAAAAZHJzL2Rvd25yZXYueG1sUEsBAhQAFAAAAAgAh07iQPDK&#10;Tr9dAgAAtgQAAA4AAAAAAAAAAQAgAAAAIgEAAGRycy9lMm9Eb2MueG1sUEsFBgAAAAAGAAYAWQEA&#10;APEFAAAAAA==&#10;">
                        <v:fill on="t" focussize="0,0"/>
                        <v:stroke weight="0.5pt" color="#000000" joinstyle="round"/>
                        <v:imagedata o:title=""/>
                        <o:lock v:ext="edit" aspectratio="f"/>
                        <v:textbox inset="0mm,0mm,0mm,0mm" style="mso-fit-shape-to-text:t;">
                          <w:txbxContent>
                            <w:p w14:paraId="31E61807">
                              <w:pPr>
                                <w:jc w:val="center"/>
                              </w:pPr>
                              <w:r>
                                <w:rPr>
                                  <w:rFonts w:hint="eastAsia"/>
                                </w:rPr>
                                <w:t>压痕</w:t>
                              </w:r>
                              <w:r>
                                <w:t>、印刷</w:t>
                              </w:r>
                            </w:p>
                          </w:txbxContent>
                        </v:textbox>
                      </v:shape>
                      <v:shape id="_x0000_s1026" o:spid="_x0000_s1026" o:spt="32" type="#_x0000_t32" style="position:absolute;left:4424990;top:847917;flip:y;height:257099;width:0;" filled="f" stroked="t" coordsize="21600,21600" o:gfxdata="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WeqBK1wAAAAUBAAAPAAAAAAAAAAEAIAAAACIAAABkcnMvZG93bnJldi54bWxQSwECFAAUAAAA&#10;CACHTuJA0a3/+SgCAAAZBAAADgAAAAAAAAABACAAAAAmAQAAZHJzL2Uyb0RvYy54bWxQSwUGAAAA&#10;AAYABgBZAQAAwAUAAAAA&#10;">
                        <v:fill on="f" focussize="0,0"/>
                        <v:stroke color="#0D0D0D [3069]" joinstyle="round" dashstyle="dash" endarrow="block"/>
                        <v:imagedata o:title=""/>
                        <o:lock v:ext="edit" aspectratio="f"/>
                      </v:shape>
                      <v:shape id="_x0000_s1026" o:spid="_x0000_s1026" o:spt="32" type="#_x0000_t32" style="position:absolute;left:4347770;top:1284097;height:430379;width:0;" filled="f" stroked="t" coordsize="21600,21600" o:gfxdata="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4yH2fX&#10;AAAABQEAAA8AAAAAAAAAAQAgAAAAIgAAAGRycy9kb3ducmV2LnhtbFBLAQIUABQAAAAIAIdO4kCZ&#10;ACm/IQIAABEEAAAOAAAAAAAAAAEAIAAAACYBAABkcnMvZTJvRG9jLnhtbFBLBQYAAAAABgAGAFkB&#10;AAC5BQAAAAA=&#10;">
                        <v:fill on="f" focussize="0,0"/>
                        <v:stroke color="#0D0D0D [3069]" joinstyle="round" endarrow="block"/>
                        <v:imagedata o:title=""/>
                        <o:lock v:ext="edit" aspectratio="f"/>
                      </v:shape>
                      <v:shape id="_x0000_s1026" o:spid="_x0000_s1026" o:spt="202" type="#_x0000_t202" style="position:absolute;left:3315067;top:1111400;height:179070;width:443865;" fillcolor="#FFFFFF [3201]" filled="t" stroked="t" coordsize="21600,21600" o:gfxdata="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uzvXGtMA&#10;AAAFAQAADwAAAAAAAAABACAAAAAiAAAAZHJzL2Rvd25yZXYueG1sUEsBAhQAFAAAAAgAh07iQAB1&#10;vY1dAgAAtgQAAA4AAAAAAAAAAQAgAAAAIgEAAGRycy9lMm9Eb2MueG1sUEsFBgAAAAAGAAYAWQEA&#10;APEFAAAAAA==&#10;">
                        <v:fill on="t" focussize="0,0"/>
                        <v:stroke weight="0.5pt" color="#000000" joinstyle="round"/>
                        <v:imagedata o:title=""/>
                        <o:lock v:ext="edit" aspectratio="f"/>
                        <v:textbox inset="0mm,0mm,0mm,0mm" style="mso-fit-shape-to-text:t;">
                          <w:txbxContent>
                            <w:p w14:paraId="0C704F60">
                              <w:pPr>
                                <w:jc w:val="center"/>
                              </w:pPr>
                              <w:r>
                                <w:rPr>
                                  <w:rFonts w:hint="eastAsia"/>
                                </w:rPr>
                                <w:t>覆膜</w:t>
                              </w:r>
                            </w:p>
                          </w:txbxContent>
                        </v:textbox>
                      </v:shape>
                      <v:shape id="_x0000_s1026" o:spid="_x0000_s1026" o:spt="32" type="#_x0000_t32" style="position:absolute;left:3453132;top:742951;height:381369;width:7374;" filled="f" stroked="t" coordsize="21600,21600" o:gfxdata="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jIfZ9cAAAAFAQAADwAAAAAAAAABACAAAAAiAAAAZHJzL2Rvd25yZXYueG1sUEsBAhQAFAAAAAgA&#10;h07iQOzCrxEmAgAAEwQAAA4AAAAAAAAAAQAgAAAAJgEAAGRycy9lMm9Eb2MueG1sUEsFBgAAAAAG&#10;AAYAWQEAAL4FAAAAAA==&#10;">
                        <v:fill on="f" focussize="0,0"/>
                        <v:stroke color="#0D0D0D [3069]" joinstyle="round" endarrow="block"/>
                        <v:imagedata o:title=""/>
                        <o:lock v:ext="edit" aspectratio="f"/>
                      </v:shape>
                      <v:shape id="_x0000_s1026" o:spid="_x0000_s1026" o:spt="202" type="#_x0000_t202" style="position:absolute;left:3273998;top:390554;height:352425;width:309880;" fillcolor="#FFFFFF [3201]" filled="t" stroked="f" coordsize="21600,21600" o:gfxdata="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x2keM1QAAAAUBAAAPAAAA&#10;AAAAAAEAIAAAACIAAABkcnMvZG93bnJldi54bWxQSwECFAAUAAAACACHTuJAl4rlWlECAACNBAAA&#10;DgAAAAAAAAABACAAAAAkAQAAZHJzL2Uyb0RvYy54bWxQSwUGAAAAAAYABgBZAQAA5wUAAAAA&#10;">
                        <v:fill on="t" focussize="0,0"/>
                        <v:stroke on="f" weight="0.5pt"/>
                        <v:imagedata o:title=""/>
                        <o:lock v:ext="edit" aspectratio="f"/>
                        <v:textbox inset="0mm,0mm,0mm,0mm" style="mso-fit-shape-to-text:t;">
                          <w:txbxContent>
                            <w:p w14:paraId="039723BF">
                              <w:pPr>
                                <w:jc w:val="center"/>
                              </w:pPr>
                              <w:r>
                                <w:rPr>
                                  <w:rFonts w:hint="eastAsia"/>
                                </w:rPr>
                                <w:t>塑料薄</w:t>
                              </w:r>
                              <w:r>
                                <w:t>膜</w:t>
                              </w:r>
                            </w:p>
                          </w:txbxContent>
                        </v:textbox>
                      </v:shape>
                      <v:shape id="_x0000_s1026" o:spid="_x0000_s1026" o:spt="32" type="#_x0000_t32" style="position:absolute;left:4570076;top:1442339;flip:y;height:257099;width:0;" filled="f" stroked="t" coordsize="21600,21600" o:gfxdata="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1nqgStcAAAAFAQAADwAAAAAAAAABACAAAAAiAAAAZHJzL2Rvd25yZXYueG1sUEsBAhQAFAAA&#10;AAgAh07iQPRZbNUpAgAAGgQAAA4AAAAAAAAAAQAgAAAAJgEAAGRycy9lMm9Eb2MueG1sUEsFBgAA&#10;AAAGAAYAWQEAAMEFAAAAAA==&#10;">
                        <v:fill on="f" focussize="0,0"/>
                        <v:stroke color="#0D0D0D [3069]" joinstyle="round" dashstyle="dash" endarrow="block"/>
                        <v:imagedata o:title=""/>
                        <o:lock v:ext="edit" aspectratio="f"/>
                      </v:shape>
                      <v:shape id="_x0000_s1026" o:spid="_x0000_s1026" o:spt="32" type="#_x0000_t32" style="position:absolute;left:3591252;top:1788689;flip:x y;height:163;width:347943;" filled="f" stroked="t" coordsize="21600,21600" o:gfxdata="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06jmP9YAAAAFAQAADwAAAAAAAAABACAAAAAiAAAAZHJz&#10;L2Rvd25yZXYueG1sUEsBAhQAFAAAAAgAh07iQJ3sUQg/AgAATwQAAA4AAAAAAAAAAQAgAAAAJQEA&#10;AGRycy9lMm9Eb2MueG1sUEsFBgAAAAAGAAYAWQEAANYFAAAAAA==&#10;">
                        <v:fill on="f" focussize="0,0"/>
                        <v:stroke color="#0D0D0D [3069]" joinstyle="round" endarrow="block"/>
                        <v:imagedata o:title=""/>
                        <o:lock v:ext="edit" aspectratio="f"/>
                      </v:shape>
                      <v:shape id="_x0000_s1026" o:spid="_x0000_s1026" o:spt="202" type="#_x0000_t202" style="position:absolute;left:3013700;top:1699481;height:179070;width:570178;" fillcolor="#FFFFFF [3201]" filled="t" stroked="f" coordsize="21600,21600" o:gfxdata="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x2keM1QAAAAUBAAAP&#10;AAAAAAAAAAEAIAAAACIAAABkcnMvZG93bnJldi54bWxQSwECFAAUAAAACACHTuJAzXro91QCAACO&#10;BAAADgAAAAAAAAABACAAAAAkAQAAZHJzL2Uyb0RvYy54bWxQSwUGAAAAAAYABgBZAQAA6gUAAAAA&#10;">
                        <v:fill on="t" focussize="0,0"/>
                        <v:stroke on="f" weight="0.5pt"/>
                        <v:imagedata o:title=""/>
                        <o:lock v:ext="edit" aspectratio="f"/>
                        <v:textbox inset="0mm,0mm,0mm,0mm" style="mso-fit-shape-to-text:t;">
                          <w:txbxContent>
                            <w:p w14:paraId="69FC7AEF">
                              <w:pPr>
                                <w:jc w:val="center"/>
                              </w:pPr>
                              <w:r>
                                <w:rPr>
                                  <w:rFonts w:hint="eastAsia"/>
                                </w:rPr>
                                <w:t>瓦</w:t>
                              </w:r>
                              <w:r>
                                <w:t>楞纸板</w:t>
                              </w:r>
                            </w:p>
                          </w:txbxContent>
                        </v:textbox>
                      </v:shape>
                      <v:shape id="_x0000_s1026" o:spid="_x0000_s1026" o:spt="32" type="#_x0000_t32" style="position:absolute;left:2595307;top:1788852;flip:x y;height:163;width:347943;" filled="f" stroked="t" coordsize="21600,21600" o:gfxdata="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6jmP9YAAAAFAQAADwAAAAAAAAABACAAAAAiAAAAZHJzL2Rvd25yZXYueG1sUEsB&#10;AhQAFAAAAAgAh07iQH/MuIAwAgAAJwQAAA4AAAAAAAAAAQAgAAAAJQEAAGRycy9lMm9Eb2MueG1s&#10;UEsFBgAAAAAGAAYAWQEAAMcFAAAAAA==&#10;">
                        <v:fill on="f" focussize="0,0"/>
                        <v:stroke color="#0D0D0D [3069]" joinstyle="round" endarrow="block"/>
                        <v:imagedata o:title=""/>
                        <o:lock v:ext="edit" aspectratio="f"/>
                      </v:shape>
                      <v:shape id="_x0000_s1026" o:spid="_x0000_s1026" o:spt="32" type="#_x0000_t32" style="position:absolute;left:1579533;top:1788852;flip:x y;height:163;width:347943;" filled="f" stroked="t" coordsize="21600,21600" o:gfxdata="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Oo5j/WAAAABQEAAA8AAAAAAAAAAQAgAAAAIgAAAGRycy9kb3ducmV2LnhtbFBLAQIU&#10;ABQAAAAIAIdO4kB6mC0fLgIAACcEAAAOAAAAAAAAAAEAIAAAACUBAABkcnMvZTJvRG9jLnhtbFBL&#10;BQYAAAAABgAGAFkBAADFBQAAAAA=&#10;">
                        <v:fill on="f" focussize="0,0"/>
                        <v:stroke color="#0D0D0D [3069]" joinstyle="round" endarrow="block"/>
                        <v:imagedata o:title=""/>
                        <o:lock v:ext="edit" aspectratio="f"/>
                      </v:shape>
                      <v:shape id="_x0000_s1026" o:spid="_x0000_s1026" o:spt="32" type="#_x0000_t32" style="position:absolute;left:1240339;top:1893593;height:306014;width:0;" filled="f" stroked="t" coordsize="21600,21600" o:gfxdata="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eMh9n&#10;1wAAAAUBAAAPAAAAAAAAAAEAIAAAACIAAABkcnMvZG93bnJldi54bWxQSwECFAAUAAAACACHTuJA&#10;Egj5zyICAAARBAAADgAAAAAAAAABACAAAAAmAQAAZHJzL2Uyb0RvYy54bWxQSwUGAAAAAAYABgBZ&#10;AQAAugUAAAAA&#10;">
                        <v:fill on="f" focussize="0,0"/>
                        <v:stroke color="#0D0D0D [3069]" joinstyle="round" endarrow="block"/>
                        <v:imagedata o:title=""/>
                        <o:lock v:ext="edit" aspectratio="f"/>
                      </v:shape>
                      <v:shape id="_x0000_s1026" o:spid="_x0000_s1026" o:spt="32" type="#_x0000_t32" style="position:absolute;left:2315148;top:1442292;flip:y;height:257099;width:0;" filled="f" stroked="t" coordsize="21600,21600" o:gfxdata="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Z6oErXAAAABQEAAA8AAAAAAAAAAQAgAAAAIgAAAGRycy9kb3ducmV2LnhtbFBLAQIUABQA&#10;AAAIAIdO4kBQBI5VKgIAABoEAAAOAAAAAAAAAAEAIAAAACYBAABkcnMvZTJvRG9jLnhtbFBLBQYA&#10;AAAABgAGAFkBAADCBQAAAAA=&#10;">
                        <v:fill on="f" focussize="0,0"/>
                        <v:stroke color="#0D0D0D [3069]" joinstyle="round" dashstyle="dash" endarrow="block"/>
                        <v:imagedata o:title=""/>
                        <o:lock v:ext="edit" aspectratio="f"/>
                      </v:shape>
                      <v:shape id="_x0000_s1026" o:spid="_x0000_s1026" o:spt="202" type="#_x0000_t202" style="position:absolute;left:2243586;top:1296906;height:154305;width:309245;" fillcolor="#FFFFFF [3201]" filled="t" stroked="f" coordsize="21600,21600" o:gfxdata="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8dpHjNUAAAAFAQAADwAA&#10;AAAAAAABACAAAAAiAAAAZHJzL2Rvd25yZXYueG1sUEsBAhQAFAAAAAgAh07iQLPcaSFSAgAAjgQA&#10;AA4AAAAAAAAAAQAgAAAAJAEAAGRycy9lMm9Eb2MueG1sUEsFBgAAAAAGAAYAWQEAAOgFAAAAAA==&#10;">
                        <v:fill on="t" focussize="0,0"/>
                        <v:stroke on="f" weight="0.5pt"/>
                        <v:imagedata o:title=""/>
                        <o:lock v:ext="edit" aspectratio="f"/>
                        <v:textbox inset="0mm,0mm,0mm,0mm" style="mso-fit-shape-to-text:t;">
                          <w:txbxContent>
                            <w:p w14:paraId="1B5F0669">
                              <w:pPr>
                                <w:rPr>
                                  <w:sz w:val="18"/>
                                </w:rPr>
                              </w:pPr>
                              <w:r>
                                <w:rPr>
                                  <w:rFonts w:hint="eastAsia"/>
                                  <w:sz w:val="18"/>
                                </w:rPr>
                                <w:t>固废</w:t>
                              </w:r>
                            </w:p>
                          </w:txbxContent>
                        </v:textbox>
                      </v:shape>
                      <v:shape id="_x0000_s1026" o:spid="_x0000_s1026" o:spt="202" type="#_x0000_t202" style="position:absolute;left:3583878;top:705483;height:154305;width:585470;" fillcolor="#FFFFFF [3201]" filled="t" stroked="f" coordsize="21600,21600" o:gfxdata="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x2keM1QAAAAUBAAAP&#10;AAAAAAAAAAEAIAAAACIAAABkcnMvZG93bnJldi54bWxQSwECFAAUAAAACACHTuJAbC8fzFQCAACN&#10;BAAADgAAAAAAAAABACAAAAAkAQAAZHJzL2Uyb0RvYy54bWxQSwUGAAAAAAYABgBZAQAA6gUAAAAA&#10;">
                        <v:fill on="t" focussize="0,0"/>
                        <v:stroke on="f" weight="0.5pt"/>
                        <v:imagedata o:title=""/>
                        <o:lock v:ext="edit" aspectratio="f"/>
                        <v:textbox inset="0mm,0mm,0mm,0mm" style="mso-fit-shape-to-text:t;">
                          <w:txbxContent>
                            <w:p w14:paraId="1C163E3F">
                              <w:pPr>
                                <w:rPr>
                                  <w:sz w:val="18"/>
                                </w:rPr>
                              </w:pPr>
                              <w:r>
                                <w:rPr>
                                  <w:rFonts w:hint="eastAsia"/>
                                  <w:sz w:val="18"/>
                                </w:rPr>
                                <w:t>废气、噪声</w:t>
                              </w:r>
                            </w:p>
                          </w:txbxContent>
                        </v:textbox>
                      </v:shape>
                      <v:shape id="_x0000_s1026" o:spid="_x0000_s1026" o:spt="202" type="#_x0000_t202" style="position:absolute;left:4229468;top:705483;height:154305;width:585470;" fillcolor="#FFFFFF [3201]" filled="t" stroked="f" coordsize="21600,21600" o:gfxdata="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PHaR4zVAAAABQEAAA8A&#10;AAAAAAAAAQAgAAAAIgAAAGRycy9kb3ducmV2LnhtbFBLAQIUABQAAAAIAIdO4kAMRFuWUwIAAI0E&#10;AAAOAAAAAAAAAAEAIAAAACQBAABkcnMvZTJvRG9jLnhtbFBLBQYAAAAABgAGAFkBAADpBQAAAAA=&#10;">
                        <v:fill on="t" focussize="0,0"/>
                        <v:stroke on="f" weight="0.5pt"/>
                        <v:imagedata o:title=""/>
                        <o:lock v:ext="edit" aspectratio="f"/>
                        <v:textbox inset="0mm,0mm,0mm,0mm" style="mso-fit-shape-to-text:t;">
                          <w:txbxContent>
                            <w:p w14:paraId="4BC8778C">
                              <w:pPr>
                                <w:rPr>
                                  <w:sz w:val="18"/>
                                </w:rPr>
                              </w:pPr>
                              <w:r>
                                <w:rPr>
                                  <w:rFonts w:hint="eastAsia"/>
                                  <w:sz w:val="18"/>
                                </w:rPr>
                                <w:t>废气、噪声</w:t>
                              </w:r>
                            </w:p>
                          </w:txbxContent>
                        </v:textbox>
                      </v:shape>
                      <v:shape id="_x0000_s1026" o:spid="_x0000_s1026" o:spt="202" type="#_x0000_t202" style="position:absolute;left:957650;top:2204597;height:179070;width:581660;" fillcolor="#FFFFFF [3201]" filled="t" stroked="f" coordsize="21600,21600" o:gfxdata="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x2keM1QAAAAUBAAAP&#10;AAAAAAAAAAEAIAAAACIAAABkcnMvZG93bnJldi54bWxQSwECFAAUAAAACACHTuJAxzGBX1QCAACN&#10;BAAADgAAAAAAAAABACAAAAAkAQAAZHJzL2Uyb0RvYy54bWxQSwUGAAAAAAYABgBZAQAA6gUAAAAA&#10;">
                        <v:fill on="t" focussize="0,0"/>
                        <v:stroke on="f" weight="0.5pt"/>
                        <v:imagedata o:title=""/>
                        <o:lock v:ext="edit" aspectratio="f"/>
                        <v:textbox inset="0mm,0mm,0mm,0mm" style="mso-fit-shape-to-text:t;">
                          <w:txbxContent>
                            <w:p w14:paraId="3D4F7397">
                              <w:r>
                                <w:t>入库待售</w:t>
                              </w:r>
                            </w:p>
                          </w:txbxContent>
                        </v:textbox>
                      </v:shape>
                      <w10:wrap type="none"/>
                      <w10:anchorlock/>
                    </v:group>
                  </w:pict>
                </mc:Fallback>
              </mc:AlternateContent>
            </w:r>
          </w:p>
          <w:p w14:paraId="6E1390D3">
            <w:pPr>
              <w:spacing w:line="500" w:lineRule="exact"/>
              <w:jc w:val="center"/>
              <w:rPr>
                <w:rFonts w:asciiTheme="minorEastAsia" w:hAnsiTheme="minorEastAsia" w:eastAsiaTheme="minorEastAsia"/>
                <w:kern w:val="10"/>
                <w:sz w:val="32"/>
              </w:rPr>
            </w:pPr>
            <w:r>
              <w:rPr>
                <w:rFonts w:asciiTheme="minorEastAsia" w:hAnsiTheme="minorEastAsia" w:eastAsiaTheme="minorEastAsia"/>
                <w:bCs/>
                <w:kern w:val="10"/>
                <w:sz w:val="24"/>
              </w:rPr>
              <w:t>图2-2    工艺流程及产污环节图</w:t>
            </w:r>
          </w:p>
          <w:p w14:paraId="385F5D12">
            <w:pPr>
              <w:spacing w:line="500" w:lineRule="exact"/>
              <w:ind w:firstLine="482" w:firstLineChars="200"/>
              <w:jc w:val="left"/>
              <w:rPr>
                <w:rFonts w:asciiTheme="minorEastAsia" w:hAnsiTheme="minorEastAsia" w:eastAsiaTheme="minorEastAsia"/>
                <w:b/>
                <w:kern w:val="10"/>
                <w:sz w:val="24"/>
              </w:rPr>
            </w:pPr>
            <w:r>
              <w:rPr>
                <w:rFonts w:hint="eastAsia" w:asciiTheme="minorEastAsia" w:hAnsiTheme="minorEastAsia" w:eastAsiaTheme="minorEastAsia"/>
                <w:b/>
                <w:kern w:val="10"/>
                <w:sz w:val="24"/>
              </w:rPr>
              <w:t>三、</w:t>
            </w:r>
            <w:r>
              <w:rPr>
                <w:rFonts w:asciiTheme="minorEastAsia" w:hAnsiTheme="minorEastAsia" w:eastAsiaTheme="minorEastAsia"/>
                <w:b/>
                <w:kern w:val="10"/>
                <w:sz w:val="24"/>
              </w:rPr>
              <w:t>主要污染工序</w:t>
            </w:r>
          </w:p>
          <w:p w14:paraId="119AF9A1">
            <w:pPr>
              <w:snapToGrid w:val="0"/>
              <w:spacing w:line="500" w:lineRule="exact"/>
              <w:ind w:firstLine="480" w:firstLineChars="200"/>
              <w:jc w:val="left"/>
              <w:rPr>
                <w:rFonts w:asciiTheme="minorEastAsia" w:hAnsiTheme="minorEastAsia" w:eastAsiaTheme="minorEastAsia"/>
                <w:kern w:val="10"/>
                <w:sz w:val="24"/>
              </w:rPr>
            </w:pPr>
            <w:r>
              <w:rPr>
                <w:rFonts w:asciiTheme="minorEastAsia" w:hAnsiTheme="minorEastAsia" w:eastAsiaTheme="minorEastAsia"/>
                <w:kern w:val="10"/>
                <w:sz w:val="24"/>
              </w:rPr>
              <w:t>根据本项目生产工艺流程及特点分析，营运期产污工序情况为：</w:t>
            </w:r>
          </w:p>
          <w:p w14:paraId="55606F59">
            <w:pPr>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1、</w:t>
            </w:r>
            <w:r>
              <w:rPr>
                <w:rFonts w:asciiTheme="minorEastAsia" w:hAnsiTheme="minorEastAsia" w:eastAsiaTheme="minorEastAsia"/>
                <w:kern w:val="10"/>
                <w:sz w:val="24"/>
              </w:rPr>
              <w:t>废气</w:t>
            </w:r>
          </w:p>
          <w:p w14:paraId="4A26BC63">
            <w:pPr>
              <w:snapToGrid w:val="0"/>
              <w:spacing w:line="500" w:lineRule="exact"/>
              <w:ind w:firstLine="480" w:firstLineChars="200"/>
              <w:rPr>
                <w:rFonts w:asciiTheme="minorEastAsia" w:hAnsiTheme="minorEastAsia" w:eastAsiaTheme="minorEastAsia"/>
                <w:bCs/>
                <w:kern w:val="10"/>
                <w:sz w:val="24"/>
              </w:rPr>
            </w:pPr>
            <w:r>
              <w:rPr>
                <w:rFonts w:hint="eastAsia" w:asciiTheme="minorEastAsia" w:hAnsiTheme="minorEastAsia" w:eastAsiaTheme="minorEastAsia"/>
                <w:bCs/>
                <w:kern w:val="10"/>
                <w:sz w:val="24"/>
              </w:rPr>
              <w:t>(</w:t>
            </w:r>
            <w:r>
              <w:rPr>
                <w:rFonts w:asciiTheme="minorEastAsia" w:hAnsiTheme="minorEastAsia" w:eastAsiaTheme="minorEastAsia"/>
                <w:bCs/>
                <w:kern w:val="10"/>
                <w:sz w:val="24"/>
              </w:rPr>
              <w:t>1</w:t>
            </w:r>
            <w:r>
              <w:rPr>
                <w:rFonts w:hint="eastAsia" w:asciiTheme="minorEastAsia" w:hAnsiTheme="minorEastAsia" w:eastAsiaTheme="minorEastAsia"/>
                <w:bCs/>
                <w:kern w:val="10"/>
                <w:sz w:val="24"/>
              </w:rPr>
              <w:t>)</w:t>
            </w:r>
            <w:r>
              <w:rPr>
                <w:rFonts w:asciiTheme="minorEastAsia" w:hAnsiTheme="minorEastAsia" w:eastAsiaTheme="minorEastAsia"/>
                <w:bCs/>
                <w:kern w:val="10"/>
                <w:sz w:val="24"/>
              </w:rPr>
              <w:t xml:space="preserve"> </w:t>
            </w:r>
            <w:r>
              <w:rPr>
                <w:rFonts w:hint="eastAsia" w:asciiTheme="minorEastAsia" w:hAnsiTheme="minorEastAsia" w:eastAsiaTheme="minorEastAsia"/>
                <w:bCs/>
                <w:kern w:val="10"/>
                <w:sz w:val="24"/>
              </w:rPr>
              <w:t>天然气锅炉运行时产生的烟尘、SO</w:t>
            </w:r>
            <w:r>
              <w:rPr>
                <w:rFonts w:hint="eastAsia" w:asciiTheme="minorEastAsia" w:hAnsiTheme="minorEastAsia" w:eastAsiaTheme="minorEastAsia"/>
                <w:bCs/>
                <w:kern w:val="10"/>
                <w:sz w:val="24"/>
                <w:vertAlign w:val="subscript"/>
              </w:rPr>
              <w:t>2</w:t>
            </w:r>
            <w:r>
              <w:rPr>
                <w:rFonts w:hint="eastAsia" w:asciiTheme="minorEastAsia" w:hAnsiTheme="minorEastAsia" w:eastAsiaTheme="minorEastAsia"/>
                <w:bCs/>
                <w:kern w:val="10"/>
                <w:sz w:val="24"/>
              </w:rPr>
              <w:t>、NO</w:t>
            </w:r>
            <w:r>
              <w:rPr>
                <w:rFonts w:asciiTheme="minorEastAsia" w:hAnsiTheme="minorEastAsia" w:eastAsiaTheme="minorEastAsia"/>
                <w:bCs/>
                <w:kern w:val="10"/>
                <w:sz w:val="24"/>
              </w:rPr>
              <w:t>x</w:t>
            </w:r>
            <w:r>
              <w:rPr>
                <w:rFonts w:hint="eastAsia" w:asciiTheme="minorEastAsia" w:hAnsiTheme="minorEastAsia" w:eastAsiaTheme="minorEastAsia"/>
                <w:bCs/>
                <w:kern w:val="10"/>
                <w:sz w:val="24"/>
              </w:rPr>
              <w:t>；</w:t>
            </w:r>
          </w:p>
          <w:p w14:paraId="627187E9">
            <w:pPr>
              <w:snapToGrid w:val="0"/>
              <w:spacing w:line="500" w:lineRule="exact"/>
              <w:ind w:firstLine="480" w:firstLineChars="200"/>
              <w:rPr>
                <w:rFonts w:asciiTheme="minorEastAsia" w:hAnsiTheme="minorEastAsia" w:eastAsiaTheme="minorEastAsia"/>
                <w:bCs/>
                <w:kern w:val="10"/>
                <w:sz w:val="24"/>
              </w:rPr>
            </w:pPr>
            <w:r>
              <w:rPr>
                <w:rFonts w:hint="eastAsia" w:asciiTheme="minorEastAsia" w:hAnsiTheme="minorEastAsia" w:eastAsiaTheme="minorEastAsia"/>
                <w:bCs/>
                <w:kern w:val="10"/>
                <w:sz w:val="24"/>
              </w:rPr>
              <w:t>(</w:t>
            </w:r>
            <w:r>
              <w:rPr>
                <w:rFonts w:asciiTheme="minorEastAsia" w:hAnsiTheme="minorEastAsia" w:eastAsiaTheme="minorEastAsia"/>
                <w:bCs/>
                <w:kern w:val="10"/>
                <w:sz w:val="24"/>
              </w:rPr>
              <w:t>2</w:t>
            </w:r>
            <w:r>
              <w:rPr>
                <w:rFonts w:hint="eastAsia" w:asciiTheme="minorEastAsia" w:hAnsiTheme="minorEastAsia" w:eastAsiaTheme="minorEastAsia"/>
                <w:bCs/>
                <w:kern w:val="10"/>
                <w:sz w:val="24"/>
              </w:rPr>
              <w:t>)</w:t>
            </w:r>
            <w:r>
              <w:rPr>
                <w:rFonts w:asciiTheme="minorEastAsia" w:hAnsiTheme="minorEastAsia" w:eastAsiaTheme="minorEastAsia"/>
                <w:bCs/>
                <w:kern w:val="10"/>
                <w:sz w:val="24"/>
              </w:rPr>
              <w:t xml:space="preserve"> </w:t>
            </w:r>
            <w:r>
              <w:rPr>
                <w:rFonts w:hint="eastAsia" w:asciiTheme="minorEastAsia" w:hAnsiTheme="minorEastAsia" w:eastAsiaTheme="minorEastAsia"/>
                <w:bCs/>
                <w:kern w:val="10"/>
                <w:sz w:val="24"/>
              </w:rPr>
              <w:t>覆膜时产生的少量有机废气，其主要成分为</w:t>
            </w:r>
            <w:r>
              <w:rPr>
                <w:rFonts w:asciiTheme="minorEastAsia" w:hAnsiTheme="minorEastAsia" w:eastAsiaTheme="minorEastAsia"/>
                <w:bCs/>
                <w:kern w:val="10"/>
                <w:sz w:val="24"/>
              </w:rPr>
              <w:t>非甲烷总烃</w:t>
            </w:r>
            <w:r>
              <w:rPr>
                <w:rFonts w:hint="eastAsia" w:asciiTheme="minorEastAsia" w:hAnsiTheme="minorEastAsia" w:eastAsiaTheme="minorEastAsia"/>
                <w:bCs/>
                <w:kern w:val="10"/>
                <w:sz w:val="24"/>
              </w:rPr>
              <w:t>。</w:t>
            </w:r>
          </w:p>
          <w:p w14:paraId="1B45E520">
            <w:pPr>
              <w:snapToGrid w:val="0"/>
              <w:spacing w:line="500" w:lineRule="exact"/>
              <w:ind w:firstLine="480" w:firstLineChars="200"/>
              <w:rPr>
                <w:rFonts w:asciiTheme="minorEastAsia" w:hAnsiTheme="minorEastAsia" w:eastAsiaTheme="minorEastAsia"/>
                <w:bCs/>
                <w:kern w:val="10"/>
                <w:sz w:val="24"/>
              </w:rPr>
            </w:pPr>
            <w:r>
              <w:rPr>
                <w:rFonts w:hint="eastAsia" w:asciiTheme="minorEastAsia" w:hAnsiTheme="minorEastAsia" w:eastAsiaTheme="minorEastAsia"/>
                <w:bCs/>
                <w:kern w:val="10"/>
                <w:sz w:val="24"/>
              </w:rPr>
              <w:t>(</w:t>
            </w:r>
            <w:r>
              <w:rPr>
                <w:rFonts w:asciiTheme="minorEastAsia" w:hAnsiTheme="minorEastAsia" w:eastAsiaTheme="minorEastAsia"/>
                <w:bCs/>
                <w:kern w:val="10"/>
                <w:sz w:val="24"/>
              </w:rPr>
              <w:t>3</w:t>
            </w:r>
            <w:r>
              <w:rPr>
                <w:rFonts w:hint="eastAsia" w:asciiTheme="minorEastAsia" w:hAnsiTheme="minorEastAsia" w:eastAsiaTheme="minorEastAsia"/>
                <w:bCs/>
                <w:kern w:val="10"/>
                <w:sz w:val="24"/>
              </w:rPr>
              <w:t>)印刷机印刷时水性油墨挥发时产生的有机废气，其主要成分为</w:t>
            </w:r>
            <w:r>
              <w:rPr>
                <w:rFonts w:asciiTheme="minorEastAsia" w:hAnsiTheme="minorEastAsia" w:eastAsiaTheme="minorEastAsia"/>
                <w:bCs/>
                <w:kern w:val="10"/>
                <w:sz w:val="24"/>
              </w:rPr>
              <w:t>非甲烷总烃</w:t>
            </w:r>
            <w:r>
              <w:rPr>
                <w:rFonts w:hint="eastAsia" w:asciiTheme="minorEastAsia" w:hAnsiTheme="minorEastAsia" w:eastAsiaTheme="minorEastAsia"/>
                <w:bCs/>
                <w:kern w:val="10"/>
                <w:sz w:val="24"/>
              </w:rPr>
              <w:t>。</w:t>
            </w:r>
          </w:p>
          <w:p w14:paraId="7FAA29F0">
            <w:pPr>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w:t>
            </w:r>
            <w:r>
              <w:rPr>
                <w:rFonts w:asciiTheme="minorEastAsia" w:hAnsiTheme="minorEastAsia" w:eastAsiaTheme="minorEastAsia"/>
                <w:kern w:val="10"/>
                <w:sz w:val="24"/>
              </w:rPr>
              <w:t>4</w:t>
            </w:r>
            <w:r>
              <w:rPr>
                <w:rFonts w:hint="eastAsia" w:asciiTheme="minorEastAsia" w:hAnsiTheme="minorEastAsia" w:eastAsiaTheme="minorEastAsia"/>
                <w:kern w:val="10"/>
                <w:sz w:val="24"/>
              </w:rPr>
              <w:t>)</w:t>
            </w:r>
            <w:r>
              <w:rPr>
                <w:rFonts w:asciiTheme="minorEastAsia" w:hAnsiTheme="minorEastAsia" w:eastAsiaTheme="minorEastAsia"/>
                <w:kern w:val="10"/>
                <w:sz w:val="24"/>
              </w:rPr>
              <w:t xml:space="preserve"> </w:t>
            </w:r>
            <w:r>
              <w:rPr>
                <w:rFonts w:hint="eastAsia" w:asciiTheme="minorEastAsia" w:hAnsiTheme="minorEastAsia" w:eastAsiaTheme="minorEastAsia"/>
                <w:kern w:val="10"/>
                <w:sz w:val="24"/>
              </w:rPr>
              <w:t>纸箱分切时产生的扬尘；</w:t>
            </w:r>
          </w:p>
          <w:p w14:paraId="50FAF74E">
            <w:pPr>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2、</w:t>
            </w:r>
            <w:r>
              <w:rPr>
                <w:rFonts w:asciiTheme="minorEastAsia" w:hAnsiTheme="minorEastAsia" w:eastAsiaTheme="minorEastAsia"/>
                <w:kern w:val="10"/>
                <w:sz w:val="24"/>
              </w:rPr>
              <w:t>废水</w:t>
            </w:r>
          </w:p>
          <w:p w14:paraId="4075972E">
            <w:pPr>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bCs/>
                <w:kern w:val="10"/>
                <w:sz w:val="24"/>
              </w:rPr>
              <w:t>(</w:t>
            </w:r>
            <w:r>
              <w:rPr>
                <w:rFonts w:asciiTheme="minorEastAsia" w:hAnsiTheme="minorEastAsia" w:eastAsiaTheme="minorEastAsia"/>
                <w:bCs/>
                <w:kern w:val="10"/>
                <w:sz w:val="24"/>
              </w:rPr>
              <w:t>1</w:t>
            </w:r>
            <w:r>
              <w:rPr>
                <w:rFonts w:hint="eastAsia" w:asciiTheme="minorEastAsia" w:hAnsiTheme="minorEastAsia" w:eastAsiaTheme="minorEastAsia"/>
                <w:bCs/>
                <w:kern w:val="10"/>
                <w:sz w:val="24"/>
              </w:rPr>
              <w:t>)</w:t>
            </w:r>
            <w:r>
              <w:rPr>
                <w:rFonts w:hint="eastAsia" w:asciiTheme="minorEastAsia" w:hAnsiTheme="minorEastAsia" w:eastAsiaTheme="minorEastAsia"/>
                <w:kern w:val="10"/>
                <w:sz w:val="24"/>
              </w:rPr>
              <w:t>主要来自</w:t>
            </w:r>
            <w:r>
              <w:rPr>
                <w:rFonts w:asciiTheme="minorEastAsia" w:hAnsiTheme="minorEastAsia" w:eastAsiaTheme="minorEastAsia"/>
                <w:kern w:val="10"/>
                <w:sz w:val="24"/>
              </w:rPr>
              <w:t>职工生活污水；</w:t>
            </w:r>
          </w:p>
          <w:p w14:paraId="6FBFB4DA">
            <w:pPr>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3、</w:t>
            </w:r>
            <w:r>
              <w:rPr>
                <w:rFonts w:asciiTheme="minorEastAsia" w:hAnsiTheme="minorEastAsia" w:eastAsiaTheme="minorEastAsia"/>
                <w:kern w:val="10"/>
                <w:sz w:val="24"/>
              </w:rPr>
              <w:t>噪声</w:t>
            </w:r>
          </w:p>
          <w:p w14:paraId="1BF00C01">
            <w:pPr>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bCs/>
                <w:kern w:val="10"/>
                <w:sz w:val="24"/>
              </w:rPr>
              <w:t>(</w:t>
            </w:r>
            <w:r>
              <w:rPr>
                <w:rFonts w:asciiTheme="minorEastAsia" w:hAnsiTheme="minorEastAsia" w:eastAsiaTheme="minorEastAsia"/>
                <w:bCs/>
                <w:kern w:val="10"/>
                <w:sz w:val="24"/>
              </w:rPr>
              <w:t>1</w:t>
            </w:r>
            <w:r>
              <w:rPr>
                <w:rFonts w:hint="eastAsia" w:asciiTheme="minorEastAsia" w:hAnsiTheme="minorEastAsia" w:eastAsiaTheme="minorEastAsia"/>
                <w:bCs/>
                <w:kern w:val="10"/>
                <w:sz w:val="24"/>
              </w:rPr>
              <w:t>)</w:t>
            </w:r>
            <w:r>
              <w:rPr>
                <w:rFonts w:hint="eastAsia" w:asciiTheme="minorEastAsia" w:hAnsiTheme="minorEastAsia" w:eastAsiaTheme="minorEastAsia"/>
                <w:kern w:val="10"/>
                <w:sz w:val="24"/>
              </w:rPr>
              <w:t>本项目噪声主要为生产设备运行产生的噪声。</w:t>
            </w:r>
          </w:p>
          <w:p w14:paraId="3C7210B1">
            <w:pPr>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4、</w:t>
            </w:r>
            <w:r>
              <w:rPr>
                <w:rFonts w:asciiTheme="minorEastAsia" w:hAnsiTheme="minorEastAsia" w:eastAsiaTheme="minorEastAsia"/>
                <w:kern w:val="10"/>
                <w:sz w:val="24"/>
              </w:rPr>
              <w:t>固体废物</w:t>
            </w:r>
          </w:p>
          <w:p w14:paraId="46BBFECF">
            <w:pPr>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bCs/>
                <w:kern w:val="10"/>
                <w:sz w:val="24"/>
              </w:rPr>
              <w:t>(</w:t>
            </w:r>
            <w:r>
              <w:rPr>
                <w:rFonts w:asciiTheme="minorEastAsia" w:hAnsiTheme="minorEastAsia" w:eastAsiaTheme="minorEastAsia"/>
                <w:bCs/>
                <w:kern w:val="10"/>
                <w:sz w:val="24"/>
              </w:rPr>
              <w:t>1</w:t>
            </w:r>
            <w:r>
              <w:rPr>
                <w:rFonts w:hint="eastAsia" w:asciiTheme="minorEastAsia" w:hAnsiTheme="minorEastAsia" w:eastAsiaTheme="minorEastAsia"/>
                <w:bCs/>
                <w:kern w:val="10"/>
                <w:sz w:val="24"/>
              </w:rPr>
              <w:t>)</w:t>
            </w:r>
            <w:r>
              <w:rPr>
                <w:rFonts w:asciiTheme="minorEastAsia" w:hAnsiTheme="minorEastAsia" w:eastAsiaTheme="minorEastAsia"/>
                <w:kern w:val="10"/>
                <w:sz w:val="24"/>
              </w:rPr>
              <w:t>项目固废主要为职工生活垃圾</w:t>
            </w:r>
            <w:r>
              <w:rPr>
                <w:rFonts w:hint="eastAsia" w:asciiTheme="minorEastAsia" w:hAnsiTheme="minorEastAsia" w:eastAsiaTheme="minorEastAsia"/>
                <w:kern w:val="10"/>
                <w:sz w:val="24"/>
              </w:rPr>
              <w:t>；</w:t>
            </w:r>
          </w:p>
          <w:p w14:paraId="05EFD162">
            <w:pPr>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bCs/>
                <w:kern w:val="10"/>
                <w:sz w:val="24"/>
              </w:rPr>
              <w:t>(</w:t>
            </w:r>
            <w:r>
              <w:rPr>
                <w:rFonts w:asciiTheme="minorEastAsia" w:hAnsiTheme="minorEastAsia" w:eastAsiaTheme="minorEastAsia"/>
                <w:bCs/>
                <w:kern w:val="10"/>
                <w:sz w:val="24"/>
              </w:rPr>
              <w:t>2</w:t>
            </w:r>
            <w:r>
              <w:rPr>
                <w:rFonts w:hint="eastAsia" w:asciiTheme="minorEastAsia" w:hAnsiTheme="minorEastAsia" w:eastAsiaTheme="minorEastAsia"/>
                <w:bCs/>
                <w:kern w:val="10"/>
                <w:sz w:val="24"/>
              </w:rPr>
              <w:t>)</w:t>
            </w:r>
            <w:r>
              <w:rPr>
                <w:rFonts w:hint="eastAsia" w:asciiTheme="minorEastAsia" w:hAnsiTheme="minorEastAsia" w:eastAsiaTheme="minorEastAsia"/>
                <w:kern w:val="10"/>
                <w:sz w:val="24"/>
              </w:rPr>
              <w:t>开槽过程产生的瓦楞纸板边角料，属一般固废；</w:t>
            </w:r>
          </w:p>
          <w:p w14:paraId="0DA2504C">
            <w:pPr>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bCs/>
                <w:kern w:val="10"/>
                <w:sz w:val="24"/>
              </w:rPr>
              <w:t>(</w:t>
            </w:r>
            <w:r>
              <w:rPr>
                <w:rFonts w:asciiTheme="minorEastAsia" w:hAnsiTheme="minorEastAsia" w:eastAsiaTheme="minorEastAsia"/>
                <w:bCs/>
                <w:kern w:val="10"/>
                <w:sz w:val="24"/>
              </w:rPr>
              <w:t>3</w:t>
            </w:r>
            <w:r>
              <w:rPr>
                <w:rFonts w:hint="eastAsia" w:asciiTheme="minorEastAsia" w:hAnsiTheme="minorEastAsia" w:eastAsiaTheme="minorEastAsia"/>
                <w:bCs/>
                <w:kern w:val="10"/>
                <w:sz w:val="24"/>
              </w:rPr>
              <w:t>)</w:t>
            </w:r>
            <w:r>
              <w:rPr>
                <w:rFonts w:hint="eastAsia" w:asciiTheme="minorEastAsia" w:hAnsiTheme="minorEastAsia" w:eastAsiaTheme="minorEastAsia"/>
                <w:kern w:val="10"/>
                <w:sz w:val="24"/>
              </w:rPr>
              <w:t>打钉工序产生的废扁丝，属一般固废；</w:t>
            </w:r>
          </w:p>
          <w:p w14:paraId="33AC652B">
            <w:pPr>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bCs/>
                <w:kern w:val="10"/>
                <w:sz w:val="24"/>
              </w:rPr>
              <w:t>(</w:t>
            </w:r>
            <w:r>
              <w:rPr>
                <w:rFonts w:asciiTheme="minorEastAsia" w:hAnsiTheme="minorEastAsia" w:eastAsiaTheme="minorEastAsia"/>
                <w:bCs/>
                <w:kern w:val="10"/>
                <w:sz w:val="24"/>
              </w:rPr>
              <w:t>4</w:t>
            </w:r>
            <w:r>
              <w:rPr>
                <w:rFonts w:hint="eastAsia" w:asciiTheme="minorEastAsia" w:hAnsiTheme="minorEastAsia" w:eastAsiaTheme="minorEastAsia"/>
                <w:bCs/>
                <w:kern w:val="10"/>
                <w:sz w:val="24"/>
              </w:rPr>
              <w:t>)</w:t>
            </w:r>
            <w:r>
              <w:rPr>
                <w:rFonts w:hint="eastAsia" w:asciiTheme="minorEastAsia" w:hAnsiTheme="minorEastAsia" w:eastAsiaTheme="minorEastAsia"/>
                <w:kern w:val="10"/>
                <w:sz w:val="24"/>
              </w:rPr>
              <w:t>打捆过程产生的废打包带，属一般固废</w:t>
            </w:r>
          </w:p>
          <w:p w14:paraId="19F78E5B">
            <w:pPr>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bCs/>
                <w:kern w:val="10"/>
                <w:sz w:val="24"/>
              </w:rPr>
              <w:t>(</w:t>
            </w:r>
            <w:r>
              <w:rPr>
                <w:rFonts w:asciiTheme="minorEastAsia" w:hAnsiTheme="minorEastAsia" w:eastAsiaTheme="minorEastAsia"/>
                <w:bCs/>
                <w:kern w:val="10"/>
                <w:sz w:val="24"/>
              </w:rPr>
              <w:t>5</w:t>
            </w:r>
            <w:r>
              <w:rPr>
                <w:rFonts w:hint="eastAsia" w:asciiTheme="minorEastAsia" w:hAnsiTheme="minorEastAsia" w:eastAsiaTheme="minorEastAsia"/>
                <w:bCs/>
                <w:kern w:val="10"/>
                <w:sz w:val="24"/>
              </w:rPr>
              <w:t>)</w:t>
            </w:r>
            <w:r>
              <w:rPr>
                <w:rFonts w:hint="eastAsia" w:asciiTheme="minorEastAsia" w:hAnsiTheme="minorEastAsia" w:eastAsiaTheme="minorEastAsia"/>
                <w:kern w:val="10"/>
                <w:sz w:val="24"/>
              </w:rPr>
              <w:t>尾气处理系统定期更换产生的</w:t>
            </w:r>
            <w:r>
              <w:rPr>
                <w:rFonts w:asciiTheme="minorEastAsia" w:hAnsiTheme="minorEastAsia" w:eastAsiaTheme="minorEastAsia"/>
                <w:kern w:val="10"/>
                <w:sz w:val="24"/>
              </w:rPr>
              <w:t>废活性炭</w:t>
            </w:r>
            <w:r>
              <w:rPr>
                <w:rFonts w:hint="eastAsia" w:asciiTheme="minorEastAsia" w:hAnsiTheme="minorEastAsia" w:eastAsiaTheme="minorEastAsia"/>
                <w:kern w:val="10"/>
                <w:sz w:val="24"/>
              </w:rPr>
              <w:t>，属危废；</w:t>
            </w:r>
          </w:p>
          <w:p w14:paraId="2458D791">
            <w:pPr>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bCs/>
                <w:kern w:val="10"/>
                <w:sz w:val="24"/>
              </w:rPr>
              <w:t>(</w:t>
            </w:r>
            <w:r>
              <w:rPr>
                <w:rFonts w:asciiTheme="minorEastAsia" w:hAnsiTheme="minorEastAsia" w:eastAsiaTheme="minorEastAsia"/>
                <w:bCs/>
                <w:kern w:val="10"/>
                <w:sz w:val="24"/>
              </w:rPr>
              <w:t>6</w:t>
            </w:r>
            <w:r>
              <w:rPr>
                <w:rFonts w:hint="eastAsia" w:asciiTheme="minorEastAsia" w:hAnsiTheme="minorEastAsia" w:eastAsiaTheme="minorEastAsia"/>
                <w:bCs/>
                <w:kern w:val="10"/>
                <w:sz w:val="24"/>
              </w:rPr>
              <w:t>)</w:t>
            </w:r>
            <w:r>
              <w:rPr>
                <w:rFonts w:hint="eastAsia" w:asciiTheme="minorEastAsia" w:hAnsiTheme="minorEastAsia" w:eastAsiaTheme="minorEastAsia"/>
                <w:kern w:val="10"/>
                <w:sz w:val="24"/>
              </w:rPr>
              <w:t>设备维修产生废润滑油、废油抹布和油手套及废油桶、废油墨桶，属危废</w:t>
            </w:r>
            <w:r>
              <w:rPr>
                <w:rFonts w:asciiTheme="minorEastAsia" w:hAnsiTheme="minorEastAsia" w:eastAsiaTheme="minorEastAsia"/>
                <w:kern w:val="10"/>
                <w:sz w:val="24"/>
              </w:rPr>
              <w:t>。</w:t>
            </w:r>
          </w:p>
          <w:p w14:paraId="7CF34924">
            <w:pPr>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bCs/>
                <w:kern w:val="10"/>
                <w:sz w:val="24"/>
              </w:rPr>
              <w:t>(</w:t>
            </w:r>
            <w:r>
              <w:rPr>
                <w:rFonts w:asciiTheme="minorEastAsia" w:hAnsiTheme="minorEastAsia" w:eastAsiaTheme="minorEastAsia"/>
                <w:bCs/>
                <w:kern w:val="10"/>
                <w:sz w:val="24"/>
              </w:rPr>
              <w:t>7</w:t>
            </w:r>
            <w:r>
              <w:rPr>
                <w:rFonts w:hint="eastAsia" w:asciiTheme="minorEastAsia" w:hAnsiTheme="minorEastAsia" w:eastAsiaTheme="minorEastAsia"/>
                <w:bCs/>
                <w:kern w:val="10"/>
                <w:sz w:val="24"/>
              </w:rPr>
              <w:t>)</w:t>
            </w:r>
            <w:r>
              <w:rPr>
                <w:rFonts w:hint="eastAsia" w:asciiTheme="minorEastAsia" w:hAnsiTheme="minorEastAsia" w:eastAsiaTheme="minorEastAsia"/>
                <w:kern w:val="10"/>
                <w:sz w:val="24"/>
              </w:rPr>
              <w:t>印刷工序产生的废印版，属危废。</w:t>
            </w:r>
          </w:p>
          <w:p w14:paraId="4D5A7A3F">
            <w:pPr>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w:t>
            </w:r>
            <w:r>
              <w:rPr>
                <w:rFonts w:asciiTheme="minorEastAsia" w:hAnsiTheme="minorEastAsia" w:eastAsiaTheme="minorEastAsia"/>
                <w:kern w:val="10"/>
                <w:sz w:val="24"/>
              </w:rPr>
              <w:t>8</w:t>
            </w:r>
            <w:r>
              <w:rPr>
                <w:rFonts w:hint="eastAsia" w:asciiTheme="minorEastAsia" w:hAnsiTheme="minorEastAsia" w:eastAsiaTheme="minorEastAsia"/>
                <w:kern w:val="10"/>
                <w:sz w:val="24"/>
              </w:rPr>
              <w:t>)</w:t>
            </w:r>
            <w:r>
              <w:rPr>
                <w:rFonts w:asciiTheme="minorEastAsia" w:hAnsiTheme="minorEastAsia" w:eastAsiaTheme="minorEastAsia"/>
                <w:kern w:val="10"/>
                <w:sz w:val="24"/>
              </w:rPr>
              <w:t xml:space="preserve"> </w:t>
            </w:r>
            <w:r>
              <w:rPr>
                <w:rFonts w:hint="eastAsia" w:asciiTheme="minorEastAsia" w:hAnsiTheme="minorEastAsia" w:eastAsiaTheme="minorEastAsia"/>
                <w:kern w:val="10"/>
                <w:sz w:val="24"/>
              </w:rPr>
              <w:t>覆膜时产生的边角废料。</w:t>
            </w:r>
          </w:p>
          <w:p w14:paraId="5210F320">
            <w:pPr>
              <w:snapToGrid w:val="0"/>
              <w:spacing w:line="500" w:lineRule="exact"/>
              <w:ind w:firstLine="480" w:firstLineChars="200"/>
              <w:rPr>
                <w:rFonts w:hint="eastAsia" w:asciiTheme="minorEastAsia" w:hAnsiTheme="minorEastAsia" w:eastAsiaTheme="minorEastAsia"/>
                <w:bCs/>
                <w:kern w:val="10"/>
                <w:szCs w:val="21"/>
              </w:rPr>
            </w:pPr>
            <w:r>
              <w:rPr>
                <w:rFonts w:hint="eastAsia" w:asciiTheme="minorEastAsia" w:hAnsiTheme="minorEastAsia" w:eastAsiaTheme="minorEastAsia"/>
                <w:kern w:val="10"/>
                <w:sz w:val="24"/>
              </w:rPr>
              <w:t>(</w:t>
            </w:r>
            <w:r>
              <w:rPr>
                <w:rFonts w:asciiTheme="minorEastAsia" w:hAnsiTheme="minorEastAsia" w:eastAsiaTheme="minorEastAsia"/>
                <w:kern w:val="10"/>
                <w:sz w:val="24"/>
              </w:rPr>
              <w:t xml:space="preserve">9) </w:t>
            </w:r>
            <w:r>
              <w:rPr>
                <w:rFonts w:hint="eastAsia" w:ascii="宋体" w:cs="宋体"/>
                <w:kern w:val="0"/>
                <w:sz w:val="24"/>
              </w:rPr>
              <w:t>印刷机滚轴清洗废洗。</w:t>
            </w:r>
          </w:p>
          <w:p w14:paraId="70E9AB9F">
            <w:pPr>
              <w:adjustRightInd w:val="0"/>
              <w:snapToGrid w:val="0"/>
              <w:rPr>
                <w:rFonts w:asciiTheme="minorEastAsia" w:hAnsiTheme="minorEastAsia" w:eastAsiaTheme="minorEastAsia"/>
                <w:bCs/>
                <w:kern w:val="10"/>
                <w:szCs w:val="21"/>
              </w:rPr>
            </w:pPr>
          </w:p>
          <w:p w14:paraId="4111738B">
            <w:pPr>
              <w:adjustRightInd w:val="0"/>
              <w:snapToGrid w:val="0"/>
              <w:rPr>
                <w:rFonts w:asciiTheme="minorEastAsia" w:hAnsiTheme="minorEastAsia" w:eastAsiaTheme="minorEastAsia"/>
                <w:bCs/>
                <w:color w:val="FF0000"/>
                <w:kern w:val="10"/>
                <w:szCs w:val="21"/>
              </w:rPr>
            </w:pPr>
          </w:p>
          <w:p w14:paraId="7FA43076">
            <w:pPr>
              <w:adjustRightInd w:val="0"/>
              <w:snapToGrid w:val="0"/>
              <w:rPr>
                <w:rFonts w:asciiTheme="minorEastAsia" w:hAnsiTheme="minorEastAsia" w:eastAsiaTheme="minorEastAsia"/>
                <w:bCs/>
                <w:color w:val="FF0000"/>
                <w:kern w:val="10"/>
                <w:szCs w:val="21"/>
              </w:rPr>
            </w:pPr>
          </w:p>
          <w:p w14:paraId="6BA8589D">
            <w:pPr>
              <w:adjustRightInd w:val="0"/>
              <w:snapToGrid w:val="0"/>
              <w:rPr>
                <w:rFonts w:asciiTheme="minorEastAsia" w:hAnsiTheme="minorEastAsia" w:eastAsiaTheme="minorEastAsia"/>
                <w:bCs/>
                <w:color w:val="FF0000"/>
                <w:kern w:val="10"/>
                <w:szCs w:val="21"/>
              </w:rPr>
            </w:pPr>
          </w:p>
          <w:p w14:paraId="79C9E676">
            <w:pPr>
              <w:adjustRightInd w:val="0"/>
              <w:snapToGrid w:val="0"/>
              <w:rPr>
                <w:rFonts w:asciiTheme="minorEastAsia" w:hAnsiTheme="minorEastAsia" w:eastAsiaTheme="minorEastAsia"/>
                <w:bCs/>
                <w:color w:val="FF0000"/>
                <w:kern w:val="10"/>
                <w:szCs w:val="21"/>
              </w:rPr>
            </w:pPr>
          </w:p>
          <w:p w14:paraId="27C74624">
            <w:pPr>
              <w:adjustRightInd w:val="0"/>
              <w:snapToGrid w:val="0"/>
              <w:rPr>
                <w:rFonts w:asciiTheme="minorEastAsia" w:hAnsiTheme="minorEastAsia" w:eastAsiaTheme="minorEastAsia"/>
                <w:bCs/>
                <w:color w:val="FF0000"/>
                <w:kern w:val="10"/>
                <w:szCs w:val="21"/>
              </w:rPr>
            </w:pPr>
          </w:p>
          <w:p w14:paraId="335AE439">
            <w:pPr>
              <w:adjustRightInd w:val="0"/>
              <w:snapToGrid w:val="0"/>
              <w:rPr>
                <w:rFonts w:asciiTheme="minorEastAsia" w:hAnsiTheme="minorEastAsia" w:eastAsiaTheme="minorEastAsia"/>
                <w:bCs/>
                <w:color w:val="FF0000"/>
                <w:kern w:val="10"/>
                <w:szCs w:val="21"/>
              </w:rPr>
            </w:pPr>
          </w:p>
        </w:tc>
      </w:tr>
      <w:tr w14:paraId="3F4A83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841" w:type="dxa"/>
            <w:vAlign w:val="center"/>
          </w:tcPr>
          <w:p w14:paraId="3E421BFF">
            <w:pPr>
              <w:pStyle w:val="16"/>
              <w:adjustRightInd w:val="0"/>
              <w:snapToGrid w:val="0"/>
              <w:spacing w:before="0" w:beforeAutospacing="0" w:after="0" w:afterAutospacing="0"/>
              <w:jc w:val="center"/>
              <w:rPr>
                <w:rFonts w:cs="宋体" w:asciiTheme="minorEastAsia" w:hAnsiTheme="minorEastAsia" w:eastAsiaTheme="minorEastAsia"/>
                <w:color w:val="FF0000"/>
                <w:kern w:val="10"/>
                <w:sz w:val="21"/>
                <w:szCs w:val="21"/>
              </w:rPr>
            </w:pPr>
            <w:r>
              <w:rPr>
                <w:rFonts w:hint="eastAsia" w:cs="宋体" w:asciiTheme="minorEastAsia" w:hAnsiTheme="minorEastAsia" w:eastAsiaTheme="minorEastAsia"/>
                <w:bCs/>
                <w:kern w:val="10"/>
                <w:sz w:val="21"/>
                <w:szCs w:val="21"/>
              </w:rPr>
              <w:t>与项目有关的原有环境污染问题</w:t>
            </w:r>
          </w:p>
        </w:tc>
        <w:tc>
          <w:tcPr>
            <w:tcW w:w="8209" w:type="dxa"/>
          </w:tcPr>
          <w:p w14:paraId="3C1C7298">
            <w:pPr>
              <w:spacing w:line="500" w:lineRule="exact"/>
              <w:ind w:firstLine="480" w:firstLineChars="200"/>
              <w:outlineLvl w:val="3"/>
              <w:rPr>
                <w:rFonts w:asciiTheme="minorEastAsia" w:hAnsiTheme="minorEastAsia" w:eastAsiaTheme="minorEastAsia"/>
                <w:kern w:val="10"/>
                <w:sz w:val="24"/>
              </w:rPr>
            </w:pPr>
            <w:r>
              <w:rPr>
                <w:rFonts w:hint="eastAsia" w:asciiTheme="minorEastAsia" w:hAnsiTheme="minorEastAsia" w:eastAsiaTheme="minorEastAsia"/>
                <w:kern w:val="10"/>
                <w:sz w:val="24"/>
              </w:rPr>
              <w:t>项目租赁交城县西营镇寨子村西侧的空闲厂房内，占地属建设用地。</w:t>
            </w:r>
          </w:p>
          <w:p w14:paraId="26275FCB">
            <w:pPr>
              <w:spacing w:line="500" w:lineRule="exact"/>
              <w:ind w:firstLine="480" w:firstLineChars="200"/>
              <w:outlineLvl w:val="3"/>
              <w:rPr>
                <w:rFonts w:asciiTheme="minorEastAsia" w:hAnsiTheme="minorEastAsia" w:eastAsiaTheme="minorEastAsia"/>
                <w:kern w:val="10"/>
                <w:sz w:val="24"/>
              </w:rPr>
            </w:pPr>
            <w:r>
              <w:rPr>
                <w:rFonts w:hint="eastAsia" w:asciiTheme="minorEastAsia" w:hAnsiTheme="minorEastAsia" w:eastAsiaTheme="minorEastAsia"/>
                <w:kern w:val="10"/>
                <w:sz w:val="24"/>
              </w:rPr>
              <w:t>其原厂址为木器加工场，已停产多年，其所有生产设施均已拆除完毕，不存在现</w:t>
            </w:r>
            <w:r>
              <w:rPr>
                <w:rFonts w:asciiTheme="minorEastAsia" w:hAnsiTheme="minorEastAsia" w:eastAsiaTheme="minorEastAsia"/>
                <w:kern w:val="10"/>
                <w:sz w:val="24"/>
              </w:rPr>
              <w:t>有污染情况及环境问题。</w:t>
            </w:r>
          </w:p>
          <w:p w14:paraId="5A580914">
            <w:pPr>
              <w:adjustRightInd w:val="0"/>
              <w:snapToGrid w:val="0"/>
              <w:rPr>
                <w:rFonts w:asciiTheme="minorEastAsia" w:hAnsiTheme="minorEastAsia" w:eastAsiaTheme="minorEastAsia"/>
                <w:bCs/>
                <w:color w:val="FF0000"/>
                <w:kern w:val="10"/>
                <w:szCs w:val="21"/>
              </w:rPr>
            </w:pPr>
          </w:p>
          <w:p w14:paraId="27807A5C">
            <w:pPr>
              <w:adjustRightInd w:val="0"/>
              <w:snapToGrid w:val="0"/>
              <w:rPr>
                <w:rFonts w:asciiTheme="minorEastAsia" w:hAnsiTheme="minorEastAsia" w:eastAsiaTheme="minorEastAsia"/>
                <w:bCs/>
                <w:color w:val="FF0000"/>
                <w:kern w:val="10"/>
                <w:szCs w:val="21"/>
              </w:rPr>
            </w:pPr>
          </w:p>
          <w:p w14:paraId="0A5CB02E">
            <w:pPr>
              <w:adjustRightInd w:val="0"/>
              <w:snapToGrid w:val="0"/>
              <w:rPr>
                <w:rFonts w:asciiTheme="minorEastAsia" w:hAnsiTheme="minorEastAsia" w:eastAsiaTheme="minorEastAsia"/>
                <w:bCs/>
                <w:color w:val="FF0000"/>
                <w:kern w:val="10"/>
                <w:szCs w:val="21"/>
              </w:rPr>
            </w:pPr>
          </w:p>
          <w:p w14:paraId="640F11AE">
            <w:pPr>
              <w:adjustRightInd w:val="0"/>
              <w:snapToGrid w:val="0"/>
              <w:rPr>
                <w:rFonts w:asciiTheme="minorEastAsia" w:hAnsiTheme="minorEastAsia" w:eastAsiaTheme="minorEastAsia"/>
                <w:bCs/>
                <w:color w:val="FF0000"/>
                <w:kern w:val="10"/>
                <w:szCs w:val="21"/>
              </w:rPr>
            </w:pPr>
          </w:p>
          <w:p w14:paraId="435010C1">
            <w:pPr>
              <w:adjustRightInd w:val="0"/>
              <w:snapToGrid w:val="0"/>
              <w:rPr>
                <w:rFonts w:asciiTheme="minorEastAsia" w:hAnsiTheme="minorEastAsia" w:eastAsiaTheme="minorEastAsia"/>
                <w:bCs/>
                <w:color w:val="FF0000"/>
                <w:kern w:val="10"/>
                <w:szCs w:val="21"/>
              </w:rPr>
            </w:pPr>
          </w:p>
          <w:p w14:paraId="01C7FB7F">
            <w:pPr>
              <w:adjustRightInd w:val="0"/>
              <w:snapToGrid w:val="0"/>
              <w:rPr>
                <w:rFonts w:asciiTheme="minorEastAsia" w:hAnsiTheme="minorEastAsia" w:eastAsiaTheme="minorEastAsia"/>
                <w:bCs/>
                <w:color w:val="FF0000"/>
                <w:kern w:val="10"/>
                <w:szCs w:val="21"/>
              </w:rPr>
            </w:pPr>
          </w:p>
          <w:p w14:paraId="2B81A022">
            <w:pPr>
              <w:adjustRightInd w:val="0"/>
              <w:snapToGrid w:val="0"/>
              <w:rPr>
                <w:rFonts w:asciiTheme="minorEastAsia" w:hAnsiTheme="minorEastAsia" w:eastAsiaTheme="minorEastAsia"/>
                <w:bCs/>
                <w:color w:val="FF0000"/>
                <w:kern w:val="10"/>
                <w:szCs w:val="21"/>
              </w:rPr>
            </w:pPr>
          </w:p>
          <w:p w14:paraId="09D7FA61">
            <w:pPr>
              <w:adjustRightInd w:val="0"/>
              <w:snapToGrid w:val="0"/>
              <w:rPr>
                <w:rFonts w:asciiTheme="minorEastAsia" w:hAnsiTheme="minorEastAsia" w:eastAsiaTheme="minorEastAsia"/>
                <w:bCs/>
                <w:color w:val="FF0000"/>
                <w:kern w:val="10"/>
                <w:szCs w:val="21"/>
              </w:rPr>
            </w:pPr>
          </w:p>
          <w:p w14:paraId="1EC79EBA">
            <w:pPr>
              <w:adjustRightInd w:val="0"/>
              <w:snapToGrid w:val="0"/>
              <w:rPr>
                <w:rFonts w:asciiTheme="minorEastAsia" w:hAnsiTheme="minorEastAsia" w:eastAsiaTheme="minorEastAsia"/>
                <w:bCs/>
                <w:color w:val="FF0000"/>
                <w:kern w:val="10"/>
                <w:szCs w:val="21"/>
              </w:rPr>
            </w:pPr>
          </w:p>
          <w:p w14:paraId="0D666E7A">
            <w:pPr>
              <w:adjustRightInd w:val="0"/>
              <w:snapToGrid w:val="0"/>
              <w:rPr>
                <w:rFonts w:asciiTheme="minorEastAsia" w:hAnsiTheme="minorEastAsia" w:eastAsiaTheme="minorEastAsia"/>
                <w:bCs/>
                <w:color w:val="FF0000"/>
                <w:kern w:val="10"/>
                <w:szCs w:val="21"/>
              </w:rPr>
            </w:pPr>
          </w:p>
          <w:p w14:paraId="66182F77">
            <w:pPr>
              <w:adjustRightInd w:val="0"/>
              <w:snapToGrid w:val="0"/>
              <w:rPr>
                <w:rFonts w:asciiTheme="minorEastAsia" w:hAnsiTheme="minorEastAsia" w:eastAsiaTheme="minorEastAsia"/>
                <w:bCs/>
                <w:color w:val="FF0000"/>
                <w:kern w:val="10"/>
                <w:szCs w:val="21"/>
              </w:rPr>
            </w:pPr>
          </w:p>
          <w:p w14:paraId="27F6B115">
            <w:pPr>
              <w:adjustRightInd w:val="0"/>
              <w:snapToGrid w:val="0"/>
              <w:rPr>
                <w:rFonts w:asciiTheme="minorEastAsia" w:hAnsiTheme="minorEastAsia" w:eastAsiaTheme="minorEastAsia"/>
                <w:bCs/>
                <w:color w:val="FF0000"/>
                <w:kern w:val="10"/>
                <w:szCs w:val="21"/>
              </w:rPr>
            </w:pPr>
          </w:p>
          <w:p w14:paraId="097426FD">
            <w:pPr>
              <w:adjustRightInd w:val="0"/>
              <w:snapToGrid w:val="0"/>
              <w:rPr>
                <w:rFonts w:asciiTheme="minorEastAsia" w:hAnsiTheme="minorEastAsia" w:eastAsiaTheme="minorEastAsia"/>
                <w:bCs/>
                <w:color w:val="FF0000"/>
                <w:kern w:val="10"/>
                <w:szCs w:val="21"/>
              </w:rPr>
            </w:pPr>
          </w:p>
        </w:tc>
      </w:tr>
    </w:tbl>
    <w:p w14:paraId="5C0CE294">
      <w:pPr>
        <w:pStyle w:val="16"/>
        <w:spacing w:before="0" w:beforeAutospacing="0" w:after="0" w:afterAutospacing="0"/>
        <w:jc w:val="center"/>
        <w:rPr>
          <w:rFonts w:asciiTheme="minorEastAsia" w:hAnsiTheme="minorEastAsia" w:eastAsiaTheme="minorEastAsia"/>
          <w:snapToGrid w:val="0"/>
          <w:color w:val="FF0000"/>
          <w:kern w:val="10"/>
          <w:sz w:val="36"/>
          <w:szCs w:val="36"/>
        </w:rPr>
        <w:sectPr>
          <w:headerReference r:id="rId9" w:type="default"/>
          <w:pgSz w:w="11906" w:h="16838"/>
          <w:pgMar w:top="1418" w:right="1418" w:bottom="1418" w:left="1418" w:header="851" w:footer="992" w:gutter="0"/>
          <w:cols w:space="720" w:num="1"/>
          <w:docGrid w:linePitch="312" w:charSpace="0"/>
        </w:sectPr>
      </w:pPr>
    </w:p>
    <w:p w14:paraId="556392E5">
      <w:pPr>
        <w:pStyle w:val="16"/>
        <w:jc w:val="center"/>
        <w:outlineLvl w:val="0"/>
        <w:rPr>
          <w:rFonts w:asciiTheme="minorEastAsia" w:hAnsiTheme="minorEastAsia" w:eastAsiaTheme="minorEastAsia"/>
          <w:snapToGrid w:val="0"/>
          <w:kern w:val="10"/>
          <w:sz w:val="30"/>
          <w:szCs w:val="30"/>
        </w:rPr>
      </w:pPr>
      <w:r>
        <w:rPr>
          <w:rFonts w:hint="eastAsia" w:asciiTheme="minorEastAsia" w:hAnsiTheme="minorEastAsia" w:eastAsiaTheme="minorEastAsia"/>
          <w:snapToGrid w:val="0"/>
          <w:kern w:val="10"/>
          <w:sz w:val="30"/>
          <w:szCs w:val="30"/>
        </w:rPr>
        <w:t>三、区域环境质量现状、环境保护目标及评价标准</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2"/>
        <w:gridCol w:w="8629"/>
      </w:tblGrid>
      <w:tr w14:paraId="5A54CE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906" w:hRule="atLeast"/>
          <w:jc w:val="center"/>
        </w:trPr>
        <w:tc>
          <w:tcPr>
            <w:tcW w:w="422" w:type="dxa"/>
            <w:vAlign w:val="center"/>
          </w:tcPr>
          <w:p w14:paraId="1FA5A238">
            <w:pPr>
              <w:adjustRightInd w:val="0"/>
              <w:snapToGrid w:val="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区域环境质量现状</w:t>
            </w:r>
          </w:p>
        </w:tc>
        <w:tc>
          <w:tcPr>
            <w:tcW w:w="8629" w:type="dxa"/>
            <w:vAlign w:val="center"/>
          </w:tcPr>
          <w:p w14:paraId="66CF48D6">
            <w:pPr>
              <w:spacing w:line="500" w:lineRule="exact"/>
              <w:ind w:firstLine="470" w:firstLineChars="196"/>
              <w:jc w:val="left"/>
              <w:rPr>
                <w:rFonts w:asciiTheme="minorEastAsia" w:hAnsiTheme="minorEastAsia" w:eastAsiaTheme="minorEastAsia"/>
                <w:kern w:val="10"/>
                <w:sz w:val="24"/>
              </w:rPr>
            </w:pPr>
            <w:r>
              <w:rPr>
                <w:rFonts w:asciiTheme="minorEastAsia" w:hAnsiTheme="minorEastAsia" w:eastAsiaTheme="minorEastAsia"/>
                <w:kern w:val="10"/>
                <w:sz w:val="24"/>
              </w:rPr>
              <w:t>一、大气环境质量现状</w:t>
            </w:r>
          </w:p>
          <w:p w14:paraId="23378E6C">
            <w:pPr>
              <w:spacing w:line="500" w:lineRule="exact"/>
              <w:ind w:firstLine="470" w:firstLineChars="196"/>
              <w:rPr>
                <w:rFonts w:asciiTheme="minorEastAsia" w:hAnsiTheme="minorEastAsia" w:eastAsiaTheme="minorEastAsia"/>
                <w:bCs/>
                <w:kern w:val="10"/>
                <w:sz w:val="24"/>
              </w:rPr>
            </w:pPr>
            <w:r>
              <w:rPr>
                <w:rFonts w:hint="eastAsia" w:asciiTheme="minorEastAsia" w:hAnsiTheme="minorEastAsia" w:eastAsiaTheme="minorEastAsia"/>
                <w:bCs/>
                <w:kern w:val="10"/>
                <w:sz w:val="24"/>
              </w:rPr>
              <w:t>1、例行监测</w:t>
            </w:r>
          </w:p>
          <w:p w14:paraId="09D992CA">
            <w:pPr>
              <w:spacing w:line="500" w:lineRule="exact"/>
              <w:ind w:firstLine="470" w:firstLineChars="196"/>
              <w:rPr>
                <w:rFonts w:asciiTheme="minorEastAsia" w:hAnsiTheme="minorEastAsia"/>
                <w:bCs/>
                <w:kern w:val="10"/>
                <w:sz w:val="24"/>
              </w:rPr>
            </w:pPr>
            <w:r>
              <w:rPr>
                <w:rFonts w:hint="eastAsia" w:asciiTheme="minorEastAsia" w:hAnsiTheme="minorEastAsia"/>
                <w:bCs/>
                <w:kern w:val="10"/>
                <w:sz w:val="24"/>
              </w:rPr>
              <w:t>本次环境影响评价收集</w:t>
            </w:r>
            <w:r>
              <w:rPr>
                <w:rFonts w:asciiTheme="minorEastAsia" w:hAnsiTheme="minorEastAsia" w:eastAsiaTheme="minorEastAsia"/>
                <w:sz w:val="24"/>
              </w:rPr>
              <w:t>20</w:t>
            </w:r>
            <w:r>
              <w:rPr>
                <w:rFonts w:hint="eastAsia" w:asciiTheme="minorEastAsia" w:hAnsiTheme="minorEastAsia" w:eastAsiaTheme="minorEastAsia"/>
                <w:sz w:val="24"/>
              </w:rPr>
              <w:t>2</w:t>
            </w:r>
            <w:r>
              <w:rPr>
                <w:rFonts w:asciiTheme="minorEastAsia" w:hAnsiTheme="minorEastAsia" w:eastAsiaTheme="minorEastAsia"/>
                <w:sz w:val="24"/>
              </w:rPr>
              <w:t>1年交城县环境空气质量例行监测年均值数据进行</w:t>
            </w:r>
            <w:r>
              <w:rPr>
                <w:rFonts w:asciiTheme="minorEastAsia" w:hAnsiTheme="minorEastAsia"/>
                <w:bCs/>
                <w:kern w:val="10"/>
                <w:sz w:val="24"/>
              </w:rPr>
              <w:t>分析。</w:t>
            </w:r>
          </w:p>
          <w:p w14:paraId="7FCCDDF1">
            <w:pPr>
              <w:spacing w:line="500" w:lineRule="exact"/>
              <w:ind w:firstLine="470" w:firstLineChars="196"/>
              <w:jc w:val="center"/>
              <w:rPr>
                <w:rFonts w:asciiTheme="minorEastAsia" w:hAnsiTheme="minorEastAsia" w:eastAsiaTheme="minorEastAsia"/>
                <w:sz w:val="24"/>
              </w:rPr>
            </w:pPr>
            <w:r>
              <w:rPr>
                <w:rFonts w:hint="eastAsia" w:asciiTheme="minorEastAsia" w:hAnsiTheme="minorEastAsia" w:eastAsiaTheme="minorEastAsia"/>
                <w:sz w:val="24"/>
              </w:rPr>
              <w:t>表3-1     202</w:t>
            </w:r>
            <w:r>
              <w:rPr>
                <w:rFonts w:asciiTheme="minorEastAsia" w:hAnsiTheme="minorEastAsia" w:eastAsiaTheme="minorEastAsia"/>
                <w:sz w:val="24"/>
              </w:rPr>
              <w:t>1</w:t>
            </w:r>
            <w:r>
              <w:rPr>
                <w:rFonts w:hint="eastAsia" w:asciiTheme="minorEastAsia" w:hAnsiTheme="minorEastAsia" w:eastAsiaTheme="minorEastAsia"/>
                <w:sz w:val="24"/>
              </w:rPr>
              <w:t>交城县环境空气监测数据统计结果表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344"/>
              <w:gridCol w:w="2057"/>
              <w:gridCol w:w="2025"/>
              <w:gridCol w:w="2023"/>
            </w:tblGrid>
            <w:tr w14:paraId="4EF2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14:paraId="05906755">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序号</w:t>
                  </w:r>
                </w:p>
              </w:tc>
              <w:tc>
                <w:tcPr>
                  <w:tcW w:w="800" w:type="pct"/>
                  <w:vAlign w:val="center"/>
                </w:tcPr>
                <w:p w14:paraId="3953FC74">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监测因子</w:t>
                  </w:r>
                </w:p>
              </w:tc>
              <w:tc>
                <w:tcPr>
                  <w:tcW w:w="1224" w:type="pct"/>
                  <w:vAlign w:val="center"/>
                </w:tcPr>
                <w:p w14:paraId="56DADA49">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年均浓度值</w:t>
                  </w:r>
                </w:p>
              </w:tc>
              <w:tc>
                <w:tcPr>
                  <w:tcW w:w="1205" w:type="pct"/>
                  <w:vAlign w:val="center"/>
                </w:tcPr>
                <w:p w14:paraId="1737BE81">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占标率(%)</w:t>
                  </w:r>
                </w:p>
              </w:tc>
              <w:tc>
                <w:tcPr>
                  <w:tcW w:w="1204" w:type="pct"/>
                  <w:vAlign w:val="center"/>
                </w:tcPr>
                <w:p w14:paraId="09772B6F">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年均浓度标准值</w:t>
                  </w:r>
                </w:p>
              </w:tc>
            </w:tr>
            <w:tr w14:paraId="6570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pct"/>
                  <w:vAlign w:val="center"/>
                </w:tcPr>
                <w:p w14:paraId="317601B5">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1</w:t>
                  </w:r>
                </w:p>
              </w:tc>
              <w:tc>
                <w:tcPr>
                  <w:tcW w:w="800" w:type="pct"/>
                  <w:vAlign w:val="center"/>
                </w:tcPr>
                <w:p w14:paraId="5CB8CA05">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PM</w:t>
                  </w:r>
                  <w:r>
                    <w:rPr>
                      <w:rFonts w:hint="eastAsia" w:asciiTheme="majorEastAsia" w:hAnsiTheme="majorEastAsia" w:eastAsiaTheme="majorEastAsia" w:cstheme="majorEastAsia"/>
                      <w:kern w:val="0"/>
                      <w:sz w:val="20"/>
                      <w:vertAlign w:val="subscript"/>
                    </w:rPr>
                    <w:t>10</w:t>
                  </w:r>
                </w:p>
              </w:tc>
              <w:tc>
                <w:tcPr>
                  <w:tcW w:w="1224" w:type="pct"/>
                  <w:vAlign w:val="center"/>
                </w:tcPr>
                <w:p w14:paraId="2A1F6244">
                  <w:pPr>
                    <w:snapToGrid w:val="0"/>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105</w:t>
                  </w:r>
                </w:p>
              </w:tc>
              <w:tc>
                <w:tcPr>
                  <w:tcW w:w="1205" w:type="pct"/>
                  <w:vAlign w:val="center"/>
                </w:tcPr>
                <w:p w14:paraId="38DED9DC">
                  <w:pPr>
                    <w:snapToGrid w:val="0"/>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150</w:t>
                  </w:r>
                </w:p>
              </w:tc>
              <w:tc>
                <w:tcPr>
                  <w:tcW w:w="1204" w:type="pct"/>
                  <w:vAlign w:val="center"/>
                </w:tcPr>
                <w:p w14:paraId="727EAB84">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70</w:t>
                  </w:r>
                </w:p>
              </w:tc>
            </w:tr>
            <w:tr w14:paraId="252A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14:paraId="3AB65106">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2</w:t>
                  </w:r>
                </w:p>
              </w:tc>
              <w:tc>
                <w:tcPr>
                  <w:tcW w:w="800" w:type="pct"/>
                  <w:vAlign w:val="center"/>
                </w:tcPr>
                <w:p w14:paraId="3E463ECE">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PM</w:t>
                  </w:r>
                  <w:r>
                    <w:rPr>
                      <w:rFonts w:hint="eastAsia" w:asciiTheme="majorEastAsia" w:hAnsiTheme="majorEastAsia" w:eastAsiaTheme="majorEastAsia" w:cstheme="majorEastAsia"/>
                      <w:kern w:val="0"/>
                      <w:sz w:val="20"/>
                      <w:vertAlign w:val="subscript"/>
                    </w:rPr>
                    <w:t>2.5</w:t>
                  </w:r>
                </w:p>
              </w:tc>
              <w:tc>
                <w:tcPr>
                  <w:tcW w:w="1224" w:type="pct"/>
                  <w:vAlign w:val="center"/>
                </w:tcPr>
                <w:p w14:paraId="3706798F">
                  <w:pPr>
                    <w:snapToGrid w:val="0"/>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61</w:t>
                  </w:r>
                </w:p>
              </w:tc>
              <w:tc>
                <w:tcPr>
                  <w:tcW w:w="1205" w:type="pct"/>
                  <w:vAlign w:val="center"/>
                </w:tcPr>
                <w:p w14:paraId="5ED3BDFD">
                  <w:pPr>
                    <w:snapToGrid w:val="0"/>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174.3</w:t>
                  </w:r>
                </w:p>
              </w:tc>
              <w:tc>
                <w:tcPr>
                  <w:tcW w:w="1204" w:type="pct"/>
                  <w:vAlign w:val="center"/>
                </w:tcPr>
                <w:p w14:paraId="4F2AFD7E">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35</w:t>
                  </w:r>
                </w:p>
              </w:tc>
            </w:tr>
            <w:tr w14:paraId="38E8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14:paraId="34D8C662">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3</w:t>
                  </w:r>
                </w:p>
              </w:tc>
              <w:tc>
                <w:tcPr>
                  <w:tcW w:w="800" w:type="pct"/>
                  <w:vAlign w:val="center"/>
                </w:tcPr>
                <w:p w14:paraId="432CFA8D">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NO</w:t>
                  </w:r>
                  <w:r>
                    <w:rPr>
                      <w:rFonts w:hint="eastAsia" w:asciiTheme="majorEastAsia" w:hAnsiTheme="majorEastAsia" w:eastAsiaTheme="majorEastAsia" w:cstheme="majorEastAsia"/>
                      <w:kern w:val="0"/>
                      <w:sz w:val="20"/>
                      <w:vertAlign w:val="subscript"/>
                    </w:rPr>
                    <w:t>2</w:t>
                  </w:r>
                </w:p>
              </w:tc>
              <w:tc>
                <w:tcPr>
                  <w:tcW w:w="1224" w:type="pct"/>
                  <w:vAlign w:val="center"/>
                </w:tcPr>
                <w:p w14:paraId="5E1A23A8">
                  <w:pPr>
                    <w:snapToGrid w:val="0"/>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34</w:t>
                  </w:r>
                </w:p>
              </w:tc>
              <w:tc>
                <w:tcPr>
                  <w:tcW w:w="1205" w:type="pct"/>
                  <w:vAlign w:val="center"/>
                </w:tcPr>
                <w:p w14:paraId="6D54DCA3">
                  <w:pPr>
                    <w:snapToGrid w:val="0"/>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85</w:t>
                  </w:r>
                </w:p>
              </w:tc>
              <w:tc>
                <w:tcPr>
                  <w:tcW w:w="1204" w:type="pct"/>
                  <w:vAlign w:val="center"/>
                </w:tcPr>
                <w:p w14:paraId="15A57FA8">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40</w:t>
                  </w:r>
                </w:p>
              </w:tc>
            </w:tr>
            <w:tr w14:paraId="680E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14:paraId="033862A2">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4</w:t>
                  </w:r>
                </w:p>
              </w:tc>
              <w:tc>
                <w:tcPr>
                  <w:tcW w:w="800" w:type="pct"/>
                  <w:vAlign w:val="center"/>
                </w:tcPr>
                <w:p w14:paraId="236AF331">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SO</w:t>
                  </w:r>
                  <w:r>
                    <w:rPr>
                      <w:rFonts w:hint="eastAsia" w:asciiTheme="majorEastAsia" w:hAnsiTheme="majorEastAsia" w:eastAsiaTheme="majorEastAsia" w:cstheme="majorEastAsia"/>
                      <w:kern w:val="0"/>
                      <w:sz w:val="20"/>
                      <w:vertAlign w:val="subscript"/>
                    </w:rPr>
                    <w:t>2</w:t>
                  </w:r>
                </w:p>
              </w:tc>
              <w:tc>
                <w:tcPr>
                  <w:tcW w:w="1224" w:type="pct"/>
                  <w:vAlign w:val="center"/>
                </w:tcPr>
                <w:p w14:paraId="778FCF13">
                  <w:pPr>
                    <w:snapToGrid w:val="0"/>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41</w:t>
                  </w:r>
                </w:p>
              </w:tc>
              <w:tc>
                <w:tcPr>
                  <w:tcW w:w="1205" w:type="pct"/>
                  <w:vAlign w:val="center"/>
                </w:tcPr>
                <w:p w14:paraId="2C4DFDE4">
                  <w:pPr>
                    <w:snapToGrid w:val="0"/>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68.3</w:t>
                  </w:r>
                </w:p>
              </w:tc>
              <w:tc>
                <w:tcPr>
                  <w:tcW w:w="1204" w:type="pct"/>
                  <w:vAlign w:val="center"/>
                </w:tcPr>
                <w:p w14:paraId="17376F51">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60</w:t>
                  </w:r>
                </w:p>
              </w:tc>
            </w:tr>
            <w:tr w14:paraId="31C81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14:paraId="2B13CC29">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5</w:t>
                  </w:r>
                </w:p>
              </w:tc>
              <w:tc>
                <w:tcPr>
                  <w:tcW w:w="800" w:type="pct"/>
                  <w:vAlign w:val="center"/>
                </w:tcPr>
                <w:p w14:paraId="79CC2B3A">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CO</w:t>
                  </w:r>
                </w:p>
              </w:tc>
              <w:tc>
                <w:tcPr>
                  <w:tcW w:w="1224" w:type="pct"/>
                  <w:vAlign w:val="center"/>
                </w:tcPr>
                <w:p w14:paraId="39DEC25D">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2.4(百分位浓度)</w:t>
                  </w:r>
                </w:p>
              </w:tc>
              <w:tc>
                <w:tcPr>
                  <w:tcW w:w="1205" w:type="pct"/>
                  <w:vAlign w:val="center"/>
                </w:tcPr>
                <w:p w14:paraId="1AD0DAA5">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60</w:t>
                  </w:r>
                </w:p>
              </w:tc>
              <w:tc>
                <w:tcPr>
                  <w:tcW w:w="1204" w:type="pct"/>
                  <w:vAlign w:val="center"/>
                </w:tcPr>
                <w:p w14:paraId="0D15944D">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4(日均浓度)</w:t>
                  </w:r>
                </w:p>
              </w:tc>
            </w:tr>
            <w:tr w14:paraId="0470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14:paraId="3DD35277">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6</w:t>
                  </w:r>
                </w:p>
              </w:tc>
              <w:tc>
                <w:tcPr>
                  <w:tcW w:w="800" w:type="pct"/>
                  <w:vAlign w:val="center"/>
                </w:tcPr>
                <w:p w14:paraId="3F83841A">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O</w:t>
                  </w:r>
                  <w:r>
                    <w:rPr>
                      <w:rFonts w:hint="eastAsia" w:asciiTheme="majorEastAsia" w:hAnsiTheme="majorEastAsia" w:eastAsiaTheme="majorEastAsia" w:cstheme="majorEastAsia"/>
                      <w:kern w:val="0"/>
                      <w:sz w:val="20"/>
                      <w:vertAlign w:val="subscript"/>
                    </w:rPr>
                    <w:t>3</w:t>
                  </w:r>
                </w:p>
              </w:tc>
              <w:tc>
                <w:tcPr>
                  <w:tcW w:w="1224" w:type="pct"/>
                  <w:vAlign w:val="center"/>
                </w:tcPr>
                <w:p w14:paraId="42CD0129">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174(百分位浓度)</w:t>
                  </w:r>
                </w:p>
              </w:tc>
              <w:tc>
                <w:tcPr>
                  <w:tcW w:w="1205" w:type="pct"/>
                  <w:vAlign w:val="center"/>
                </w:tcPr>
                <w:p w14:paraId="32F68299">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108.7</w:t>
                  </w:r>
                </w:p>
              </w:tc>
              <w:tc>
                <w:tcPr>
                  <w:tcW w:w="1204" w:type="pct"/>
                  <w:vAlign w:val="center"/>
                </w:tcPr>
                <w:p w14:paraId="478285AF">
                  <w:pPr>
                    <w:spacing w:line="400" w:lineRule="exact"/>
                    <w:jc w:val="center"/>
                    <w:rPr>
                      <w:rFonts w:asciiTheme="majorEastAsia" w:hAnsiTheme="majorEastAsia" w:eastAsiaTheme="majorEastAsia" w:cstheme="majorEastAsia"/>
                      <w:kern w:val="0"/>
                      <w:sz w:val="20"/>
                    </w:rPr>
                  </w:pPr>
                  <w:r>
                    <w:rPr>
                      <w:rFonts w:hint="eastAsia" w:asciiTheme="majorEastAsia" w:hAnsiTheme="majorEastAsia" w:eastAsiaTheme="majorEastAsia" w:cstheme="majorEastAsia"/>
                      <w:kern w:val="0"/>
                      <w:sz w:val="20"/>
                    </w:rPr>
                    <w:t>160(8h浓度)</w:t>
                  </w:r>
                </w:p>
              </w:tc>
            </w:tr>
          </w:tbl>
          <w:p w14:paraId="7E81E0A6">
            <w:pPr>
              <w:spacing w:line="52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根据收集到的交城县202</w:t>
            </w:r>
            <w:r>
              <w:rPr>
                <w:rFonts w:asciiTheme="majorEastAsia" w:hAnsiTheme="majorEastAsia" w:eastAsiaTheme="majorEastAsia" w:cstheme="majorEastAsia"/>
                <w:sz w:val="24"/>
              </w:rPr>
              <w:t>1</w:t>
            </w:r>
            <w:r>
              <w:rPr>
                <w:rFonts w:hint="eastAsia" w:asciiTheme="majorEastAsia" w:hAnsiTheme="majorEastAsia" w:eastAsiaTheme="majorEastAsia" w:cstheme="majorEastAsia"/>
                <w:sz w:val="24"/>
              </w:rPr>
              <w:t>年全年例行监测数据统计分析，监测因子NO</w:t>
            </w:r>
            <w:r>
              <w:rPr>
                <w:rFonts w:hint="eastAsia" w:asciiTheme="majorEastAsia" w:hAnsiTheme="majorEastAsia" w:eastAsiaTheme="majorEastAsia" w:cstheme="majorEastAsia"/>
                <w:sz w:val="24"/>
                <w:vertAlign w:val="subscript"/>
              </w:rPr>
              <w:t>2</w:t>
            </w:r>
            <w:r>
              <w:rPr>
                <w:rFonts w:hint="eastAsia" w:asciiTheme="majorEastAsia" w:hAnsiTheme="majorEastAsia" w:eastAsiaTheme="majorEastAsia" w:cstheme="majorEastAsia"/>
                <w:sz w:val="24"/>
              </w:rPr>
              <w:t>、SO</w:t>
            </w:r>
            <w:r>
              <w:rPr>
                <w:rFonts w:hint="eastAsia" w:asciiTheme="majorEastAsia" w:hAnsiTheme="majorEastAsia" w:eastAsiaTheme="majorEastAsia" w:cstheme="majorEastAsia"/>
                <w:sz w:val="24"/>
                <w:vertAlign w:val="subscript"/>
              </w:rPr>
              <w:t>2</w:t>
            </w:r>
            <w:r>
              <w:rPr>
                <w:rFonts w:hint="eastAsia" w:asciiTheme="majorEastAsia" w:hAnsiTheme="majorEastAsia" w:eastAsiaTheme="majorEastAsia" w:cstheme="majorEastAsia"/>
                <w:sz w:val="24"/>
              </w:rPr>
              <w:t>、CO满足</w:t>
            </w:r>
            <w:r>
              <w:rPr>
                <w:rFonts w:hint="eastAsia" w:asciiTheme="majorEastAsia" w:hAnsiTheme="majorEastAsia" w:eastAsiaTheme="majorEastAsia" w:cstheme="majorEastAsia"/>
                <w:kern w:val="10"/>
                <w:sz w:val="24"/>
              </w:rPr>
              <w:t>《环境空气质量标准》(GB3095-2012)二级标准要求，</w:t>
            </w:r>
            <w:r>
              <w:rPr>
                <w:rFonts w:hint="eastAsia" w:asciiTheme="majorEastAsia" w:hAnsiTheme="majorEastAsia" w:eastAsiaTheme="majorEastAsia" w:cstheme="majorEastAsia"/>
                <w:sz w:val="24"/>
              </w:rPr>
              <w:t>监测因子PM</w:t>
            </w:r>
            <w:r>
              <w:rPr>
                <w:rFonts w:hint="eastAsia" w:asciiTheme="majorEastAsia" w:hAnsiTheme="majorEastAsia" w:eastAsiaTheme="majorEastAsia" w:cstheme="majorEastAsia"/>
                <w:sz w:val="24"/>
                <w:vertAlign w:val="subscript"/>
              </w:rPr>
              <w:t>2.5</w:t>
            </w:r>
            <w:r>
              <w:rPr>
                <w:rFonts w:hint="eastAsia" w:asciiTheme="majorEastAsia" w:hAnsiTheme="majorEastAsia" w:eastAsiaTheme="majorEastAsia" w:cstheme="majorEastAsia"/>
                <w:sz w:val="24"/>
              </w:rPr>
              <w:t>、PM</w:t>
            </w:r>
            <w:r>
              <w:rPr>
                <w:rFonts w:hint="eastAsia" w:asciiTheme="majorEastAsia" w:hAnsiTheme="majorEastAsia" w:eastAsiaTheme="majorEastAsia" w:cstheme="majorEastAsia"/>
                <w:sz w:val="24"/>
                <w:vertAlign w:val="subscript"/>
              </w:rPr>
              <w:t>10</w:t>
            </w:r>
            <w:r>
              <w:rPr>
                <w:rFonts w:hint="eastAsia" w:asciiTheme="majorEastAsia" w:hAnsiTheme="majorEastAsia" w:eastAsiaTheme="majorEastAsia" w:cstheme="majorEastAsia"/>
                <w:sz w:val="24"/>
              </w:rPr>
              <w:t>、O</w:t>
            </w:r>
            <w:r>
              <w:rPr>
                <w:rFonts w:hint="eastAsia" w:asciiTheme="majorEastAsia" w:hAnsiTheme="majorEastAsia" w:eastAsiaTheme="majorEastAsia" w:cstheme="majorEastAsia"/>
                <w:sz w:val="24"/>
                <w:vertAlign w:val="subscript"/>
              </w:rPr>
              <w:t>3</w:t>
            </w:r>
            <w:r>
              <w:rPr>
                <w:rFonts w:hint="eastAsia" w:asciiTheme="majorEastAsia" w:hAnsiTheme="majorEastAsia" w:eastAsiaTheme="majorEastAsia" w:cstheme="majorEastAsia"/>
                <w:sz w:val="24"/>
              </w:rPr>
              <w:t>均不满足</w:t>
            </w:r>
            <w:r>
              <w:rPr>
                <w:rFonts w:hint="eastAsia" w:asciiTheme="majorEastAsia" w:hAnsiTheme="majorEastAsia" w:eastAsiaTheme="majorEastAsia" w:cstheme="majorEastAsia"/>
                <w:kern w:val="10"/>
                <w:sz w:val="24"/>
              </w:rPr>
              <w:t>《环境空气质量标准》(GB3095-2012)二级标准要求，</w:t>
            </w:r>
            <w:r>
              <w:rPr>
                <w:rFonts w:hint="eastAsia" w:asciiTheme="majorEastAsia" w:hAnsiTheme="majorEastAsia" w:eastAsiaTheme="majorEastAsia" w:cstheme="majorEastAsia"/>
                <w:sz w:val="24"/>
              </w:rPr>
              <w:t>本项目所在区域属于不达标区域。</w:t>
            </w:r>
          </w:p>
          <w:p w14:paraId="5DD652E4">
            <w:pPr>
              <w:spacing w:line="500" w:lineRule="exact"/>
              <w:ind w:firstLine="480" w:firstLineChars="200"/>
              <w:rPr>
                <w:rFonts w:asciiTheme="minorEastAsia" w:hAnsiTheme="minorEastAsia" w:eastAsiaTheme="minorEastAsia"/>
                <w:bCs/>
                <w:kern w:val="10"/>
                <w:sz w:val="24"/>
              </w:rPr>
            </w:pPr>
            <w:r>
              <w:rPr>
                <w:rFonts w:hint="eastAsia" w:asciiTheme="minorEastAsia" w:hAnsiTheme="minorEastAsia" w:eastAsiaTheme="minorEastAsia"/>
                <w:bCs/>
                <w:kern w:val="10"/>
                <w:sz w:val="24"/>
              </w:rPr>
              <w:t>2、特征污染物监测</w:t>
            </w:r>
          </w:p>
          <w:p w14:paraId="4A007ED2">
            <w:pPr>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特征污染物非甲烷总烃引用《</w:t>
            </w:r>
            <w:r>
              <w:rPr>
                <w:rFonts w:hint="eastAsia" w:ascii="宋体" w:hAnsi="宋体"/>
                <w:kern w:val="10"/>
                <w:sz w:val="24"/>
              </w:rPr>
              <w:t>交城县鑫山铸钢厂年产10000吨铸件生产线技改项目</w:t>
            </w:r>
            <w:r>
              <w:rPr>
                <w:rFonts w:hint="eastAsia" w:asciiTheme="minorEastAsia" w:hAnsiTheme="minorEastAsia" w:eastAsiaTheme="minorEastAsia"/>
                <w:sz w:val="24"/>
              </w:rPr>
              <w:t>环境影响报告表</w:t>
            </w:r>
            <w:r>
              <w:rPr>
                <w:rFonts w:asciiTheme="minorEastAsia" w:hAnsiTheme="minorEastAsia" w:eastAsiaTheme="minorEastAsia"/>
                <w:sz w:val="24"/>
              </w:rPr>
              <w:t>》中</w:t>
            </w:r>
            <w:r>
              <w:rPr>
                <w:rFonts w:hint="eastAsia" w:ascii="宋体" w:hAnsi="宋体"/>
                <w:kern w:val="10"/>
                <w:sz w:val="24"/>
              </w:rPr>
              <w:t>交城县鑫山铸钢厂厂址</w:t>
            </w:r>
            <w:r>
              <w:rPr>
                <w:rFonts w:asciiTheme="minorEastAsia" w:hAnsiTheme="minorEastAsia" w:eastAsiaTheme="minorEastAsia"/>
                <w:sz w:val="24"/>
              </w:rPr>
              <w:t>监测点的环境空气监测数据</w:t>
            </w:r>
            <w:r>
              <w:rPr>
                <w:rFonts w:hint="eastAsia" w:asciiTheme="minorEastAsia" w:hAnsiTheme="minorEastAsia" w:eastAsiaTheme="minorEastAsia"/>
                <w:sz w:val="24"/>
              </w:rPr>
              <w:t>进行分析。</w:t>
            </w:r>
          </w:p>
          <w:p w14:paraId="477C91FF">
            <w:pPr>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监测点</w:t>
            </w:r>
            <w:r>
              <w:rPr>
                <w:rFonts w:hint="eastAsia" w:ascii="宋体" w:hAnsi="宋体"/>
                <w:kern w:val="10"/>
                <w:sz w:val="24"/>
              </w:rPr>
              <w:t>交城县鑫山铸钢厂厂址</w:t>
            </w:r>
            <w:r>
              <w:rPr>
                <w:rFonts w:asciiTheme="minorEastAsia" w:hAnsiTheme="minorEastAsia" w:eastAsiaTheme="minorEastAsia"/>
                <w:sz w:val="24"/>
              </w:rPr>
              <w:t>位于本项目</w:t>
            </w:r>
            <w:r>
              <w:rPr>
                <w:rFonts w:hint="eastAsia" w:asciiTheme="minorEastAsia" w:hAnsiTheme="minorEastAsia" w:eastAsiaTheme="minorEastAsia"/>
                <w:sz w:val="24"/>
              </w:rPr>
              <w:t>北</w:t>
            </w:r>
            <w:r>
              <w:rPr>
                <w:rFonts w:asciiTheme="minorEastAsia" w:hAnsiTheme="minorEastAsia" w:eastAsiaTheme="minorEastAsia"/>
                <w:sz w:val="24"/>
              </w:rPr>
              <w:t>侧约2.4km</w:t>
            </w:r>
            <w:r>
              <w:rPr>
                <w:rFonts w:hint="eastAsia" w:asciiTheme="minorEastAsia" w:hAnsiTheme="minorEastAsia" w:eastAsiaTheme="minorEastAsia"/>
                <w:sz w:val="24"/>
              </w:rPr>
              <w:t>处</w:t>
            </w:r>
            <w:r>
              <w:rPr>
                <w:rFonts w:asciiTheme="minorEastAsia" w:hAnsiTheme="minorEastAsia" w:eastAsiaTheme="minorEastAsia"/>
                <w:sz w:val="24"/>
              </w:rPr>
              <w:t>，</w:t>
            </w:r>
            <w:r>
              <w:rPr>
                <w:rFonts w:hint="eastAsia" w:asciiTheme="minorEastAsia" w:hAnsiTheme="minorEastAsia" w:eastAsiaTheme="minorEastAsia"/>
                <w:sz w:val="24"/>
              </w:rPr>
              <w:t>监测时间为20</w:t>
            </w:r>
            <w:r>
              <w:rPr>
                <w:rFonts w:asciiTheme="minorEastAsia" w:hAnsiTheme="minorEastAsia" w:eastAsiaTheme="minorEastAsia"/>
                <w:sz w:val="24"/>
              </w:rPr>
              <w:t>21</w:t>
            </w:r>
            <w:r>
              <w:rPr>
                <w:rFonts w:hint="eastAsia" w:asciiTheme="minorEastAsia" w:hAnsiTheme="minorEastAsia" w:eastAsiaTheme="minorEastAsia"/>
                <w:sz w:val="24"/>
              </w:rPr>
              <w:t>年</w:t>
            </w:r>
            <w:r>
              <w:rPr>
                <w:rFonts w:asciiTheme="minorEastAsia" w:hAnsiTheme="minorEastAsia" w:eastAsiaTheme="minorEastAsia"/>
                <w:sz w:val="24"/>
              </w:rPr>
              <w:t>1</w:t>
            </w:r>
            <w:r>
              <w:rPr>
                <w:rFonts w:hint="eastAsia" w:asciiTheme="minorEastAsia" w:hAnsiTheme="minorEastAsia" w:eastAsiaTheme="minorEastAsia"/>
                <w:sz w:val="24"/>
              </w:rPr>
              <w:t>月</w:t>
            </w:r>
            <w:r>
              <w:rPr>
                <w:rFonts w:asciiTheme="minorEastAsia" w:hAnsiTheme="minorEastAsia" w:eastAsiaTheme="minorEastAsia"/>
                <w:sz w:val="24"/>
              </w:rPr>
              <w:t>4</w:t>
            </w:r>
            <w:r>
              <w:rPr>
                <w:rFonts w:hint="eastAsia" w:asciiTheme="minorEastAsia" w:hAnsiTheme="minorEastAsia" w:eastAsiaTheme="minorEastAsia"/>
                <w:sz w:val="24"/>
              </w:rPr>
              <w:t>日-1月10日，故收集的特征污染物监测数据符合相关要求。</w:t>
            </w:r>
            <w:r>
              <w:rPr>
                <w:rFonts w:asciiTheme="minorEastAsia" w:hAnsiTheme="minorEastAsia" w:eastAsiaTheme="minorEastAsia"/>
                <w:sz w:val="24"/>
              </w:rPr>
              <w:t>监测数据见下表</w:t>
            </w:r>
            <w:r>
              <w:rPr>
                <w:rFonts w:hint="eastAsia" w:asciiTheme="minorEastAsia" w:hAnsiTheme="minorEastAsia" w:eastAsiaTheme="minorEastAsia"/>
                <w:sz w:val="24"/>
              </w:rPr>
              <w:t>：</w:t>
            </w:r>
          </w:p>
          <w:p w14:paraId="42DD4548">
            <w:pPr>
              <w:spacing w:line="500" w:lineRule="exact"/>
              <w:ind w:firstLine="480" w:firstLineChars="200"/>
              <w:jc w:val="center"/>
              <w:rPr>
                <w:rFonts w:asciiTheme="minorEastAsia" w:hAnsiTheme="minorEastAsia" w:eastAsiaTheme="minorEastAsia"/>
                <w:sz w:val="24"/>
              </w:rPr>
            </w:pPr>
            <w:r>
              <w:rPr>
                <w:rFonts w:asciiTheme="minorEastAsia" w:hAnsiTheme="minorEastAsia" w:eastAsiaTheme="minorEastAsia"/>
                <w:sz w:val="24"/>
              </w:rPr>
              <w:t>表3-2     非甲烷总烃环境质量现状监测结果表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618"/>
              <w:gridCol w:w="1346"/>
              <w:gridCol w:w="1129"/>
              <w:gridCol w:w="1193"/>
              <w:gridCol w:w="941"/>
              <w:gridCol w:w="876"/>
            </w:tblGrid>
            <w:tr w14:paraId="0DB8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pct"/>
                  <w:vAlign w:val="center"/>
                </w:tcPr>
                <w:p w14:paraId="6199BECC">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监测点</w:t>
                  </w:r>
                </w:p>
              </w:tc>
              <w:tc>
                <w:tcPr>
                  <w:tcW w:w="962" w:type="pct"/>
                  <w:vAlign w:val="center"/>
                </w:tcPr>
                <w:p w14:paraId="03FC6923">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监测项目</w:t>
                  </w:r>
                </w:p>
              </w:tc>
              <w:tc>
                <w:tcPr>
                  <w:tcW w:w="801" w:type="pct"/>
                  <w:vAlign w:val="center"/>
                </w:tcPr>
                <w:p w14:paraId="6BBD9F5E">
                  <w:pPr>
                    <w:spacing w:line="300" w:lineRule="exact"/>
                    <w:ind w:right="-105" w:rightChars="-50"/>
                    <w:jc w:val="center"/>
                    <w:rPr>
                      <w:rFonts w:asciiTheme="minorEastAsia" w:hAnsiTheme="minorEastAsia" w:eastAsiaTheme="minorEastAsia"/>
                      <w:spacing w:val="-20"/>
                      <w:szCs w:val="21"/>
                    </w:rPr>
                  </w:pPr>
                  <w:r>
                    <w:rPr>
                      <w:rFonts w:asciiTheme="minorEastAsia" w:hAnsiTheme="minorEastAsia" w:eastAsiaTheme="minorEastAsia"/>
                      <w:szCs w:val="21"/>
                    </w:rPr>
                    <w:t>监测浓度范围</w:t>
                  </w:r>
                  <w:r>
                    <w:rPr>
                      <w:rFonts w:asciiTheme="minorEastAsia" w:hAnsiTheme="minorEastAsia" w:eastAsiaTheme="minorEastAsia"/>
                      <w:spacing w:val="-20"/>
                      <w:szCs w:val="21"/>
                    </w:rPr>
                    <w:t>（</w:t>
                  </w:r>
                  <w:r>
                    <w:rPr>
                      <w:rFonts w:asciiTheme="minorEastAsia" w:hAnsiTheme="minorEastAsia" w:eastAsiaTheme="minorEastAsia"/>
                      <w:szCs w:val="21"/>
                    </w:rPr>
                    <w:t>mg/m</w:t>
                  </w:r>
                  <w:r>
                    <w:rPr>
                      <w:rFonts w:asciiTheme="minorEastAsia" w:hAnsiTheme="minorEastAsia" w:eastAsiaTheme="minorEastAsia"/>
                      <w:szCs w:val="21"/>
                      <w:vertAlign w:val="superscript"/>
                    </w:rPr>
                    <w:t>3</w:t>
                  </w:r>
                  <w:r>
                    <w:rPr>
                      <w:rFonts w:asciiTheme="minorEastAsia" w:hAnsiTheme="minorEastAsia" w:eastAsiaTheme="minorEastAsia"/>
                      <w:spacing w:val="-20"/>
                      <w:szCs w:val="21"/>
                    </w:rPr>
                    <w:t>）</w:t>
                  </w:r>
                </w:p>
              </w:tc>
              <w:tc>
                <w:tcPr>
                  <w:tcW w:w="672" w:type="pct"/>
                  <w:vAlign w:val="center"/>
                </w:tcPr>
                <w:p w14:paraId="08AA9862">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标准值（mg/m</w:t>
                  </w:r>
                  <w:r>
                    <w:rPr>
                      <w:rFonts w:asciiTheme="minorEastAsia" w:hAnsiTheme="minorEastAsia" w:eastAsiaTheme="minorEastAsia"/>
                      <w:szCs w:val="21"/>
                      <w:vertAlign w:val="superscript"/>
                    </w:rPr>
                    <w:t>3</w:t>
                  </w:r>
                  <w:r>
                    <w:rPr>
                      <w:rFonts w:asciiTheme="minorEastAsia" w:hAnsiTheme="minorEastAsia" w:eastAsiaTheme="minorEastAsia"/>
                      <w:szCs w:val="21"/>
                    </w:rPr>
                    <w:t>）</w:t>
                  </w:r>
                </w:p>
              </w:tc>
              <w:tc>
                <w:tcPr>
                  <w:tcW w:w="710" w:type="pct"/>
                  <w:vAlign w:val="center"/>
                </w:tcPr>
                <w:p w14:paraId="1C632FC6">
                  <w:pPr>
                    <w:spacing w:line="300" w:lineRule="exact"/>
                    <w:ind w:right="-105" w:rightChars="-50"/>
                    <w:jc w:val="center"/>
                    <w:rPr>
                      <w:rFonts w:asciiTheme="minorEastAsia" w:hAnsiTheme="minorEastAsia" w:eastAsiaTheme="minorEastAsia"/>
                      <w:spacing w:val="-20"/>
                      <w:szCs w:val="21"/>
                    </w:rPr>
                  </w:pPr>
                  <w:r>
                    <w:rPr>
                      <w:rFonts w:asciiTheme="minorEastAsia" w:hAnsiTheme="minorEastAsia" w:eastAsiaTheme="minorEastAsia"/>
                      <w:kern w:val="0"/>
                    </w:rPr>
                    <w:t>最大浓度占标率（%）</w:t>
                  </w:r>
                </w:p>
              </w:tc>
              <w:tc>
                <w:tcPr>
                  <w:tcW w:w="560" w:type="pct"/>
                  <w:vAlign w:val="center"/>
                </w:tcPr>
                <w:p w14:paraId="35468B96">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超标率</w:t>
                  </w:r>
                </w:p>
                <w:p w14:paraId="657C4139">
                  <w:pPr>
                    <w:pStyle w:val="44"/>
                    <w:spacing w:line="300" w:lineRule="exact"/>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w:t>
                  </w:r>
                </w:p>
              </w:tc>
              <w:tc>
                <w:tcPr>
                  <w:tcW w:w="521" w:type="pct"/>
                  <w:vAlign w:val="center"/>
                </w:tcPr>
                <w:p w14:paraId="086E5E8B">
                  <w:pPr>
                    <w:spacing w:line="300" w:lineRule="exact"/>
                    <w:jc w:val="center"/>
                    <w:rPr>
                      <w:rFonts w:asciiTheme="minorEastAsia" w:hAnsiTheme="minorEastAsia" w:eastAsiaTheme="minorEastAsia"/>
                      <w:szCs w:val="21"/>
                    </w:rPr>
                  </w:pPr>
                  <w:r>
                    <w:rPr>
                      <w:rFonts w:asciiTheme="minorEastAsia" w:hAnsiTheme="minorEastAsia" w:eastAsiaTheme="minorEastAsia"/>
                      <w:szCs w:val="21"/>
                    </w:rPr>
                    <w:t>达标情况</w:t>
                  </w:r>
                </w:p>
              </w:tc>
            </w:tr>
            <w:tr w14:paraId="3333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pct"/>
                  <w:vAlign w:val="center"/>
                </w:tcPr>
                <w:p w14:paraId="4CF1C7F6">
                  <w:pPr>
                    <w:adjustRightInd w:val="0"/>
                    <w:snapToGrid w:val="0"/>
                    <w:spacing w:line="300" w:lineRule="exact"/>
                    <w:jc w:val="center"/>
                    <w:rPr>
                      <w:rFonts w:asciiTheme="minorEastAsia" w:hAnsiTheme="minorEastAsia" w:eastAsiaTheme="minorEastAsia"/>
                      <w:szCs w:val="21"/>
                    </w:rPr>
                  </w:pPr>
                  <w:r>
                    <w:rPr>
                      <w:rFonts w:hint="eastAsia" w:ascii="宋体" w:hAnsi="宋体"/>
                      <w:kern w:val="10"/>
                    </w:rPr>
                    <w:t>交城县鑫山铸钢厂厂址</w:t>
                  </w:r>
                </w:p>
              </w:tc>
              <w:tc>
                <w:tcPr>
                  <w:tcW w:w="962" w:type="pct"/>
                  <w:vAlign w:val="center"/>
                </w:tcPr>
                <w:p w14:paraId="074F853A">
                  <w:pPr>
                    <w:adjustRightInd w:val="0"/>
                    <w:snapToGri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非甲烷总烃1小时平均浓度</w:t>
                  </w:r>
                </w:p>
              </w:tc>
              <w:tc>
                <w:tcPr>
                  <w:tcW w:w="801" w:type="pct"/>
                  <w:vAlign w:val="center"/>
                </w:tcPr>
                <w:p w14:paraId="18B02A23">
                  <w:pPr>
                    <w:adjustRightInd w:val="0"/>
                    <w:snapToGrid w:val="0"/>
                    <w:spacing w:line="300" w:lineRule="exact"/>
                    <w:jc w:val="center"/>
                    <w:rPr>
                      <w:rFonts w:asciiTheme="minorEastAsia" w:hAnsiTheme="minorEastAsia" w:eastAsiaTheme="minorEastAsia"/>
                      <w:szCs w:val="21"/>
                    </w:rPr>
                  </w:pPr>
                  <w:r>
                    <w:rPr>
                      <w:rFonts w:asciiTheme="minorEastAsia" w:hAnsiTheme="minorEastAsia" w:eastAsiaTheme="minorEastAsia"/>
                      <w:kern w:val="0"/>
                    </w:rPr>
                    <w:t>1.01-1.73</w:t>
                  </w:r>
                </w:p>
              </w:tc>
              <w:tc>
                <w:tcPr>
                  <w:tcW w:w="672" w:type="pct"/>
                  <w:vAlign w:val="center"/>
                </w:tcPr>
                <w:p w14:paraId="44F83DAE">
                  <w:pPr>
                    <w:adjustRightInd w:val="0"/>
                    <w:snapToGri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2.0</w:t>
                  </w:r>
                </w:p>
              </w:tc>
              <w:tc>
                <w:tcPr>
                  <w:tcW w:w="710" w:type="pct"/>
                  <w:vAlign w:val="center"/>
                </w:tcPr>
                <w:p w14:paraId="6EE8841E">
                  <w:pPr>
                    <w:adjustRightInd w:val="0"/>
                    <w:snapToGri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86.5</w:t>
                  </w:r>
                </w:p>
              </w:tc>
              <w:tc>
                <w:tcPr>
                  <w:tcW w:w="560" w:type="pct"/>
                  <w:vAlign w:val="center"/>
                </w:tcPr>
                <w:p w14:paraId="729C92A0">
                  <w:pPr>
                    <w:adjustRightInd w:val="0"/>
                    <w:snapToGri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0</w:t>
                  </w:r>
                </w:p>
              </w:tc>
              <w:tc>
                <w:tcPr>
                  <w:tcW w:w="521" w:type="pct"/>
                  <w:vAlign w:val="center"/>
                </w:tcPr>
                <w:p w14:paraId="4D8E6C14">
                  <w:pPr>
                    <w:adjustRightInd w:val="0"/>
                    <w:snapToGrid w:val="0"/>
                    <w:spacing w:line="300" w:lineRule="exact"/>
                    <w:jc w:val="center"/>
                    <w:rPr>
                      <w:rFonts w:asciiTheme="minorEastAsia" w:hAnsiTheme="minorEastAsia" w:eastAsiaTheme="minorEastAsia"/>
                      <w:szCs w:val="21"/>
                    </w:rPr>
                  </w:pPr>
                  <w:r>
                    <w:rPr>
                      <w:rFonts w:asciiTheme="minorEastAsia" w:hAnsiTheme="minorEastAsia" w:eastAsiaTheme="minorEastAsia"/>
                      <w:szCs w:val="21"/>
                    </w:rPr>
                    <w:t>达标</w:t>
                  </w:r>
                </w:p>
              </w:tc>
            </w:tr>
          </w:tbl>
          <w:p w14:paraId="5099BE75">
            <w:pPr>
              <w:pStyle w:val="44"/>
              <w:spacing w:line="500" w:lineRule="exact"/>
              <w:ind w:firstLine="480" w:firstLineChars="200"/>
              <w:jc w:val="both"/>
              <w:rPr>
                <w:rFonts w:hint="eastAsia" w:cs="Times New Roman" w:asciiTheme="minorEastAsia" w:hAnsiTheme="minorEastAsia" w:eastAsiaTheme="minorEastAsia"/>
                <w:color w:val="auto"/>
              </w:rPr>
            </w:pPr>
            <w:r>
              <w:rPr>
                <w:rFonts w:cs="Times New Roman" w:asciiTheme="minorEastAsia" w:hAnsiTheme="minorEastAsia" w:eastAsiaTheme="minorEastAsia"/>
                <w:color w:val="auto"/>
              </w:rPr>
              <w:t>从上表可知，</w:t>
            </w:r>
            <w:r>
              <w:rPr>
                <w:rFonts w:hint="eastAsia" w:hAnsi="宋体"/>
                <w:color w:val="auto"/>
                <w:kern w:val="10"/>
              </w:rPr>
              <w:t>交城县鑫山铸钢厂厂址</w:t>
            </w:r>
            <w:r>
              <w:rPr>
                <w:rFonts w:asciiTheme="minorEastAsia" w:hAnsiTheme="minorEastAsia" w:eastAsiaTheme="minorEastAsia"/>
                <w:color w:val="auto"/>
              </w:rPr>
              <w:t>非甲烷总烃小时平均浓度范围为1.01-1.73mg/m³，最大浓度占标率为86.5%，超标率为0，</w:t>
            </w:r>
            <w:r>
              <w:rPr>
                <w:rFonts w:cs="Times New Roman" w:asciiTheme="minorEastAsia" w:hAnsiTheme="minorEastAsia" w:eastAsiaTheme="minorEastAsia"/>
                <w:color w:val="auto"/>
              </w:rPr>
              <w:t>故评价区域内非甲烷总烃小时平均浓度达到</w:t>
            </w:r>
            <w:r>
              <w:rPr>
                <w:rFonts w:hint="eastAsia" w:cs="Times New Roman" w:asciiTheme="minorEastAsia" w:hAnsiTheme="minorEastAsia" w:eastAsiaTheme="minorEastAsia"/>
                <w:color w:val="auto"/>
              </w:rPr>
              <w:t>满足</w:t>
            </w:r>
            <w:r>
              <w:rPr>
                <w:rFonts w:cs="Times New Roman" w:asciiTheme="minorEastAsia" w:hAnsiTheme="minorEastAsia" w:eastAsiaTheme="minorEastAsia"/>
                <w:color w:val="auto"/>
              </w:rPr>
              <w:t>河北省地方标准《环境空气质量  非甲烷总烃》</w:t>
            </w:r>
            <w:r>
              <w:rPr>
                <w:rFonts w:cs="Times New Roman" w:asciiTheme="minorEastAsia" w:hAnsiTheme="minorEastAsia" w:eastAsiaTheme="minorEastAsia"/>
                <w:bCs/>
                <w:color w:val="auto"/>
                <w:spacing w:val="6"/>
              </w:rPr>
              <w:t>(DB13/1577-2012)中的二级标准限值</w:t>
            </w:r>
            <w:r>
              <w:rPr>
                <w:rFonts w:hint="eastAsia" w:cs="Times New Roman" w:asciiTheme="minorEastAsia" w:hAnsiTheme="minorEastAsia" w:eastAsiaTheme="minorEastAsia"/>
                <w:bCs/>
                <w:color w:val="auto"/>
                <w:spacing w:val="6"/>
              </w:rPr>
              <w:t>要求</w:t>
            </w:r>
            <w:r>
              <w:rPr>
                <w:rFonts w:cs="Times New Roman" w:asciiTheme="minorEastAsia" w:hAnsiTheme="minorEastAsia" w:eastAsiaTheme="minorEastAsia"/>
                <w:bCs/>
                <w:color w:val="auto"/>
                <w:spacing w:val="6"/>
              </w:rPr>
              <w:t>。</w:t>
            </w:r>
          </w:p>
          <w:p w14:paraId="77C222C2">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二</w:t>
            </w:r>
            <w:r>
              <w:rPr>
                <w:rFonts w:asciiTheme="minorEastAsia" w:hAnsiTheme="minorEastAsia" w:eastAsiaTheme="minorEastAsia"/>
                <w:kern w:val="10"/>
                <w:sz w:val="24"/>
              </w:rPr>
              <w:t>、声环境质量现状</w:t>
            </w:r>
          </w:p>
          <w:p w14:paraId="55E72F3F">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为</w:t>
            </w:r>
            <w:r>
              <w:rPr>
                <w:rFonts w:hint="eastAsia" w:asciiTheme="minorEastAsia" w:hAnsiTheme="minorEastAsia" w:eastAsiaTheme="minorEastAsia"/>
                <w:kern w:val="10"/>
                <w:sz w:val="24"/>
              </w:rPr>
              <w:t>了解</w:t>
            </w:r>
            <w:r>
              <w:rPr>
                <w:rFonts w:asciiTheme="minorEastAsia" w:hAnsiTheme="minorEastAsia" w:eastAsiaTheme="minorEastAsia"/>
                <w:kern w:val="10"/>
                <w:sz w:val="24"/>
              </w:rPr>
              <w:t>本项目所在地声环境本底状况，准确预测分析本项目投产后可能造成的噪声影响程度</w:t>
            </w:r>
            <w:r>
              <w:rPr>
                <w:rFonts w:hint="eastAsia" w:asciiTheme="minorEastAsia" w:hAnsiTheme="minorEastAsia" w:eastAsiaTheme="minorEastAsia"/>
                <w:kern w:val="10"/>
                <w:sz w:val="24"/>
              </w:rPr>
              <w:t>建设单位委托</w:t>
            </w:r>
            <w:r>
              <w:rPr>
                <w:rFonts w:asciiTheme="minorEastAsia" w:hAnsiTheme="minorEastAsia" w:eastAsiaTheme="minorEastAsia"/>
                <w:bCs/>
                <w:sz w:val="24"/>
              </w:rPr>
              <w:t>山西福兴顺科技环境监测有限公司</w:t>
            </w:r>
            <w:r>
              <w:rPr>
                <w:rFonts w:asciiTheme="minorEastAsia" w:hAnsiTheme="minorEastAsia" w:eastAsiaTheme="minorEastAsia"/>
                <w:kern w:val="10"/>
                <w:sz w:val="24"/>
              </w:rPr>
              <w:t>于2022年6</w:t>
            </w:r>
            <w:r>
              <w:rPr>
                <w:rFonts w:hint="eastAsia" w:asciiTheme="minorEastAsia" w:hAnsiTheme="minorEastAsia" w:eastAsiaTheme="minorEastAsia"/>
                <w:kern w:val="10"/>
                <w:sz w:val="24"/>
              </w:rPr>
              <w:t>月</w:t>
            </w:r>
            <w:r>
              <w:rPr>
                <w:rFonts w:asciiTheme="minorEastAsia" w:hAnsiTheme="minorEastAsia" w:eastAsiaTheme="minorEastAsia"/>
                <w:kern w:val="10"/>
                <w:sz w:val="24"/>
              </w:rPr>
              <w:t>8</w:t>
            </w:r>
            <w:r>
              <w:rPr>
                <w:rFonts w:hint="eastAsia" w:asciiTheme="minorEastAsia" w:hAnsiTheme="minorEastAsia" w:eastAsiaTheme="minorEastAsia"/>
                <w:kern w:val="10"/>
                <w:sz w:val="24"/>
              </w:rPr>
              <w:t>日</w:t>
            </w:r>
            <w:r>
              <w:rPr>
                <w:rFonts w:asciiTheme="minorEastAsia" w:hAnsiTheme="minorEastAsia" w:eastAsiaTheme="minorEastAsia"/>
                <w:kern w:val="10"/>
                <w:sz w:val="24"/>
              </w:rPr>
              <w:t>对本项目所在地场界四周进行了噪声现状监测</w:t>
            </w:r>
            <w:r>
              <w:rPr>
                <w:rFonts w:hint="eastAsia" w:asciiTheme="minorEastAsia" w:hAnsiTheme="minorEastAsia" w:eastAsiaTheme="minorEastAsia"/>
                <w:kern w:val="10"/>
                <w:sz w:val="24"/>
              </w:rPr>
              <w:t>。</w:t>
            </w:r>
          </w:p>
          <w:p w14:paraId="3792D39F">
            <w:pPr>
              <w:spacing w:line="500" w:lineRule="exact"/>
              <w:ind w:firstLine="496"/>
              <w:rPr>
                <w:rFonts w:asciiTheme="minorEastAsia" w:hAnsiTheme="minorEastAsia" w:eastAsiaTheme="minorEastAsia"/>
                <w:kern w:val="10"/>
                <w:sz w:val="24"/>
              </w:rPr>
            </w:pPr>
            <w:r>
              <w:rPr>
                <w:rFonts w:hint="eastAsia" w:asciiTheme="minorEastAsia" w:hAnsiTheme="minorEastAsia" w:eastAsiaTheme="minorEastAsia"/>
                <w:kern w:val="10"/>
                <w:sz w:val="24"/>
              </w:rPr>
              <w:t>1、</w:t>
            </w:r>
            <w:r>
              <w:rPr>
                <w:rFonts w:asciiTheme="minorEastAsia" w:hAnsiTheme="minorEastAsia" w:eastAsiaTheme="minorEastAsia"/>
                <w:kern w:val="10"/>
                <w:sz w:val="24"/>
              </w:rPr>
              <w:t>监测布点</w:t>
            </w:r>
          </w:p>
          <w:p w14:paraId="74523A01">
            <w:pPr>
              <w:spacing w:line="500" w:lineRule="exact"/>
              <w:ind w:firstLine="496"/>
              <w:rPr>
                <w:rFonts w:asciiTheme="minorEastAsia" w:hAnsiTheme="minorEastAsia" w:eastAsiaTheme="minorEastAsia"/>
                <w:kern w:val="10"/>
                <w:sz w:val="24"/>
              </w:rPr>
            </w:pPr>
            <w:r>
              <w:rPr>
                <w:rFonts w:asciiTheme="minorEastAsia" w:hAnsiTheme="minorEastAsia" w:eastAsiaTheme="minorEastAsia"/>
                <w:kern w:val="10"/>
                <w:sz w:val="24"/>
              </w:rPr>
              <w:t>根据工程特征和具体环境状况，本次声环境现状监测在</w:t>
            </w:r>
            <w:r>
              <w:rPr>
                <w:rFonts w:hint="eastAsia" w:asciiTheme="minorEastAsia" w:hAnsiTheme="minorEastAsia" w:eastAsiaTheme="minorEastAsia"/>
                <w:kern w:val="10"/>
                <w:sz w:val="24"/>
              </w:rPr>
              <w:t>项目厂界北侧和西侧各</w:t>
            </w:r>
            <w:r>
              <w:rPr>
                <w:rFonts w:asciiTheme="minorEastAsia" w:hAnsiTheme="minorEastAsia" w:eastAsiaTheme="minorEastAsia"/>
                <w:kern w:val="10"/>
                <w:sz w:val="24"/>
              </w:rPr>
              <w:t>设1个点噪声监测点，共</w:t>
            </w:r>
            <w:r>
              <w:rPr>
                <w:rFonts w:hint="eastAsia" w:asciiTheme="minorEastAsia" w:hAnsiTheme="minorEastAsia" w:eastAsiaTheme="minorEastAsia"/>
                <w:kern w:val="10"/>
                <w:sz w:val="24"/>
              </w:rPr>
              <w:t>设</w:t>
            </w:r>
            <w:r>
              <w:rPr>
                <w:rFonts w:asciiTheme="minorEastAsia" w:hAnsiTheme="minorEastAsia" w:eastAsiaTheme="minorEastAsia"/>
                <w:kern w:val="10"/>
                <w:sz w:val="24"/>
              </w:rPr>
              <w:t>2个噪声监测点。监测布点情况</w:t>
            </w:r>
            <w:r>
              <w:rPr>
                <w:rFonts w:hint="eastAsia" w:asciiTheme="minorEastAsia" w:hAnsiTheme="minorEastAsia" w:eastAsiaTheme="minorEastAsia"/>
                <w:kern w:val="10"/>
                <w:sz w:val="24"/>
              </w:rPr>
              <w:t>见</w:t>
            </w:r>
            <w:r>
              <w:rPr>
                <w:rFonts w:asciiTheme="minorEastAsia" w:hAnsiTheme="minorEastAsia" w:eastAsiaTheme="minorEastAsia"/>
                <w:kern w:val="10"/>
                <w:sz w:val="24"/>
              </w:rPr>
              <w:t>图</w:t>
            </w:r>
            <w:r>
              <w:rPr>
                <w:rFonts w:hint="eastAsia" w:asciiTheme="minorEastAsia" w:hAnsiTheme="minorEastAsia" w:eastAsiaTheme="minorEastAsia"/>
                <w:kern w:val="10"/>
                <w:sz w:val="24"/>
              </w:rPr>
              <w:t>3-1</w:t>
            </w:r>
            <w:r>
              <w:rPr>
                <w:rFonts w:asciiTheme="minorEastAsia" w:hAnsiTheme="minorEastAsia" w:eastAsiaTheme="minorEastAsia"/>
                <w:kern w:val="10"/>
                <w:sz w:val="24"/>
              </w:rPr>
              <w:t>。</w:t>
            </w:r>
          </w:p>
          <w:p w14:paraId="74F0F2BF">
            <w:pPr>
              <w:jc w:val="center"/>
              <w:rPr>
                <w:rFonts w:asciiTheme="minorEastAsia" w:hAnsiTheme="minorEastAsia" w:eastAsiaTheme="minorEastAsia"/>
                <w:kern w:val="10"/>
                <w:sz w:val="24"/>
              </w:rPr>
            </w:pPr>
            <w:r>
              <w:rPr>
                <w:rFonts w:asciiTheme="minorEastAsia" w:hAnsiTheme="minorEastAsia" w:eastAsiaTheme="minorEastAsia"/>
                <w:kern w:val="10"/>
                <w:sz w:val="24"/>
              </w:rPr>
              <mc:AlternateContent>
                <mc:Choice Requires="wps">
                  <w:drawing>
                    <wp:anchor distT="0" distB="0" distL="114300" distR="114300" simplePos="0" relativeHeight="251664384" behindDoc="0" locked="0" layoutInCell="1" allowOverlap="1">
                      <wp:simplePos x="0" y="0"/>
                      <wp:positionH relativeFrom="column">
                        <wp:posOffset>1802765</wp:posOffset>
                      </wp:positionH>
                      <wp:positionV relativeFrom="paragraph">
                        <wp:posOffset>1762760</wp:posOffset>
                      </wp:positionV>
                      <wp:extent cx="389255" cy="214630"/>
                      <wp:effectExtent l="0" t="0" r="10795" b="13970"/>
                      <wp:wrapNone/>
                      <wp:docPr id="300" name="文本框 300"/>
                      <wp:cNvGraphicFramePr/>
                      <a:graphic xmlns:a="http://schemas.openxmlformats.org/drawingml/2006/main">
                        <a:graphicData uri="http://schemas.microsoft.com/office/word/2010/wordprocessingShape">
                          <wps:wsp>
                            <wps:cNvSpPr txBox="1"/>
                            <wps:spPr>
                              <a:xfrm>
                                <a:off x="0" y="0"/>
                                <a:ext cx="389255" cy="214630"/>
                              </a:xfrm>
                              <a:prstGeom prst="rect">
                                <a:avLst/>
                              </a:prstGeom>
                              <a:noFill/>
                              <a:ln w="6350">
                                <a:noFill/>
                              </a:ln>
                            </wps:spPr>
                            <wps:txbx>
                              <w:txbxContent>
                                <w:p w14:paraId="68BB1E12">
                                  <w:pPr>
                                    <w:rPr>
                                      <w:rFonts w:ascii="宋体" w:hAnsi="宋体"/>
                                      <w:color w:val="FFFF00"/>
                                    </w:rPr>
                                  </w:pPr>
                                  <w:r>
                                    <w:rPr>
                                      <w:rFonts w:ascii="宋体" w:hAnsi="宋体"/>
                                      <w:color w:val="FFFF00"/>
                                    </w:rPr>
                                    <w:t>2#</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41.95pt;margin-top:138.8pt;height:16.9pt;width:30.65pt;z-index:251664384;mso-width-relative:page;mso-height-relative:page;" filled="f" stroked="f" coordsize="21600,21600" o:gfxdata="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oMqItoAAAALAQAADwAAAAAAAAABACAAAAAiAAAAZHJzL2Rvd25y&#10;ZXYueG1sUEsBAhQAFAAAAAgAh07iQOFE8041AgAAWQQAAA4AAAAAAAAAAQAgAAAAKQEAAGRycy9l&#10;Mm9Eb2MueG1sUEsFBgAAAAAGAAYAWQEAANAFAAAAAA==&#10;">
                      <v:fill on="f" focussize="0,0"/>
                      <v:stroke on="f" weight="0.5pt"/>
                      <v:imagedata o:title=""/>
                      <o:lock v:ext="edit" aspectratio="f"/>
                      <v:textbox inset="0mm,0mm,0mm,0mm">
                        <w:txbxContent>
                          <w:p w14:paraId="68BB1E12">
                            <w:pPr>
                              <w:rPr>
                                <w:rFonts w:ascii="宋体" w:hAnsi="宋体"/>
                                <w:color w:val="FFFF00"/>
                              </w:rPr>
                            </w:pPr>
                            <w:r>
                              <w:rPr>
                                <w:rFonts w:ascii="宋体" w:hAnsi="宋体"/>
                                <w:color w:val="FFFF00"/>
                              </w:rPr>
                              <w:t>2#</w:t>
                            </w:r>
                          </w:p>
                        </w:txbxContent>
                      </v:textbox>
                    </v:shape>
                  </w:pict>
                </mc:Fallback>
              </mc:AlternateContent>
            </w:r>
            <w:r>
              <w:rPr>
                <w:rFonts w:asciiTheme="minorEastAsia" w:hAnsiTheme="minorEastAsia" w:eastAsiaTheme="minorEastAsia"/>
                <w:kern w:val="10"/>
                <w:sz w:val="24"/>
              </w:rPr>
              <mc:AlternateContent>
                <mc:Choice Requires="wps">
                  <w:drawing>
                    <wp:anchor distT="0" distB="0" distL="114300" distR="114300" simplePos="0" relativeHeight="251663360" behindDoc="0" locked="0" layoutInCell="1" allowOverlap="1">
                      <wp:simplePos x="0" y="0"/>
                      <wp:positionH relativeFrom="column">
                        <wp:posOffset>1811020</wp:posOffset>
                      </wp:positionH>
                      <wp:positionV relativeFrom="paragraph">
                        <wp:posOffset>1605280</wp:posOffset>
                      </wp:positionV>
                      <wp:extent cx="142875" cy="134620"/>
                      <wp:effectExtent l="0" t="0" r="28575" b="17780"/>
                      <wp:wrapNone/>
                      <wp:docPr id="299" name="等腰三角形 299"/>
                      <wp:cNvGraphicFramePr/>
                      <a:graphic xmlns:a="http://schemas.openxmlformats.org/drawingml/2006/main">
                        <a:graphicData uri="http://schemas.microsoft.com/office/word/2010/wordprocessingShape">
                          <wps:wsp>
                            <wps:cNvSpPr/>
                            <wps:spPr>
                              <a:xfrm>
                                <a:off x="0" y="0"/>
                                <a:ext cx="142875" cy="134620"/>
                              </a:xfrm>
                              <a:prstGeom prst="triangle">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42.6pt;margin-top:126.4pt;height:10.6pt;width:11.25pt;z-index:251663360;v-text-anchor:middle;mso-width-relative:page;mso-height-relative:page;" fillcolor="#FFFF00" filled="t" stroked="t" coordsize="21600,21600" o:gfxdata="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RX2yHtgAAAALAQAADwAAAAAAAAABACAAAAAiAAAAZHJz&#10;L2Rvd25yZXYueG1sUEsBAhQAFAAAAAgAh07iQP1Prrd2AgAA7QQAAA4AAAAAAAAAAQAgAAAAJwEA&#10;AGRycy9lMm9Eb2MueG1sUEsFBgAAAAAGAAYAWQEAAA8GAAAAAA==&#10;" adj="10800">
                      <v:fill on="t" focussize="0,0"/>
                      <v:stroke weight="2pt" color="#FFFF00 [3204]" joinstyle="round"/>
                      <v:imagedata o:title=""/>
                      <o:lock v:ext="edit" aspectratio="f"/>
                    </v:shape>
                  </w:pict>
                </mc:Fallback>
              </mc:AlternateContent>
            </w:r>
            <w:r>
              <w:rPr>
                <w:rFonts w:asciiTheme="minorEastAsia" w:hAnsiTheme="minorEastAsia" w:eastAsiaTheme="minorEastAsia"/>
                <w:kern w:val="10"/>
                <w:sz w:val="24"/>
              </w:rPr>
              <mc:AlternateContent>
                <mc:Choice Requires="wps">
                  <w:drawing>
                    <wp:anchor distT="0" distB="0" distL="114300" distR="114300" simplePos="0" relativeHeight="251662336" behindDoc="0" locked="0" layoutInCell="1" allowOverlap="1">
                      <wp:simplePos x="0" y="0"/>
                      <wp:positionH relativeFrom="column">
                        <wp:posOffset>2573020</wp:posOffset>
                      </wp:positionH>
                      <wp:positionV relativeFrom="paragraph">
                        <wp:posOffset>974090</wp:posOffset>
                      </wp:positionV>
                      <wp:extent cx="389255" cy="214630"/>
                      <wp:effectExtent l="0" t="0" r="10795" b="13970"/>
                      <wp:wrapNone/>
                      <wp:docPr id="298" name="文本框 298"/>
                      <wp:cNvGraphicFramePr/>
                      <a:graphic xmlns:a="http://schemas.openxmlformats.org/drawingml/2006/main">
                        <a:graphicData uri="http://schemas.microsoft.com/office/word/2010/wordprocessingShape">
                          <wps:wsp>
                            <wps:cNvSpPr txBox="1"/>
                            <wps:spPr>
                              <a:xfrm>
                                <a:off x="0" y="0"/>
                                <a:ext cx="389255" cy="214630"/>
                              </a:xfrm>
                              <a:prstGeom prst="rect">
                                <a:avLst/>
                              </a:prstGeom>
                              <a:noFill/>
                              <a:ln w="6350">
                                <a:noFill/>
                              </a:ln>
                            </wps:spPr>
                            <wps:txbx>
                              <w:txbxContent>
                                <w:p w14:paraId="59B0D836">
                                  <w:pPr>
                                    <w:rPr>
                                      <w:rFonts w:ascii="宋体" w:hAnsi="宋体"/>
                                      <w:color w:val="FFFF00"/>
                                    </w:rPr>
                                  </w:pPr>
                                  <w:r>
                                    <w:rPr>
                                      <w:rFonts w:ascii="宋体" w:hAnsi="宋体"/>
                                      <w:color w:val="FFFF00"/>
                                    </w:rPr>
                                    <w:t>1#</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2.6pt;margin-top:76.7pt;height:16.9pt;width:30.65pt;z-index:251662336;mso-width-relative:page;mso-height-relative:page;" filled="f" stroked="f" coordsize="21600,21600" o:gfxdata="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svCq/ZAAAACwEAAA8AAAAAAAAAAQAgAAAAIgAAAGRycy9kb3ducmV2&#10;LnhtbFBLAQIUABQAAAAIAIdO4kCajijkNAIAAFkEAAAOAAAAAAAAAAEAIAAAACgBAABkcnMvZTJv&#10;RG9jLnhtbFBLBQYAAAAABgAGAFkBAADOBQAAAAA=&#10;">
                      <v:fill on="f" focussize="0,0"/>
                      <v:stroke on="f" weight="0.5pt"/>
                      <v:imagedata o:title=""/>
                      <o:lock v:ext="edit" aspectratio="f"/>
                      <v:textbox inset="0mm,0mm,0mm,0mm">
                        <w:txbxContent>
                          <w:p w14:paraId="59B0D836">
                            <w:pPr>
                              <w:rPr>
                                <w:rFonts w:ascii="宋体" w:hAnsi="宋体"/>
                                <w:color w:val="FFFF00"/>
                              </w:rPr>
                            </w:pPr>
                            <w:r>
                              <w:rPr>
                                <w:rFonts w:ascii="宋体" w:hAnsi="宋体"/>
                                <w:color w:val="FFFF00"/>
                              </w:rPr>
                              <w:t>1#</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1016635</wp:posOffset>
                      </wp:positionH>
                      <wp:positionV relativeFrom="paragraph">
                        <wp:posOffset>549910</wp:posOffset>
                      </wp:positionV>
                      <wp:extent cx="933450" cy="500380"/>
                      <wp:effectExtent l="0" t="0" r="304800" b="375920"/>
                      <wp:wrapNone/>
                      <wp:docPr id="5" name="矩形标注 5"/>
                      <wp:cNvGraphicFramePr/>
                      <a:graphic xmlns:a="http://schemas.openxmlformats.org/drawingml/2006/main">
                        <a:graphicData uri="http://schemas.microsoft.com/office/word/2010/wordprocessingShape">
                          <wps:wsp>
                            <wps:cNvSpPr/>
                            <wps:spPr>
                              <a:xfrm>
                                <a:off x="0" y="0"/>
                                <a:ext cx="933450" cy="500380"/>
                              </a:xfrm>
                              <a:prstGeom prst="wedgeRectCallout">
                                <a:avLst>
                                  <a:gd name="adj1" fmla="val 80220"/>
                                  <a:gd name="adj2" fmla="val 12020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6AB8F0">
                                  <w:r>
                                    <w:rPr>
                                      <w:rFonts w:hint="eastAsia"/>
                                    </w:rPr>
                                    <w:t>本</w:t>
                                  </w:r>
                                  <w:r>
                                    <w:t>项目厂址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80.05pt;margin-top:43.3pt;height:39.4pt;width:73.5pt;z-index:251665408;v-text-anchor:middle;mso-width-relative:page;mso-height-relative:page;" fillcolor="#4F81BD [3204]" filled="t" stroked="t" coordsize="21600,21600" o:gfxdata="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PgPlG/YAAAACgEAAA8AAAAAAAAAAQAgAAAAIgAA&#10;AGRycy9kb3ducmV2LnhtbFBLAQIUABQAAAAIAIdO4kD8vG87swIAAGwFAAAOAAAAAAAAAAEAIAAA&#10;ACcBAABkcnMvZTJvRG9jLnhtbFBLBQYAAAAABgAGAFkBAABMBgAAAAA=&#10;" adj="28128,36765">
                      <v:fill on="t" focussize="0,0"/>
                      <v:stroke weight="2pt" color="#385D8A [3204]" joinstyle="round"/>
                      <v:imagedata o:title=""/>
                      <o:lock v:ext="edit" aspectratio="f"/>
                      <v:textbox>
                        <w:txbxContent>
                          <w:p w14:paraId="456AB8F0">
                            <w:r>
                              <w:rPr>
                                <w:rFonts w:hint="eastAsia"/>
                              </w:rPr>
                              <w:t>本</w:t>
                            </w:r>
                            <w:r>
                              <w:t>项目厂址</w:t>
                            </w:r>
                          </w:p>
                        </w:txbxContent>
                      </v:textbox>
                    </v:shape>
                  </w:pict>
                </mc:Fallback>
              </mc:AlternateContent>
            </w:r>
            <w:r>
              <w:drawing>
                <wp:inline distT="0" distB="0" distL="0" distR="0">
                  <wp:extent cx="5419725" cy="41433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419725" cy="4143375"/>
                          </a:xfrm>
                          <a:prstGeom prst="rect">
                            <a:avLst/>
                          </a:prstGeom>
                        </pic:spPr>
                      </pic:pic>
                    </a:graphicData>
                  </a:graphic>
                </wp:inline>
              </w:drawing>
            </w:r>
            <w:r>
              <w:rPr>
                <w:rFonts w:asciiTheme="minorEastAsia" w:hAnsiTheme="minorEastAsia" w:eastAsiaTheme="minorEastAsia"/>
                <w:kern w:val="10"/>
                <w:sz w:val="24"/>
              </w:rPr>
              <mc:AlternateContent>
                <mc:Choice Requires="wps">
                  <w:drawing>
                    <wp:anchor distT="0" distB="0" distL="114300" distR="114300" simplePos="0" relativeHeight="251661312" behindDoc="0" locked="0" layoutInCell="1" allowOverlap="1">
                      <wp:simplePos x="0" y="0"/>
                      <wp:positionH relativeFrom="column">
                        <wp:posOffset>2416810</wp:posOffset>
                      </wp:positionH>
                      <wp:positionV relativeFrom="paragraph">
                        <wp:posOffset>1048385</wp:posOffset>
                      </wp:positionV>
                      <wp:extent cx="142875" cy="134620"/>
                      <wp:effectExtent l="0" t="0" r="28575" b="17780"/>
                      <wp:wrapNone/>
                      <wp:docPr id="296" name="等腰三角形 296"/>
                      <wp:cNvGraphicFramePr/>
                      <a:graphic xmlns:a="http://schemas.openxmlformats.org/drawingml/2006/main">
                        <a:graphicData uri="http://schemas.microsoft.com/office/word/2010/wordprocessingShape">
                          <wps:wsp>
                            <wps:cNvSpPr/>
                            <wps:spPr>
                              <a:xfrm>
                                <a:off x="0" y="0"/>
                                <a:ext cx="142875" cy="134620"/>
                              </a:xfrm>
                              <a:prstGeom prst="triangle">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90.3pt;margin-top:82.55pt;height:10.6pt;width:11.25pt;z-index:251661312;v-text-anchor:middle;mso-width-relative:page;mso-height-relative:page;" fillcolor="#FFFF00" filled="t" stroked="t" coordsize="21600,21600" o:gfxdata="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NtXod9gAAAALAQAADwAAAAAAAAABACAAAAAiAAAAZHJz&#10;L2Rvd25yZXYueG1sUEsBAhQAFAAAAAgAh07iQBuANgZ2AgAA7QQAAA4AAAAAAAAAAQAgAAAAJwEA&#10;AGRycy9lMm9Eb2MueG1sUEsFBgAAAAAGAAYAWQEAAA8GAAAAAA==&#10;" adj="10800">
                      <v:fill on="t" focussize="0,0"/>
                      <v:stroke weight="2pt" color="#FFFF00 [3204]" joinstyle="round"/>
                      <v:imagedata o:title=""/>
                      <o:lock v:ext="edit" aspectratio="f"/>
                    </v:shape>
                  </w:pict>
                </mc:Fallback>
              </mc:AlternateContent>
            </w:r>
          </w:p>
          <w:p w14:paraId="68F70A29">
            <w:pPr>
              <w:spacing w:line="500" w:lineRule="exact"/>
              <w:ind w:firstLine="496"/>
              <w:jc w:val="center"/>
              <w:rPr>
                <w:rFonts w:asciiTheme="minorEastAsia" w:hAnsiTheme="minorEastAsia" w:eastAsiaTheme="minorEastAsia"/>
                <w:kern w:val="10"/>
                <w:sz w:val="24"/>
              </w:rPr>
            </w:pPr>
            <w:r>
              <w:rPr>
                <w:rFonts w:asciiTheme="minorEastAsia" w:hAnsiTheme="minorEastAsia" w:eastAsiaTheme="minorEastAsia"/>
                <w:kern w:val="10"/>
                <w:sz w:val="24"/>
              </w:rPr>
              <w:t>图</w:t>
            </w:r>
            <w:r>
              <w:rPr>
                <w:rFonts w:hint="eastAsia" w:asciiTheme="minorEastAsia" w:hAnsiTheme="minorEastAsia" w:eastAsiaTheme="minorEastAsia"/>
                <w:kern w:val="10"/>
                <w:sz w:val="24"/>
              </w:rPr>
              <w:t>3-1     声环境</w:t>
            </w:r>
            <w:r>
              <w:rPr>
                <w:rFonts w:asciiTheme="minorEastAsia" w:hAnsiTheme="minorEastAsia" w:eastAsiaTheme="minorEastAsia"/>
                <w:kern w:val="10"/>
                <w:sz w:val="24"/>
              </w:rPr>
              <w:t>现状</w:t>
            </w:r>
            <w:r>
              <w:rPr>
                <w:rFonts w:hint="eastAsia" w:asciiTheme="minorEastAsia" w:hAnsiTheme="minorEastAsia" w:eastAsiaTheme="minorEastAsia"/>
                <w:kern w:val="10"/>
                <w:sz w:val="24"/>
              </w:rPr>
              <w:t>监测点位示意图</w:t>
            </w:r>
          </w:p>
          <w:p w14:paraId="271B42F4">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2、</w:t>
            </w:r>
            <w:r>
              <w:rPr>
                <w:rFonts w:asciiTheme="minorEastAsia" w:hAnsiTheme="minorEastAsia" w:eastAsiaTheme="minorEastAsia"/>
                <w:kern w:val="10"/>
                <w:sz w:val="24"/>
              </w:rPr>
              <w:t>监测时间与时段</w:t>
            </w:r>
          </w:p>
          <w:p w14:paraId="1A405FF8">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本次噪声现状监测于2022年6</w:t>
            </w:r>
            <w:r>
              <w:rPr>
                <w:rFonts w:hint="eastAsia" w:asciiTheme="minorEastAsia" w:hAnsiTheme="minorEastAsia" w:eastAsiaTheme="minorEastAsia"/>
                <w:kern w:val="10"/>
                <w:sz w:val="24"/>
              </w:rPr>
              <w:t>月</w:t>
            </w:r>
            <w:r>
              <w:rPr>
                <w:rFonts w:asciiTheme="minorEastAsia" w:hAnsiTheme="minorEastAsia" w:eastAsiaTheme="minorEastAsia"/>
                <w:kern w:val="10"/>
                <w:sz w:val="24"/>
              </w:rPr>
              <w:t>8</w:t>
            </w:r>
            <w:r>
              <w:rPr>
                <w:rFonts w:hint="eastAsia" w:asciiTheme="minorEastAsia" w:hAnsiTheme="minorEastAsia" w:eastAsiaTheme="minorEastAsia"/>
                <w:kern w:val="10"/>
                <w:sz w:val="24"/>
              </w:rPr>
              <w:t>日</w:t>
            </w:r>
            <w:r>
              <w:rPr>
                <w:rFonts w:asciiTheme="minorEastAsia" w:hAnsiTheme="minorEastAsia" w:eastAsiaTheme="minorEastAsia"/>
                <w:kern w:val="10"/>
                <w:sz w:val="24"/>
              </w:rPr>
              <w:t>进行，监测1天，昼、夜各测1次，昼间监测在8</w:t>
            </w:r>
            <w:r>
              <w:rPr>
                <w:rFonts w:hint="eastAsia" w:asciiTheme="minorEastAsia" w:hAnsiTheme="minorEastAsia" w:eastAsiaTheme="minorEastAsia"/>
                <w:kern w:val="10"/>
                <w:sz w:val="24"/>
              </w:rPr>
              <w:t>:</w:t>
            </w:r>
            <w:r>
              <w:rPr>
                <w:rFonts w:asciiTheme="minorEastAsia" w:hAnsiTheme="minorEastAsia" w:eastAsiaTheme="minorEastAsia"/>
                <w:kern w:val="10"/>
                <w:sz w:val="24"/>
              </w:rPr>
              <w:t>00～12</w:t>
            </w:r>
            <w:r>
              <w:rPr>
                <w:rFonts w:hint="eastAsia" w:asciiTheme="minorEastAsia" w:hAnsiTheme="minorEastAsia" w:eastAsiaTheme="minorEastAsia"/>
                <w:kern w:val="10"/>
                <w:sz w:val="24"/>
              </w:rPr>
              <w:t>:</w:t>
            </w:r>
            <w:r>
              <w:rPr>
                <w:rFonts w:asciiTheme="minorEastAsia" w:hAnsiTheme="minorEastAsia" w:eastAsiaTheme="minorEastAsia"/>
                <w:kern w:val="10"/>
                <w:sz w:val="24"/>
              </w:rPr>
              <w:t>00和14</w:t>
            </w:r>
            <w:r>
              <w:rPr>
                <w:rFonts w:hint="eastAsia" w:asciiTheme="minorEastAsia" w:hAnsiTheme="minorEastAsia" w:eastAsiaTheme="minorEastAsia"/>
                <w:kern w:val="10"/>
                <w:sz w:val="24"/>
              </w:rPr>
              <w:t>:</w:t>
            </w:r>
            <w:r>
              <w:rPr>
                <w:rFonts w:asciiTheme="minorEastAsia" w:hAnsiTheme="minorEastAsia" w:eastAsiaTheme="minorEastAsia"/>
                <w:kern w:val="10"/>
                <w:sz w:val="24"/>
              </w:rPr>
              <w:t>00～18</w:t>
            </w:r>
            <w:r>
              <w:rPr>
                <w:rFonts w:hint="eastAsia" w:asciiTheme="minorEastAsia" w:hAnsiTheme="minorEastAsia" w:eastAsiaTheme="minorEastAsia"/>
                <w:kern w:val="10"/>
                <w:sz w:val="24"/>
              </w:rPr>
              <w:t>:</w:t>
            </w:r>
            <w:r>
              <w:rPr>
                <w:rFonts w:asciiTheme="minorEastAsia" w:hAnsiTheme="minorEastAsia" w:eastAsiaTheme="minorEastAsia"/>
                <w:kern w:val="10"/>
                <w:sz w:val="24"/>
              </w:rPr>
              <w:t>00进行，夜间在23</w:t>
            </w:r>
            <w:r>
              <w:rPr>
                <w:rFonts w:hint="eastAsia" w:asciiTheme="minorEastAsia" w:hAnsiTheme="minorEastAsia" w:eastAsiaTheme="minorEastAsia"/>
                <w:kern w:val="10"/>
                <w:sz w:val="24"/>
              </w:rPr>
              <w:t>:</w:t>
            </w:r>
            <w:r>
              <w:rPr>
                <w:rFonts w:asciiTheme="minorEastAsia" w:hAnsiTheme="minorEastAsia" w:eastAsiaTheme="minorEastAsia"/>
                <w:kern w:val="10"/>
                <w:sz w:val="24"/>
              </w:rPr>
              <w:t>00～次晨</w:t>
            </w:r>
            <w:r>
              <w:rPr>
                <w:rFonts w:hint="eastAsia" w:asciiTheme="minorEastAsia" w:hAnsiTheme="minorEastAsia" w:eastAsiaTheme="minorEastAsia"/>
                <w:kern w:val="10"/>
                <w:sz w:val="24"/>
              </w:rPr>
              <w:t>6:</w:t>
            </w:r>
            <w:r>
              <w:rPr>
                <w:rFonts w:asciiTheme="minorEastAsia" w:hAnsiTheme="minorEastAsia" w:eastAsiaTheme="minorEastAsia"/>
                <w:kern w:val="10"/>
                <w:sz w:val="24"/>
              </w:rPr>
              <w:t>00进行。</w:t>
            </w:r>
          </w:p>
          <w:p w14:paraId="5A52B0DC">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3、</w:t>
            </w:r>
            <w:r>
              <w:rPr>
                <w:rFonts w:asciiTheme="minorEastAsia" w:hAnsiTheme="minorEastAsia" w:eastAsiaTheme="minorEastAsia"/>
                <w:kern w:val="10"/>
                <w:sz w:val="24"/>
              </w:rPr>
              <w:t>监测结果</w:t>
            </w:r>
          </w:p>
          <w:p w14:paraId="79655697">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采用比标法对评价范围声环境质量现状进行评价。根据监测统计结果，采用比标法对评价范围声环境质量现状进行评价。项目场区执行《声环境质量标准》</w:t>
            </w:r>
            <w:r>
              <w:rPr>
                <w:rFonts w:hint="eastAsia" w:asciiTheme="minorEastAsia" w:hAnsiTheme="minorEastAsia" w:eastAsiaTheme="minorEastAsia"/>
                <w:kern w:val="10"/>
                <w:sz w:val="24"/>
              </w:rPr>
              <w:t>(</w:t>
            </w:r>
            <w:r>
              <w:rPr>
                <w:rFonts w:asciiTheme="minorEastAsia" w:hAnsiTheme="minorEastAsia" w:eastAsiaTheme="minorEastAsia"/>
                <w:kern w:val="10"/>
                <w:sz w:val="24"/>
              </w:rPr>
              <w:t>GB3096-2008</w:t>
            </w:r>
            <w:r>
              <w:rPr>
                <w:rFonts w:hint="eastAsia" w:asciiTheme="minorEastAsia" w:hAnsiTheme="minorEastAsia" w:eastAsiaTheme="minorEastAsia"/>
                <w:kern w:val="10"/>
                <w:sz w:val="24"/>
              </w:rPr>
              <w:t>)中</w:t>
            </w:r>
            <w:r>
              <w:rPr>
                <w:rFonts w:asciiTheme="minorEastAsia" w:hAnsiTheme="minorEastAsia" w:eastAsiaTheme="minorEastAsia"/>
                <w:kern w:val="10"/>
                <w:sz w:val="24"/>
              </w:rPr>
              <w:t>2类标准</w:t>
            </w:r>
            <w:r>
              <w:rPr>
                <w:rFonts w:hint="eastAsia" w:asciiTheme="minorEastAsia" w:hAnsiTheme="minorEastAsia" w:eastAsiaTheme="minorEastAsia"/>
                <w:kern w:val="10"/>
                <w:sz w:val="24"/>
              </w:rPr>
              <w:t>。</w:t>
            </w:r>
            <w:r>
              <w:rPr>
                <w:rFonts w:asciiTheme="minorEastAsia" w:hAnsiTheme="minorEastAsia" w:eastAsiaTheme="minorEastAsia"/>
                <w:kern w:val="10"/>
                <w:sz w:val="24"/>
              </w:rPr>
              <w:t>噪声监测结果汇总于表</w:t>
            </w:r>
            <w:r>
              <w:rPr>
                <w:rFonts w:hint="eastAsia" w:asciiTheme="minorEastAsia" w:hAnsiTheme="minorEastAsia" w:eastAsiaTheme="minorEastAsia"/>
                <w:kern w:val="10"/>
                <w:sz w:val="24"/>
              </w:rPr>
              <w:t>3-</w:t>
            </w:r>
            <w:r>
              <w:rPr>
                <w:rFonts w:asciiTheme="minorEastAsia" w:hAnsiTheme="minorEastAsia" w:eastAsiaTheme="minorEastAsia"/>
                <w:kern w:val="10"/>
                <w:sz w:val="24"/>
              </w:rPr>
              <w:t>3中。</w:t>
            </w:r>
          </w:p>
          <w:p w14:paraId="3728DCB8">
            <w:pPr>
              <w:spacing w:line="500" w:lineRule="exact"/>
              <w:ind w:firstLine="480"/>
              <w:jc w:val="center"/>
              <w:rPr>
                <w:rFonts w:asciiTheme="minorEastAsia" w:hAnsiTheme="minorEastAsia" w:eastAsiaTheme="minorEastAsia"/>
                <w:kern w:val="10"/>
                <w:sz w:val="24"/>
              </w:rPr>
            </w:pPr>
            <w:r>
              <w:rPr>
                <w:rFonts w:asciiTheme="minorEastAsia" w:hAnsiTheme="minorEastAsia" w:eastAsiaTheme="minorEastAsia"/>
                <w:kern w:val="10"/>
                <w:sz w:val="24"/>
              </w:rPr>
              <w:t>表</w:t>
            </w:r>
            <w:r>
              <w:rPr>
                <w:rFonts w:hint="eastAsia" w:asciiTheme="minorEastAsia" w:hAnsiTheme="minorEastAsia" w:eastAsiaTheme="minorEastAsia"/>
                <w:kern w:val="10"/>
                <w:sz w:val="24"/>
              </w:rPr>
              <w:t>3-</w:t>
            </w:r>
            <w:r>
              <w:rPr>
                <w:rFonts w:asciiTheme="minorEastAsia" w:hAnsiTheme="minorEastAsia" w:eastAsiaTheme="minorEastAsia"/>
                <w:kern w:val="10"/>
                <w:sz w:val="24"/>
              </w:rPr>
              <w:t>3</w:t>
            </w:r>
            <w:r>
              <w:rPr>
                <w:rFonts w:hint="eastAsia" w:asciiTheme="minorEastAsia" w:hAnsiTheme="minorEastAsia" w:eastAsiaTheme="minorEastAsia"/>
                <w:kern w:val="10"/>
                <w:sz w:val="24"/>
              </w:rPr>
              <w:t xml:space="preserve">   </w:t>
            </w:r>
            <w:r>
              <w:rPr>
                <w:rFonts w:asciiTheme="minorEastAsia" w:hAnsiTheme="minorEastAsia" w:eastAsiaTheme="minorEastAsia"/>
                <w:kern w:val="10"/>
                <w:sz w:val="24"/>
              </w:rPr>
              <w:t xml:space="preserve">  声环境质量现状监测结果表     单位：dB(A)</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888"/>
              <w:gridCol w:w="889"/>
              <w:gridCol w:w="889"/>
              <w:gridCol w:w="890"/>
              <w:gridCol w:w="889"/>
              <w:gridCol w:w="889"/>
              <w:gridCol w:w="889"/>
              <w:gridCol w:w="889"/>
            </w:tblGrid>
            <w:tr w14:paraId="0F60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767" w:type="pct"/>
                  <w:vMerge w:val="restart"/>
                  <w:vAlign w:val="center"/>
                </w:tcPr>
                <w:p w14:paraId="38E36D4C">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测点编号</w:t>
                  </w:r>
                </w:p>
              </w:tc>
              <w:tc>
                <w:tcPr>
                  <w:tcW w:w="4233" w:type="pct"/>
                  <w:gridSpan w:val="8"/>
                  <w:tcBorders>
                    <w:right w:val="single" w:color="auto" w:sz="6" w:space="0"/>
                  </w:tcBorders>
                  <w:vAlign w:val="center"/>
                </w:tcPr>
                <w:p w14:paraId="3EF95D0F">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监</w:t>
                  </w:r>
                  <w:r>
                    <w:rPr>
                      <w:rFonts w:asciiTheme="minorEastAsia" w:hAnsiTheme="minorEastAsia" w:eastAsiaTheme="minorEastAsia"/>
                      <w:szCs w:val="21"/>
                    </w:rPr>
                    <w:t>测结果</w:t>
                  </w:r>
                </w:p>
              </w:tc>
            </w:tr>
            <w:tr w14:paraId="3F46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7" w:type="pct"/>
                  <w:vMerge w:val="continue"/>
                  <w:vAlign w:val="center"/>
                </w:tcPr>
                <w:p w14:paraId="212C90BE">
                  <w:pPr>
                    <w:spacing w:line="400" w:lineRule="exact"/>
                    <w:jc w:val="center"/>
                    <w:rPr>
                      <w:rFonts w:asciiTheme="minorEastAsia" w:hAnsiTheme="minorEastAsia" w:eastAsiaTheme="minorEastAsia"/>
                      <w:szCs w:val="21"/>
                    </w:rPr>
                  </w:pPr>
                </w:p>
              </w:tc>
              <w:tc>
                <w:tcPr>
                  <w:tcW w:w="2117" w:type="pct"/>
                  <w:gridSpan w:val="4"/>
                  <w:vAlign w:val="center"/>
                </w:tcPr>
                <w:p w14:paraId="5D33FBE4">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昼间</w:t>
                  </w:r>
                </w:p>
              </w:tc>
              <w:tc>
                <w:tcPr>
                  <w:tcW w:w="2117" w:type="pct"/>
                  <w:gridSpan w:val="4"/>
                  <w:vAlign w:val="center"/>
                </w:tcPr>
                <w:p w14:paraId="587BD360">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夜间</w:t>
                  </w:r>
                </w:p>
              </w:tc>
            </w:tr>
            <w:tr w14:paraId="3A3C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7" w:type="pct"/>
                  <w:vMerge w:val="continue"/>
                  <w:vAlign w:val="center"/>
                </w:tcPr>
                <w:p w14:paraId="3F1C66FA">
                  <w:pPr>
                    <w:spacing w:line="400" w:lineRule="exact"/>
                    <w:jc w:val="center"/>
                    <w:rPr>
                      <w:rFonts w:asciiTheme="minorEastAsia" w:hAnsiTheme="minorEastAsia" w:eastAsiaTheme="minorEastAsia"/>
                      <w:szCs w:val="21"/>
                    </w:rPr>
                  </w:pPr>
                </w:p>
              </w:tc>
              <w:tc>
                <w:tcPr>
                  <w:tcW w:w="529" w:type="pct"/>
                  <w:vAlign w:val="center"/>
                </w:tcPr>
                <w:p w14:paraId="3CF09EC5">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L</w:t>
                  </w:r>
                  <w:r>
                    <w:rPr>
                      <w:rFonts w:asciiTheme="minorEastAsia" w:hAnsiTheme="minorEastAsia" w:eastAsiaTheme="minorEastAsia"/>
                      <w:szCs w:val="21"/>
                      <w:vertAlign w:val="subscript"/>
                    </w:rPr>
                    <w:t>eq</w:t>
                  </w:r>
                </w:p>
              </w:tc>
              <w:tc>
                <w:tcPr>
                  <w:tcW w:w="529" w:type="pct"/>
                  <w:vAlign w:val="center"/>
                </w:tcPr>
                <w:p w14:paraId="3C54A7E2">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L</w:t>
                  </w:r>
                  <w:r>
                    <w:rPr>
                      <w:rFonts w:asciiTheme="minorEastAsia" w:hAnsiTheme="minorEastAsia" w:eastAsiaTheme="minorEastAsia"/>
                      <w:szCs w:val="21"/>
                      <w:vertAlign w:val="subscript"/>
                    </w:rPr>
                    <w:t>10</w:t>
                  </w:r>
                </w:p>
              </w:tc>
              <w:tc>
                <w:tcPr>
                  <w:tcW w:w="529" w:type="pct"/>
                  <w:vAlign w:val="center"/>
                </w:tcPr>
                <w:p w14:paraId="1E9757D4">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L</w:t>
                  </w:r>
                  <w:r>
                    <w:rPr>
                      <w:rFonts w:asciiTheme="minorEastAsia" w:hAnsiTheme="minorEastAsia" w:eastAsiaTheme="minorEastAsia"/>
                      <w:szCs w:val="21"/>
                      <w:vertAlign w:val="subscript"/>
                    </w:rPr>
                    <w:t>50</w:t>
                  </w:r>
                </w:p>
              </w:tc>
              <w:tc>
                <w:tcPr>
                  <w:tcW w:w="530" w:type="pct"/>
                  <w:vAlign w:val="center"/>
                </w:tcPr>
                <w:p w14:paraId="62BC0645">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L</w:t>
                  </w:r>
                  <w:r>
                    <w:rPr>
                      <w:rFonts w:asciiTheme="minorEastAsia" w:hAnsiTheme="minorEastAsia" w:eastAsiaTheme="minorEastAsia"/>
                      <w:szCs w:val="21"/>
                      <w:vertAlign w:val="subscript"/>
                    </w:rPr>
                    <w:t>90</w:t>
                  </w:r>
                </w:p>
              </w:tc>
              <w:tc>
                <w:tcPr>
                  <w:tcW w:w="529" w:type="pct"/>
                  <w:vAlign w:val="center"/>
                </w:tcPr>
                <w:p w14:paraId="2A1690FD">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L</w:t>
                  </w:r>
                  <w:r>
                    <w:rPr>
                      <w:rFonts w:asciiTheme="minorEastAsia" w:hAnsiTheme="minorEastAsia" w:eastAsiaTheme="minorEastAsia"/>
                      <w:szCs w:val="21"/>
                      <w:vertAlign w:val="subscript"/>
                    </w:rPr>
                    <w:t>eq</w:t>
                  </w:r>
                </w:p>
              </w:tc>
              <w:tc>
                <w:tcPr>
                  <w:tcW w:w="529" w:type="pct"/>
                  <w:vAlign w:val="center"/>
                </w:tcPr>
                <w:p w14:paraId="7A8B62CC">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L</w:t>
                  </w:r>
                  <w:r>
                    <w:rPr>
                      <w:rFonts w:asciiTheme="minorEastAsia" w:hAnsiTheme="minorEastAsia" w:eastAsiaTheme="minorEastAsia"/>
                      <w:szCs w:val="21"/>
                      <w:vertAlign w:val="subscript"/>
                    </w:rPr>
                    <w:t>10</w:t>
                  </w:r>
                </w:p>
              </w:tc>
              <w:tc>
                <w:tcPr>
                  <w:tcW w:w="529" w:type="pct"/>
                  <w:vAlign w:val="center"/>
                </w:tcPr>
                <w:p w14:paraId="68394212">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L</w:t>
                  </w:r>
                  <w:r>
                    <w:rPr>
                      <w:rFonts w:asciiTheme="minorEastAsia" w:hAnsiTheme="minorEastAsia" w:eastAsiaTheme="minorEastAsia"/>
                      <w:szCs w:val="21"/>
                      <w:vertAlign w:val="subscript"/>
                    </w:rPr>
                    <w:t>50</w:t>
                  </w:r>
                </w:p>
              </w:tc>
              <w:tc>
                <w:tcPr>
                  <w:tcW w:w="529" w:type="pct"/>
                  <w:vAlign w:val="center"/>
                </w:tcPr>
                <w:p w14:paraId="5D5F1827">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L</w:t>
                  </w:r>
                  <w:r>
                    <w:rPr>
                      <w:rFonts w:asciiTheme="minorEastAsia" w:hAnsiTheme="minorEastAsia" w:eastAsiaTheme="minorEastAsia"/>
                      <w:szCs w:val="21"/>
                      <w:vertAlign w:val="subscript"/>
                    </w:rPr>
                    <w:t>90</w:t>
                  </w:r>
                </w:p>
              </w:tc>
            </w:tr>
            <w:tr w14:paraId="7A3C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767" w:type="pct"/>
                  <w:vAlign w:val="center"/>
                </w:tcPr>
                <w:p w14:paraId="661C7918">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 xml:space="preserve">1# </w:t>
                  </w:r>
                  <w:r>
                    <w:rPr>
                      <w:rFonts w:hint="eastAsia" w:asciiTheme="minorEastAsia" w:hAnsiTheme="minorEastAsia" w:eastAsiaTheme="minorEastAsia"/>
                      <w:szCs w:val="21"/>
                    </w:rPr>
                    <w:t>厂界北</w:t>
                  </w:r>
                </w:p>
              </w:tc>
              <w:tc>
                <w:tcPr>
                  <w:tcW w:w="529" w:type="pct"/>
                  <w:vAlign w:val="center"/>
                </w:tcPr>
                <w:p w14:paraId="21126276">
                  <w:pPr>
                    <w:spacing w:line="400" w:lineRule="exact"/>
                    <w:jc w:val="center"/>
                    <w:rPr>
                      <w:rFonts w:ascii="宋体" w:hAnsi="宋体"/>
                      <w:bCs/>
                      <w:szCs w:val="21"/>
                    </w:rPr>
                  </w:pPr>
                  <w:r>
                    <w:rPr>
                      <w:rFonts w:hint="eastAsia" w:ascii="宋体" w:hAnsi="宋体"/>
                      <w:bCs/>
                      <w:szCs w:val="21"/>
                    </w:rPr>
                    <w:t>5</w:t>
                  </w:r>
                  <w:r>
                    <w:rPr>
                      <w:rFonts w:ascii="宋体" w:hAnsi="宋体"/>
                      <w:bCs/>
                      <w:szCs w:val="21"/>
                    </w:rPr>
                    <w:t>3</w:t>
                  </w:r>
                  <w:r>
                    <w:rPr>
                      <w:rFonts w:hint="eastAsia" w:ascii="宋体" w:hAnsi="宋体"/>
                      <w:bCs/>
                      <w:szCs w:val="21"/>
                    </w:rPr>
                    <w:t>.9</w:t>
                  </w:r>
                </w:p>
              </w:tc>
              <w:tc>
                <w:tcPr>
                  <w:tcW w:w="529" w:type="pct"/>
                  <w:vAlign w:val="center"/>
                </w:tcPr>
                <w:p w14:paraId="1FBD41C2">
                  <w:pPr>
                    <w:spacing w:line="400" w:lineRule="exact"/>
                    <w:jc w:val="center"/>
                    <w:rPr>
                      <w:rFonts w:ascii="宋体" w:hAnsi="宋体"/>
                      <w:bCs/>
                      <w:szCs w:val="21"/>
                    </w:rPr>
                  </w:pPr>
                  <w:r>
                    <w:rPr>
                      <w:rFonts w:hint="eastAsia" w:ascii="宋体" w:hAnsi="宋体"/>
                      <w:bCs/>
                      <w:szCs w:val="21"/>
                    </w:rPr>
                    <w:t>5</w:t>
                  </w:r>
                  <w:r>
                    <w:rPr>
                      <w:rFonts w:ascii="宋体" w:hAnsi="宋体"/>
                      <w:bCs/>
                      <w:szCs w:val="21"/>
                    </w:rPr>
                    <w:t>4</w:t>
                  </w:r>
                  <w:r>
                    <w:rPr>
                      <w:rFonts w:hint="eastAsia" w:ascii="宋体" w:hAnsi="宋体"/>
                      <w:bCs/>
                      <w:szCs w:val="21"/>
                    </w:rPr>
                    <w:t>.4</w:t>
                  </w:r>
                </w:p>
              </w:tc>
              <w:tc>
                <w:tcPr>
                  <w:tcW w:w="529" w:type="pct"/>
                  <w:vAlign w:val="center"/>
                </w:tcPr>
                <w:p w14:paraId="5BC3B7B8">
                  <w:pPr>
                    <w:spacing w:line="400" w:lineRule="exact"/>
                    <w:jc w:val="center"/>
                    <w:rPr>
                      <w:rFonts w:ascii="宋体" w:hAnsi="宋体"/>
                      <w:bCs/>
                      <w:szCs w:val="21"/>
                    </w:rPr>
                  </w:pPr>
                  <w:r>
                    <w:rPr>
                      <w:rFonts w:hint="eastAsia" w:ascii="宋体" w:hAnsi="宋体"/>
                      <w:bCs/>
                      <w:szCs w:val="21"/>
                    </w:rPr>
                    <w:t>5</w:t>
                  </w:r>
                  <w:r>
                    <w:rPr>
                      <w:rFonts w:ascii="宋体" w:hAnsi="宋体"/>
                      <w:bCs/>
                      <w:szCs w:val="21"/>
                    </w:rPr>
                    <w:t>3</w:t>
                  </w:r>
                  <w:r>
                    <w:rPr>
                      <w:rFonts w:hint="eastAsia" w:ascii="宋体" w:hAnsi="宋体"/>
                      <w:bCs/>
                      <w:szCs w:val="21"/>
                    </w:rPr>
                    <w:t>.4</w:t>
                  </w:r>
                </w:p>
              </w:tc>
              <w:tc>
                <w:tcPr>
                  <w:tcW w:w="530" w:type="pct"/>
                  <w:vAlign w:val="center"/>
                </w:tcPr>
                <w:p w14:paraId="298B96FD">
                  <w:pPr>
                    <w:spacing w:line="400" w:lineRule="exact"/>
                    <w:jc w:val="center"/>
                    <w:rPr>
                      <w:rFonts w:ascii="宋体" w:hAnsi="宋体"/>
                      <w:bCs/>
                      <w:szCs w:val="21"/>
                    </w:rPr>
                  </w:pPr>
                  <w:r>
                    <w:rPr>
                      <w:rFonts w:hint="eastAsia" w:ascii="宋体" w:hAnsi="宋体"/>
                      <w:bCs/>
                      <w:szCs w:val="21"/>
                    </w:rPr>
                    <w:t>5</w:t>
                  </w:r>
                  <w:r>
                    <w:rPr>
                      <w:rFonts w:ascii="宋体" w:hAnsi="宋体"/>
                      <w:bCs/>
                      <w:szCs w:val="21"/>
                    </w:rPr>
                    <w:t>1</w:t>
                  </w:r>
                  <w:r>
                    <w:rPr>
                      <w:rFonts w:hint="eastAsia" w:ascii="宋体" w:hAnsi="宋体"/>
                      <w:bCs/>
                      <w:szCs w:val="21"/>
                    </w:rPr>
                    <w:t>.8</w:t>
                  </w:r>
                </w:p>
              </w:tc>
              <w:tc>
                <w:tcPr>
                  <w:tcW w:w="529" w:type="pct"/>
                  <w:vAlign w:val="center"/>
                </w:tcPr>
                <w:p w14:paraId="22500ADB">
                  <w:pPr>
                    <w:spacing w:line="400" w:lineRule="exact"/>
                    <w:jc w:val="center"/>
                    <w:rPr>
                      <w:rFonts w:ascii="宋体" w:hAnsi="宋体"/>
                      <w:bCs/>
                      <w:szCs w:val="21"/>
                    </w:rPr>
                  </w:pPr>
                  <w:r>
                    <w:rPr>
                      <w:rFonts w:hint="eastAsia" w:ascii="宋体" w:hAnsi="宋体"/>
                      <w:bCs/>
                      <w:szCs w:val="21"/>
                    </w:rPr>
                    <w:t>4</w:t>
                  </w:r>
                  <w:r>
                    <w:rPr>
                      <w:rFonts w:ascii="宋体" w:hAnsi="宋体"/>
                      <w:bCs/>
                      <w:szCs w:val="21"/>
                    </w:rPr>
                    <w:t>2</w:t>
                  </w:r>
                  <w:r>
                    <w:rPr>
                      <w:rFonts w:hint="eastAsia" w:ascii="宋体" w:hAnsi="宋体"/>
                      <w:bCs/>
                      <w:szCs w:val="21"/>
                    </w:rPr>
                    <w:t>.9</w:t>
                  </w:r>
                </w:p>
              </w:tc>
              <w:tc>
                <w:tcPr>
                  <w:tcW w:w="529" w:type="pct"/>
                  <w:vAlign w:val="center"/>
                </w:tcPr>
                <w:p w14:paraId="1A5FD526">
                  <w:pPr>
                    <w:spacing w:line="400" w:lineRule="exact"/>
                    <w:jc w:val="center"/>
                    <w:rPr>
                      <w:rFonts w:ascii="宋体" w:hAnsi="宋体"/>
                      <w:bCs/>
                      <w:szCs w:val="21"/>
                    </w:rPr>
                  </w:pPr>
                  <w:r>
                    <w:rPr>
                      <w:rFonts w:hint="eastAsia" w:ascii="宋体" w:hAnsi="宋体"/>
                      <w:bCs/>
                      <w:szCs w:val="21"/>
                    </w:rPr>
                    <w:t>4</w:t>
                  </w:r>
                  <w:r>
                    <w:rPr>
                      <w:rFonts w:ascii="宋体" w:hAnsi="宋体"/>
                      <w:bCs/>
                      <w:szCs w:val="21"/>
                    </w:rPr>
                    <w:t>6</w:t>
                  </w:r>
                  <w:r>
                    <w:rPr>
                      <w:rFonts w:hint="eastAsia" w:ascii="宋体" w:hAnsi="宋体"/>
                      <w:bCs/>
                      <w:szCs w:val="21"/>
                    </w:rPr>
                    <w:t>.0</w:t>
                  </w:r>
                </w:p>
              </w:tc>
              <w:tc>
                <w:tcPr>
                  <w:tcW w:w="529" w:type="pct"/>
                  <w:vAlign w:val="center"/>
                </w:tcPr>
                <w:p w14:paraId="0D568B1E">
                  <w:pPr>
                    <w:spacing w:line="400" w:lineRule="exact"/>
                    <w:jc w:val="center"/>
                    <w:rPr>
                      <w:rFonts w:ascii="宋体" w:hAnsi="宋体"/>
                      <w:bCs/>
                      <w:szCs w:val="21"/>
                    </w:rPr>
                  </w:pPr>
                  <w:r>
                    <w:rPr>
                      <w:rFonts w:hint="eastAsia" w:ascii="宋体" w:hAnsi="宋体"/>
                      <w:bCs/>
                      <w:szCs w:val="21"/>
                    </w:rPr>
                    <w:t>4</w:t>
                  </w:r>
                  <w:r>
                    <w:rPr>
                      <w:rFonts w:ascii="宋体" w:hAnsi="宋体"/>
                      <w:bCs/>
                      <w:szCs w:val="21"/>
                    </w:rPr>
                    <w:t>2</w:t>
                  </w:r>
                  <w:r>
                    <w:rPr>
                      <w:rFonts w:hint="eastAsia" w:ascii="宋体" w:hAnsi="宋体"/>
                      <w:bCs/>
                      <w:szCs w:val="21"/>
                    </w:rPr>
                    <w:t>.2</w:t>
                  </w:r>
                </w:p>
              </w:tc>
              <w:tc>
                <w:tcPr>
                  <w:tcW w:w="529" w:type="pct"/>
                  <w:vAlign w:val="center"/>
                </w:tcPr>
                <w:p w14:paraId="7ECA8C30">
                  <w:pPr>
                    <w:spacing w:line="400" w:lineRule="exact"/>
                    <w:jc w:val="center"/>
                    <w:rPr>
                      <w:rFonts w:ascii="宋体" w:hAnsi="宋体"/>
                      <w:bCs/>
                      <w:szCs w:val="21"/>
                    </w:rPr>
                  </w:pPr>
                  <w:r>
                    <w:rPr>
                      <w:rFonts w:hint="eastAsia" w:ascii="宋体" w:hAnsi="宋体"/>
                      <w:bCs/>
                      <w:szCs w:val="21"/>
                    </w:rPr>
                    <w:t>4</w:t>
                  </w:r>
                  <w:r>
                    <w:rPr>
                      <w:rFonts w:ascii="宋体" w:hAnsi="宋体"/>
                      <w:bCs/>
                      <w:szCs w:val="21"/>
                    </w:rPr>
                    <w:t>1</w:t>
                  </w:r>
                  <w:r>
                    <w:rPr>
                      <w:rFonts w:hint="eastAsia" w:ascii="宋体" w:hAnsi="宋体"/>
                      <w:bCs/>
                      <w:szCs w:val="21"/>
                    </w:rPr>
                    <w:t>.6</w:t>
                  </w:r>
                </w:p>
              </w:tc>
            </w:tr>
            <w:tr w14:paraId="7256D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7" w:type="pct"/>
                  <w:vAlign w:val="center"/>
                </w:tcPr>
                <w:p w14:paraId="5527E412">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 xml:space="preserve">2# </w:t>
                  </w:r>
                  <w:r>
                    <w:rPr>
                      <w:rFonts w:hint="eastAsia" w:asciiTheme="minorEastAsia" w:hAnsiTheme="minorEastAsia" w:eastAsiaTheme="minorEastAsia"/>
                      <w:szCs w:val="21"/>
                    </w:rPr>
                    <w:t>厂界西</w:t>
                  </w:r>
                </w:p>
              </w:tc>
              <w:tc>
                <w:tcPr>
                  <w:tcW w:w="529" w:type="pct"/>
                  <w:vAlign w:val="center"/>
                </w:tcPr>
                <w:p w14:paraId="1AA09BDD">
                  <w:pPr>
                    <w:spacing w:line="400" w:lineRule="exact"/>
                    <w:jc w:val="center"/>
                    <w:rPr>
                      <w:rFonts w:ascii="宋体" w:hAnsi="宋体"/>
                      <w:bCs/>
                      <w:szCs w:val="21"/>
                    </w:rPr>
                  </w:pPr>
                  <w:r>
                    <w:rPr>
                      <w:rFonts w:hint="eastAsia" w:ascii="宋体" w:hAnsi="宋体"/>
                      <w:bCs/>
                      <w:szCs w:val="21"/>
                    </w:rPr>
                    <w:t>55.8</w:t>
                  </w:r>
                </w:p>
              </w:tc>
              <w:tc>
                <w:tcPr>
                  <w:tcW w:w="529" w:type="pct"/>
                  <w:vAlign w:val="center"/>
                </w:tcPr>
                <w:p w14:paraId="5E6571A3">
                  <w:pPr>
                    <w:spacing w:line="400" w:lineRule="exact"/>
                    <w:jc w:val="center"/>
                    <w:rPr>
                      <w:rFonts w:ascii="宋体" w:hAnsi="宋体"/>
                      <w:bCs/>
                      <w:szCs w:val="21"/>
                    </w:rPr>
                  </w:pPr>
                  <w:r>
                    <w:rPr>
                      <w:rFonts w:hint="eastAsia" w:ascii="宋体" w:hAnsi="宋体"/>
                      <w:bCs/>
                      <w:szCs w:val="21"/>
                    </w:rPr>
                    <w:t>56.9</w:t>
                  </w:r>
                </w:p>
              </w:tc>
              <w:tc>
                <w:tcPr>
                  <w:tcW w:w="529" w:type="pct"/>
                  <w:vAlign w:val="center"/>
                </w:tcPr>
                <w:p w14:paraId="279C28AF">
                  <w:pPr>
                    <w:spacing w:line="400" w:lineRule="exact"/>
                    <w:jc w:val="center"/>
                    <w:rPr>
                      <w:rFonts w:ascii="宋体" w:hAnsi="宋体"/>
                      <w:bCs/>
                      <w:szCs w:val="21"/>
                    </w:rPr>
                  </w:pPr>
                  <w:r>
                    <w:rPr>
                      <w:rFonts w:hint="eastAsia" w:ascii="宋体" w:hAnsi="宋体"/>
                      <w:bCs/>
                      <w:szCs w:val="21"/>
                    </w:rPr>
                    <w:t>55.6</w:t>
                  </w:r>
                </w:p>
              </w:tc>
              <w:tc>
                <w:tcPr>
                  <w:tcW w:w="530" w:type="pct"/>
                  <w:vAlign w:val="center"/>
                </w:tcPr>
                <w:p w14:paraId="0A0E9594">
                  <w:pPr>
                    <w:spacing w:line="400" w:lineRule="exact"/>
                    <w:jc w:val="center"/>
                    <w:rPr>
                      <w:rFonts w:ascii="宋体" w:hAnsi="宋体"/>
                      <w:bCs/>
                      <w:szCs w:val="21"/>
                    </w:rPr>
                  </w:pPr>
                  <w:r>
                    <w:rPr>
                      <w:rFonts w:hint="eastAsia" w:ascii="宋体" w:hAnsi="宋体"/>
                      <w:bCs/>
                      <w:szCs w:val="21"/>
                    </w:rPr>
                    <w:t>54.8</w:t>
                  </w:r>
                </w:p>
              </w:tc>
              <w:tc>
                <w:tcPr>
                  <w:tcW w:w="529" w:type="pct"/>
                  <w:vAlign w:val="center"/>
                </w:tcPr>
                <w:p w14:paraId="4FDC4CC5">
                  <w:pPr>
                    <w:spacing w:line="400" w:lineRule="exact"/>
                    <w:jc w:val="center"/>
                    <w:rPr>
                      <w:rFonts w:ascii="宋体" w:hAnsi="宋体"/>
                      <w:bCs/>
                      <w:szCs w:val="21"/>
                    </w:rPr>
                  </w:pPr>
                  <w:r>
                    <w:rPr>
                      <w:rFonts w:hint="eastAsia" w:ascii="宋体" w:hAnsi="宋体"/>
                      <w:bCs/>
                      <w:szCs w:val="21"/>
                    </w:rPr>
                    <w:t>4</w:t>
                  </w:r>
                  <w:r>
                    <w:rPr>
                      <w:rFonts w:ascii="宋体" w:hAnsi="宋体"/>
                      <w:bCs/>
                      <w:szCs w:val="21"/>
                    </w:rPr>
                    <w:t>5</w:t>
                  </w:r>
                  <w:r>
                    <w:rPr>
                      <w:rFonts w:hint="eastAsia" w:ascii="宋体" w:hAnsi="宋体"/>
                      <w:bCs/>
                      <w:szCs w:val="21"/>
                    </w:rPr>
                    <w:t>.7</w:t>
                  </w:r>
                </w:p>
              </w:tc>
              <w:tc>
                <w:tcPr>
                  <w:tcW w:w="529" w:type="pct"/>
                  <w:vAlign w:val="center"/>
                </w:tcPr>
                <w:p w14:paraId="46A43676">
                  <w:pPr>
                    <w:spacing w:line="400" w:lineRule="exact"/>
                    <w:jc w:val="center"/>
                    <w:rPr>
                      <w:rFonts w:ascii="宋体" w:hAnsi="宋体"/>
                      <w:bCs/>
                      <w:szCs w:val="21"/>
                    </w:rPr>
                  </w:pPr>
                  <w:r>
                    <w:rPr>
                      <w:rFonts w:hint="eastAsia" w:ascii="宋体" w:hAnsi="宋体"/>
                      <w:bCs/>
                      <w:szCs w:val="21"/>
                    </w:rPr>
                    <w:t>48.7</w:t>
                  </w:r>
                </w:p>
              </w:tc>
              <w:tc>
                <w:tcPr>
                  <w:tcW w:w="529" w:type="pct"/>
                  <w:vAlign w:val="center"/>
                </w:tcPr>
                <w:p w14:paraId="2BC2E48B">
                  <w:pPr>
                    <w:spacing w:line="400" w:lineRule="exact"/>
                    <w:jc w:val="center"/>
                    <w:rPr>
                      <w:rFonts w:ascii="宋体" w:hAnsi="宋体"/>
                      <w:bCs/>
                      <w:szCs w:val="21"/>
                    </w:rPr>
                  </w:pPr>
                  <w:r>
                    <w:rPr>
                      <w:rFonts w:hint="eastAsia" w:ascii="宋体" w:hAnsi="宋体"/>
                      <w:bCs/>
                      <w:szCs w:val="21"/>
                    </w:rPr>
                    <w:t>4</w:t>
                  </w:r>
                  <w:r>
                    <w:rPr>
                      <w:rFonts w:ascii="宋体" w:hAnsi="宋体"/>
                      <w:bCs/>
                      <w:szCs w:val="21"/>
                    </w:rPr>
                    <w:t>5</w:t>
                  </w:r>
                  <w:r>
                    <w:rPr>
                      <w:rFonts w:hint="eastAsia" w:ascii="宋体" w:hAnsi="宋体"/>
                      <w:bCs/>
                      <w:szCs w:val="21"/>
                    </w:rPr>
                    <w:t>.</w:t>
                  </w:r>
                  <w:r>
                    <w:rPr>
                      <w:rFonts w:ascii="宋体" w:hAnsi="宋体"/>
                      <w:bCs/>
                      <w:szCs w:val="21"/>
                    </w:rPr>
                    <w:t>8</w:t>
                  </w:r>
                </w:p>
              </w:tc>
              <w:tc>
                <w:tcPr>
                  <w:tcW w:w="529" w:type="pct"/>
                  <w:vAlign w:val="center"/>
                </w:tcPr>
                <w:p w14:paraId="5857AC5E">
                  <w:pPr>
                    <w:spacing w:line="400" w:lineRule="exact"/>
                    <w:jc w:val="center"/>
                    <w:rPr>
                      <w:rFonts w:ascii="宋体" w:hAnsi="宋体"/>
                      <w:bCs/>
                      <w:szCs w:val="21"/>
                    </w:rPr>
                  </w:pPr>
                  <w:r>
                    <w:rPr>
                      <w:rFonts w:hint="eastAsia" w:ascii="宋体" w:hAnsi="宋体"/>
                      <w:bCs/>
                      <w:szCs w:val="21"/>
                    </w:rPr>
                    <w:t>44.5</w:t>
                  </w:r>
                </w:p>
              </w:tc>
            </w:tr>
            <w:tr w14:paraId="0BF1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7" w:type="pct"/>
                  <w:vAlign w:val="center"/>
                </w:tcPr>
                <w:p w14:paraId="5BF18812">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标准</w:t>
                  </w:r>
                </w:p>
              </w:tc>
              <w:tc>
                <w:tcPr>
                  <w:tcW w:w="529" w:type="pct"/>
                  <w:vAlign w:val="center"/>
                </w:tcPr>
                <w:p w14:paraId="1BA8684B">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60</w:t>
                  </w:r>
                </w:p>
              </w:tc>
              <w:tc>
                <w:tcPr>
                  <w:tcW w:w="529" w:type="pct"/>
                  <w:vAlign w:val="center"/>
                </w:tcPr>
                <w:p w14:paraId="606B20D1">
                  <w:pPr>
                    <w:spacing w:line="400" w:lineRule="exact"/>
                    <w:jc w:val="center"/>
                    <w:rPr>
                      <w:rFonts w:asciiTheme="minorEastAsia" w:hAnsiTheme="minorEastAsia" w:eastAsiaTheme="minorEastAsia"/>
                      <w:szCs w:val="21"/>
                    </w:rPr>
                  </w:pPr>
                </w:p>
              </w:tc>
              <w:tc>
                <w:tcPr>
                  <w:tcW w:w="529" w:type="pct"/>
                  <w:vAlign w:val="center"/>
                </w:tcPr>
                <w:p w14:paraId="387915D4">
                  <w:pPr>
                    <w:spacing w:line="400" w:lineRule="exact"/>
                    <w:jc w:val="center"/>
                    <w:rPr>
                      <w:rFonts w:asciiTheme="minorEastAsia" w:hAnsiTheme="minorEastAsia" w:eastAsiaTheme="minorEastAsia"/>
                      <w:szCs w:val="21"/>
                    </w:rPr>
                  </w:pPr>
                </w:p>
              </w:tc>
              <w:tc>
                <w:tcPr>
                  <w:tcW w:w="530" w:type="pct"/>
                  <w:vAlign w:val="center"/>
                </w:tcPr>
                <w:p w14:paraId="68ADB313">
                  <w:pPr>
                    <w:spacing w:line="400" w:lineRule="exact"/>
                    <w:jc w:val="center"/>
                    <w:rPr>
                      <w:rFonts w:asciiTheme="minorEastAsia" w:hAnsiTheme="minorEastAsia" w:eastAsiaTheme="minorEastAsia"/>
                      <w:szCs w:val="21"/>
                    </w:rPr>
                  </w:pPr>
                </w:p>
              </w:tc>
              <w:tc>
                <w:tcPr>
                  <w:tcW w:w="529" w:type="pct"/>
                  <w:vAlign w:val="center"/>
                </w:tcPr>
                <w:p w14:paraId="429C72E2">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50</w:t>
                  </w:r>
                </w:p>
              </w:tc>
              <w:tc>
                <w:tcPr>
                  <w:tcW w:w="529" w:type="pct"/>
                  <w:vAlign w:val="center"/>
                </w:tcPr>
                <w:p w14:paraId="6CF1EC90">
                  <w:pPr>
                    <w:spacing w:line="400" w:lineRule="exact"/>
                    <w:jc w:val="center"/>
                    <w:rPr>
                      <w:rFonts w:asciiTheme="minorEastAsia" w:hAnsiTheme="minorEastAsia" w:eastAsiaTheme="minorEastAsia"/>
                      <w:szCs w:val="21"/>
                    </w:rPr>
                  </w:pPr>
                </w:p>
              </w:tc>
              <w:tc>
                <w:tcPr>
                  <w:tcW w:w="529" w:type="pct"/>
                  <w:vAlign w:val="center"/>
                </w:tcPr>
                <w:p w14:paraId="27A0FC20">
                  <w:pPr>
                    <w:spacing w:line="400" w:lineRule="exact"/>
                    <w:jc w:val="center"/>
                    <w:rPr>
                      <w:rFonts w:asciiTheme="minorEastAsia" w:hAnsiTheme="minorEastAsia" w:eastAsiaTheme="minorEastAsia"/>
                      <w:szCs w:val="21"/>
                    </w:rPr>
                  </w:pPr>
                </w:p>
              </w:tc>
              <w:tc>
                <w:tcPr>
                  <w:tcW w:w="529" w:type="pct"/>
                  <w:vAlign w:val="center"/>
                </w:tcPr>
                <w:p w14:paraId="7D7AFEBD">
                  <w:pPr>
                    <w:spacing w:line="400" w:lineRule="exact"/>
                    <w:jc w:val="center"/>
                    <w:rPr>
                      <w:rFonts w:asciiTheme="minorEastAsia" w:hAnsiTheme="minorEastAsia" w:eastAsiaTheme="minorEastAsia"/>
                      <w:szCs w:val="21"/>
                    </w:rPr>
                  </w:pPr>
                </w:p>
              </w:tc>
            </w:tr>
            <w:tr w14:paraId="6BB8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67" w:type="pct"/>
                  <w:vAlign w:val="center"/>
                </w:tcPr>
                <w:p w14:paraId="6D405E15">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达标情况</w:t>
                  </w:r>
                </w:p>
              </w:tc>
              <w:tc>
                <w:tcPr>
                  <w:tcW w:w="529" w:type="pct"/>
                  <w:vAlign w:val="center"/>
                </w:tcPr>
                <w:p w14:paraId="36DB605B">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达标</w:t>
                  </w:r>
                </w:p>
              </w:tc>
              <w:tc>
                <w:tcPr>
                  <w:tcW w:w="529" w:type="pct"/>
                  <w:vAlign w:val="center"/>
                </w:tcPr>
                <w:p w14:paraId="09D99AA0">
                  <w:pPr>
                    <w:spacing w:line="400" w:lineRule="exact"/>
                    <w:jc w:val="center"/>
                    <w:rPr>
                      <w:rFonts w:asciiTheme="minorEastAsia" w:hAnsiTheme="minorEastAsia" w:eastAsiaTheme="minorEastAsia"/>
                      <w:szCs w:val="21"/>
                    </w:rPr>
                  </w:pPr>
                </w:p>
              </w:tc>
              <w:tc>
                <w:tcPr>
                  <w:tcW w:w="529" w:type="pct"/>
                  <w:vAlign w:val="center"/>
                </w:tcPr>
                <w:p w14:paraId="1DAED9FC">
                  <w:pPr>
                    <w:spacing w:line="400" w:lineRule="exact"/>
                    <w:jc w:val="center"/>
                    <w:rPr>
                      <w:rFonts w:asciiTheme="minorEastAsia" w:hAnsiTheme="minorEastAsia" w:eastAsiaTheme="minorEastAsia"/>
                      <w:szCs w:val="21"/>
                    </w:rPr>
                  </w:pPr>
                </w:p>
              </w:tc>
              <w:tc>
                <w:tcPr>
                  <w:tcW w:w="530" w:type="pct"/>
                  <w:vAlign w:val="center"/>
                </w:tcPr>
                <w:p w14:paraId="383270B5">
                  <w:pPr>
                    <w:spacing w:line="400" w:lineRule="exact"/>
                    <w:jc w:val="center"/>
                    <w:rPr>
                      <w:rFonts w:asciiTheme="minorEastAsia" w:hAnsiTheme="minorEastAsia" w:eastAsiaTheme="minorEastAsia"/>
                      <w:szCs w:val="21"/>
                    </w:rPr>
                  </w:pPr>
                </w:p>
              </w:tc>
              <w:tc>
                <w:tcPr>
                  <w:tcW w:w="529" w:type="pct"/>
                  <w:vAlign w:val="center"/>
                </w:tcPr>
                <w:p w14:paraId="7A49B9A3">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达标</w:t>
                  </w:r>
                </w:p>
              </w:tc>
              <w:tc>
                <w:tcPr>
                  <w:tcW w:w="529" w:type="pct"/>
                  <w:vAlign w:val="center"/>
                </w:tcPr>
                <w:p w14:paraId="06C239DD">
                  <w:pPr>
                    <w:spacing w:line="400" w:lineRule="exact"/>
                    <w:jc w:val="center"/>
                    <w:rPr>
                      <w:rFonts w:asciiTheme="minorEastAsia" w:hAnsiTheme="minorEastAsia" w:eastAsiaTheme="minorEastAsia"/>
                      <w:szCs w:val="21"/>
                    </w:rPr>
                  </w:pPr>
                </w:p>
              </w:tc>
              <w:tc>
                <w:tcPr>
                  <w:tcW w:w="529" w:type="pct"/>
                  <w:vAlign w:val="center"/>
                </w:tcPr>
                <w:p w14:paraId="2E773E6F">
                  <w:pPr>
                    <w:spacing w:line="400" w:lineRule="exact"/>
                    <w:jc w:val="center"/>
                    <w:rPr>
                      <w:rFonts w:asciiTheme="minorEastAsia" w:hAnsiTheme="minorEastAsia" w:eastAsiaTheme="minorEastAsia"/>
                      <w:szCs w:val="21"/>
                    </w:rPr>
                  </w:pPr>
                </w:p>
              </w:tc>
              <w:tc>
                <w:tcPr>
                  <w:tcW w:w="529" w:type="pct"/>
                  <w:vAlign w:val="center"/>
                </w:tcPr>
                <w:p w14:paraId="41F8A023">
                  <w:pPr>
                    <w:spacing w:line="400" w:lineRule="exact"/>
                    <w:jc w:val="center"/>
                    <w:rPr>
                      <w:rFonts w:asciiTheme="minorEastAsia" w:hAnsiTheme="minorEastAsia" w:eastAsiaTheme="minorEastAsia"/>
                      <w:szCs w:val="21"/>
                    </w:rPr>
                  </w:pPr>
                </w:p>
              </w:tc>
            </w:tr>
          </w:tbl>
          <w:p w14:paraId="78D8239F">
            <w:pPr>
              <w:spacing w:line="500" w:lineRule="exact"/>
              <w:ind w:firstLine="496"/>
              <w:rPr>
                <w:rFonts w:asciiTheme="minorEastAsia" w:hAnsiTheme="minorEastAsia" w:eastAsiaTheme="minorEastAsia"/>
                <w:kern w:val="10"/>
                <w:sz w:val="24"/>
              </w:rPr>
            </w:pPr>
            <w:r>
              <w:rPr>
                <w:rFonts w:asciiTheme="minorEastAsia" w:hAnsiTheme="minorEastAsia" w:eastAsiaTheme="minorEastAsia"/>
                <w:kern w:val="10"/>
                <w:sz w:val="24"/>
              </w:rPr>
              <w:t>由</w:t>
            </w:r>
            <w:r>
              <w:rPr>
                <w:rFonts w:hint="eastAsia" w:asciiTheme="minorEastAsia" w:hAnsiTheme="minorEastAsia" w:eastAsiaTheme="minorEastAsia"/>
                <w:kern w:val="10"/>
                <w:sz w:val="24"/>
              </w:rPr>
              <w:t>上表分析</w:t>
            </w:r>
            <w:r>
              <w:rPr>
                <w:rFonts w:asciiTheme="minorEastAsia" w:hAnsiTheme="minorEastAsia" w:eastAsiaTheme="minorEastAsia"/>
                <w:kern w:val="10"/>
                <w:sz w:val="24"/>
              </w:rPr>
              <w:t>可知</w:t>
            </w:r>
            <w:r>
              <w:rPr>
                <w:rFonts w:hint="eastAsia" w:asciiTheme="minorEastAsia" w:hAnsiTheme="minorEastAsia" w:eastAsiaTheme="minorEastAsia"/>
                <w:kern w:val="10"/>
                <w:sz w:val="24"/>
              </w:rPr>
              <w:t>，厂</w:t>
            </w:r>
            <w:r>
              <w:rPr>
                <w:rFonts w:asciiTheme="minorEastAsia" w:hAnsiTheme="minorEastAsia" w:eastAsiaTheme="minorEastAsia"/>
                <w:kern w:val="10"/>
                <w:sz w:val="24"/>
              </w:rPr>
              <w:t>区</w:t>
            </w:r>
            <w:r>
              <w:rPr>
                <w:rFonts w:hint="eastAsia" w:asciiTheme="minorEastAsia" w:hAnsiTheme="minorEastAsia" w:eastAsiaTheme="minorEastAsia"/>
                <w:kern w:val="10"/>
                <w:sz w:val="24"/>
              </w:rPr>
              <w:t>北侧和西侧2个</w:t>
            </w:r>
            <w:r>
              <w:rPr>
                <w:rFonts w:asciiTheme="minorEastAsia" w:hAnsiTheme="minorEastAsia" w:eastAsiaTheme="minorEastAsia"/>
                <w:kern w:val="10"/>
                <w:sz w:val="24"/>
              </w:rPr>
              <w:t>测点昼间等效声级值范围在54.4—</w:t>
            </w:r>
            <w:r>
              <w:rPr>
                <w:rFonts w:hint="eastAsia" w:asciiTheme="minorEastAsia" w:hAnsiTheme="minorEastAsia" w:eastAsiaTheme="minorEastAsia"/>
                <w:kern w:val="10"/>
                <w:sz w:val="24"/>
              </w:rPr>
              <w:t>5</w:t>
            </w:r>
            <w:r>
              <w:rPr>
                <w:rFonts w:asciiTheme="minorEastAsia" w:hAnsiTheme="minorEastAsia" w:eastAsiaTheme="minorEastAsia"/>
                <w:kern w:val="10"/>
                <w:sz w:val="24"/>
              </w:rPr>
              <w:t>6.9dB(A)之间，夜间等效声级值在42.9</w:t>
            </w:r>
            <w:r>
              <w:rPr>
                <w:rFonts w:hint="eastAsia" w:asciiTheme="minorEastAsia" w:hAnsiTheme="minorEastAsia" w:eastAsiaTheme="minorEastAsia"/>
                <w:kern w:val="10"/>
                <w:sz w:val="24"/>
              </w:rPr>
              <w:t>-4</w:t>
            </w:r>
            <w:r>
              <w:rPr>
                <w:rFonts w:asciiTheme="minorEastAsia" w:hAnsiTheme="minorEastAsia" w:eastAsiaTheme="minorEastAsia"/>
                <w:kern w:val="10"/>
                <w:sz w:val="24"/>
              </w:rPr>
              <w:t>5.7dB(A)之间，昼、夜均未超过《声环境质量标准》</w:t>
            </w:r>
            <w:r>
              <w:rPr>
                <w:rFonts w:hint="eastAsia" w:asciiTheme="minorEastAsia" w:hAnsiTheme="minorEastAsia" w:eastAsiaTheme="minorEastAsia"/>
                <w:kern w:val="10"/>
                <w:sz w:val="24"/>
              </w:rPr>
              <w:t>(</w:t>
            </w:r>
            <w:r>
              <w:rPr>
                <w:rFonts w:asciiTheme="minorEastAsia" w:hAnsiTheme="minorEastAsia" w:eastAsiaTheme="minorEastAsia"/>
                <w:kern w:val="10"/>
                <w:sz w:val="24"/>
              </w:rPr>
              <w:t>GB3096-2008</w:t>
            </w:r>
            <w:r>
              <w:rPr>
                <w:rFonts w:hint="eastAsia" w:asciiTheme="minorEastAsia" w:hAnsiTheme="minorEastAsia" w:eastAsiaTheme="minorEastAsia"/>
                <w:kern w:val="10"/>
                <w:sz w:val="24"/>
              </w:rPr>
              <w:t>)2</w:t>
            </w:r>
            <w:r>
              <w:rPr>
                <w:rFonts w:asciiTheme="minorEastAsia" w:hAnsiTheme="minorEastAsia" w:eastAsiaTheme="minorEastAsia"/>
                <w:kern w:val="10"/>
                <w:sz w:val="24"/>
              </w:rPr>
              <w:t>类区标准限值要求。现状监测结果表明，项目所在地声环境质量较好。</w:t>
            </w:r>
          </w:p>
          <w:p w14:paraId="51E0CB46">
            <w:pPr>
              <w:spacing w:line="500" w:lineRule="exact"/>
              <w:ind w:firstLine="496"/>
              <w:rPr>
                <w:rFonts w:asciiTheme="minorEastAsia" w:hAnsiTheme="minorEastAsia" w:eastAsiaTheme="minorEastAsia"/>
                <w:kern w:val="10"/>
                <w:sz w:val="24"/>
              </w:rPr>
            </w:pPr>
            <w:r>
              <w:rPr>
                <w:rFonts w:hint="eastAsia" w:asciiTheme="minorEastAsia" w:hAnsiTheme="minorEastAsia" w:eastAsiaTheme="minorEastAsia"/>
                <w:kern w:val="10"/>
                <w:sz w:val="24"/>
              </w:rPr>
              <w:t>三、地下水环境质量现状</w:t>
            </w:r>
          </w:p>
          <w:p w14:paraId="4EE2A201">
            <w:pPr>
              <w:pStyle w:val="73"/>
              <w:adjustRightInd w:val="0"/>
              <w:snapToGrid w:val="0"/>
              <w:spacing w:line="500" w:lineRule="exact"/>
              <w:ind w:firstLine="480" w:firstLineChars="200"/>
              <w:rPr>
                <w:rFonts w:ascii="宋体" w:hAnsi="宋体"/>
                <w:sz w:val="24"/>
              </w:rPr>
            </w:pPr>
            <w:r>
              <w:rPr>
                <w:rFonts w:hint="eastAsia" w:ascii="宋体" w:hAnsi="宋体"/>
                <w:sz w:val="24"/>
              </w:rPr>
              <w:t>为了了解项目所在地地下水环境质量现状，建设单位委托</w:t>
            </w:r>
            <w:r>
              <w:rPr>
                <w:rFonts w:hint="eastAsia"/>
                <w:sz w:val="24"/>
              </w:rPr>
              <w:t>山西同同源源国益环境监测有限公司于2</w:t>
            </w:r>
            <w:r>
              <w:rPr>
                <w:sz w:val="24"/>
              </w:rPr>
              <w:t>022</w:t>
            </w:r>
            <w:r>
              <w:rPr>
                <w:rFonts w:hint="eastAsia"/>
                <w:sz w:val="24"/>
              </w:rPr>
              <w:t>年1</w:t>
            </w:r>
            <w:r>
              <w:rPr>
                <w:sz w:val="24"/>
              </w:rPr>
              <w:t>0</w:t>
            </w:r>
            <w:r>
              <w:rPr>
                <w:rFonts w:hint="eastAsia"/>
                <w:sz w:val="24"/>
              </w:rPr>
              <w:t>月1</w:t>
            </w:r>
            <w:r>
              <w:rPr>
                <w:sz w:val="24"/>
              </w:rPr>
              <w:t>9</w:t>
            </w:r>
            <w:r>
              <w:rPr>
                <w:rFonts w:hint="eastAsia"/>
                <w:sz w:val="24"/>
              </w:rPr>
              <w:t>日</w:t>
            </w:r>
            <w:r>
              <w:rPr>
                <w:rFonts w:hint="eastAsia" w:ascii="宋体" w:hAnsi="宋体"/>
                <w:sz w:val="24"/>
              </w:rPr>
              <w:t>对项目所在地区域地下水环境质量做了监测。</w:t>
            </w:r>
          </w:p>
          <w:p w14:paraId="44990108">
            <w:pPr>
              <w:spacing w:line="500" w:lineRule="exact"/>
              <w:ind w:firstLine="496"/>
              <w:rPr>
                <w:rFonts w:asciiTheme="minorEastAsia" w:hAnsiTheme="minorEastAsia" w:eastAsiaTheme="minorEastAsia"/>
                <w:bCs/>
                <w:kern w:val="10"/>
                <w:sz w:val="24"/>
              </w:rPr>
            </w:pPr>
            <w:r>
              <w:rPr>
                <w:rFonts w:hAnsi="宋体"/>
                <w:sz w:val="24"/>
              </w:rPr>
              <w:t>根据评价区地下水的流向、环境功能及评价级别，结合本工程排水的去向情况，</w:t>
            </w:r>
            <w:r>
              <w:rPr>
                <w:rFonts w:hint="eastAsia" w:hAnsi="宋体"/>
                <w:sz w:val="24"/>
              </w:rPr>
              <w:t>本次</w:t>
            </w:r>
            <w:r>
              <w:rPr>
                <w:rFonts w:hAnsi="宋体"/>
                <w:sz w:val="24"/>
              </w:rPr>
              <w:t>地下水现状监测共布设5个监测点，</w:t>
            </w:r>
            <w:r>
              <w:rPr>
                <w:rFonts w:asciiTheme="minorEastAsia" w:hAnsiTheme="minorEastAsia" w:eastAsiaTheme="minorEastAsia"/>
                <w:bCs/>
                <w:kern w:val="10"/>
                <w:sz w:val="24"/>
              </w:rPr>
              <w:t>地下水环境质量监测点位置见表3-4。</w:t>
            </w:r>
          </w:p>
          <w:p w14:paraId="650E7911">
            <w:pPr>
              <w:spacing w:line="500" w:lineRule="exact"/>
              <w:ind w:firstLine="480"/>
              <w:jc w:val="center"/>
              <w:rPr>
                <w:rFonts w:asciiTheme="minorEastAsia" w:hAnsiTheme="minorEastAsia" w:eastAsiaTheme="minorEastAsia"/>
                <w:bCs/>
                <w:kern w:val="10"/>
                <w:sz w:val="24"/>
              </w:rPr>
            </w:pPr>
            <w:r>
              <w:rPr>
                <w:rFonts w:hint="eastAsia" w:asciiTheme="minorEastAsia" w:hAnsiTheme="minorEastAsia" w:eastAsiaTheme="minorEastAsia"/>
                <w:bCs/>
                <w:kern w:val="10"/>
                <w:sz w:val="24"/>
              </w:rPr>
              <w:t>表3</w:t>
            </w:r>
            <w:r>
              <w:rPr>
                <w:rFonts w:asciiTheme="minorEastAsia" w:hAnsiTheme="minorEastAsia" w:eastAsiaTheme="minorEastAsia"/>
                <w:bCs/>
                <w:kern w:val="10"/>
                <w:sz w:val="24"/>
              </w:rPr>
              <w:t xml:space="preserve">-4    </w:t>
            </w:r>
            <w:r>
              <w:rPr>
                <w:rFonts w:hint="eastAsia" w:asciiTheme="minorEastAsia" w:hAnsiTheme="minorEastAsia" w:eastAsiaTheme="minorEastAsia"/>
                <w:bCs/>
                <w:kern w:val="10"/>
                <w:sz w:val="24"/>
              </w:rPr>
              <w:t>地下水环境水质现状监测布点</w:t>
            </w:r>
          </w:p>
          <w:tbl>
            <w:tblPr>
              <w:tblStyle w:val="19"/>
              <w:tblW w:w="495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78"/>
              <w:gridCol w:w="2889"/>
              <w:gridCol w:w="3552"/>
            </w:tblGrid>
            <w:tr w14:paraId="192418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4" w:hRule="atLeast"/>
                <w:jc w:val="center"/>
              </w:trPr>
              <w:tc>
                <w:tcPr>
                  <w:tcW w:w="2018" w:type="dxa"/>
                  <w:vAlign w:val="center"/>
                </w:tcPr>
                <w:p w14:paraId="6CFEDAF7">
                  <w:pPr>
                    <w:spacing w:line="400" w:lineRule="exact"/>
                    <w:jc w:val="center"/>
                    <w:rPr>
                      <w:rFonts w:ascii="宋体" w:hAnsi="宋体"/>
                    </w:rPr>
                  </w:pPr>
                  <w:r>
                    <w:rPr>
                      <w:rFonts w:ascii="宋体" w:hAnsi="宋体"/>
                    </w:rPr>
                    <w:t>编号</w:t>
                  </w:r>
                </w:p>
              </w:tc>
              <w:tc>
                <w:tcPr>
                  <w:tcW w:w="3116" w:type="dxa"/>
                  <w:vAlign w:val="center"/>
                </w:tcPr>
                <w:p w14:paraId="045149BD">
                  <w:pPr>
                    <w:spacing w:line="400" w:lineRule="exact"/>
                    <w:jc w:val="center"/>
                    <w:rPr>
                      <w:rFonts w:ascii="宋体" w:hAnsi="宋体"/>
                    </w:rPr>
                  </w:pPr>
                  <w:r>
                    <w:rPr>
                      <w:rFonts w:ascii="宋体" w:hAnsi="宋体"/>
                    </w:rPr>
                    <w:t>监测点名称</w:t>
                  </w:r>
                </w:p>
              </w:tc>
              <w:tc>
                <w:tcPr>
                  <w:tcW w:w="3835" w:type="dxa"/>
                  <w:vAlign w:val="center"/>
                </w:tcPr>
                <w:p w14:paraId="4BF13B46">
                  <w:pPr>
                    <w:spacing w:line="400" w:lineRule="exact"/>
                    <w:jc w:val="center"/>
                    <w:rPr>
                      <w:rFonts w:ascii="宋体" w:hAnsi="宋体"/>
                    </w:rPr>
                  </w:pPr>
                  <w:r>
                    <w:rPr>
                      <w:rFonts w:ascii="宋体" w:hAnsi="宋体"/>
                    </w:rPr>
                    <w:t>备注</w:t>
                  </w:r>
                </w:p>
              </w:tc>
            </w:tr>
            <w:tr w14:paraId="3BFDF2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5" w:hRule="atLeast"/>
                <w:jc w:val="center"/>
              </w:trPr>
              <w:tc>
                <w:tcPr>
                  <w:tcW w:w="2018" w:type="dxa"/>
                  <w:vAlign w:val="center"/>
                </w:tcPr>
                <w:p w14:paraId="1EAF388B">
                  <w:pPr>
                    <w:spacing w:line="400" w:lineRule="exact"/>
                    <w:jc w:val="center"/>
                    <w:rPr>
                      <w:rFonts w:ascii="宋体" w:hAnsi="宋体"/>
                      <w:vertAlign w:val="superscript"/>
                    </w:rPr>
                  </w:pPr>
                  <w:r>
                    <w:rPr>
                      <w:rFonts w:ascii="宋体" w:hAnsi="宋体"/>
                    </w:rPr>
                    <w:t>1</w:t>
                  </w:r>
                  <w:r>
                    <w:rPr>
                      <w:rFonts w:ascii="宋体" w:hAnsi="宋体"/>
                      <w:vertAlign w:val="superscript"/>
                    </w:rPr>
                    <w:t>#</w:t>
                  </w:r>
                </w:p>
              </w:tc>
              <w:tc>
                <w:tcPr>
                  <w:tcW w:w="3116" w:type="dxa"/>
                  <w:vAlign w:val="center"/>
                </w:tcPr>
                <w:p w14:paraId="2A0C7997">
                  <w:pPr>
                    <w:spacing w:line="400" w:lineRule="exact"/>
                    <w:jc w:val="center"/>
                    <w:rPr>
                      <w:rFonts w:hint="eastAsia" w:ascii="宋体" w:hAnsi="宋体"/>
                      <w:spacing w:val="4"/>
                    </w:rPr>
                  </w:pPr>
                  <w:r>
                    <w:rPr>
                      <w:rFonts w:hint="eastAsia" w:ascii="宋体" w:hAnsi="宋体"/>
                      <w:spacing w:val="4"/>
                    </w:rPr>
                    <w:t>杭城村</w:t>
                  </w:r>
                </w:p>
              </w:tc>
              <w:tc>
                <w:tcPr>
                  <w:tcW w:w="3835" w:type="dxa"/>
                  <w:vAlign w:val="center"/>
                </w:tcPr>
                <w:p w14:paraId="29694F26">
                  <w:pPr>
                    <w:spacing w:line="400" w:lineRule="exact"/>
                    <w:jc w:val="center"/>
                    <w:rPr>
                      <w:rFonts w:ascii="宋体" w:hAnsi="宋体"/>
                    </w:rPr>
                  </w:pPr>
                  <w:r>
                    <w:rPr>
                      <w:rFonts w:ascii="宋体" w:hAnsi="宋体"/>
                    </w:rPr>
                    <w:t>水位、水质监测</w:t>
                  </w:r>
                </w:p>
              </w:tc>
            </w:tr>
            <w:tr w14:paraId="3BF42A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2018" w:type="dxa"/>
                  <w:vAlign w:val="center"/>
                </w:tcPr>
                <w:p w14:paraId="6FBDCA86">
                  <w:pPr>
                    <w:spacing w:line="400" w:lineRule="exact"/>
                    <w:jc w:val="center"/>
                    <w:rPr>
                      <w:rFonts w:ascii="宋体" w:hAnsi="宋体"/>
                    </w:rPr>
                  </w:pPr>
                  <w:r>
                    <w:rPr>
                      <w:rFonts w:ascii="宋体" w:hAnsi="宋体"/>
                    </w:rPr>
                    <w:t>2</w:t>
                  </w:r>
                  <w:r>
                    <w:rPr>
                      <w:rFonts w:ascii="宋体" w:hAnsi="宋体"/>
                      <w:vertAlign w:val="superscript"/>
                    </w:rPr>
                    <w:t>#</w:t>
                  </w:r>
                </w:p>
              </w:tc>
              <w:tc>
                <w:tcPr>
                  <w:tcW w:w="3116" w:type="dxa"/>
                  <w:vAlign w:val="center"/>
                </w:tcPr>
                <w:p w14:paraId="11F10E28">
                  <w:pPr>
                    <w:spacing w:line="400" w:lineRule="exact"/>
                    <w:jc w:val="center"/>
                    <w:rPr>
                      <w:rFonts w:hint="eastAsia" w:ascii="宋体" w:hAnsi="宋体"/>
                      <w:spacing w:val="4"/>
                    </w:rPr>
                  </w:pPr>
                  <w:r>
                    <w:rPr>
                      <w:rFonts w:hint="eastAsia" w:ascii="宋体" w:hAnsi="宋体"/>
                      <w:spacing w:val="4"/>
                    </w:rPr>
                    <w:t>成头村</w:t>
                  </w:r>
                </w:p>
              </w:tc>
              <w:tc>
                <w:tcPr>
                  <w:tcW w:w="3835" w:type="dxa"/>
                  <w:vAlign w:val="center"/>
                </w:tcPr>
                <w:p w14:paraId="71ED8EA3">
                  <w:pPr>
                    <w:spacing w:line="400" w:lineRule="exact"/>
                    <w:jc w:val="center"/>
                    <w:rPr>
                      <w:rFonts w:ascii="宋体" w:hAnsi="宋体"/>
                    </w:rPr>
                  </w:pPr>
                  <w:r>
                    <w:rPr>
                      <w:rFonts w:ascii="宋体" w:hAnsi="宋体"/>
                    </w:rPr>
                    <w:t>水位、水质监测</w:t>
                  </w:r>
                </w:p>
              </w:tc>
            </w:tr>
            <w:tr w14:paraId="105DCB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0" w:hRule="atLeast"/>
                <w:jc w:val="center"/>
              </w:trPr>
              <w:tc>
                <w:tcPr>
                  <w:tcW w:w="2018" w:type="dxa"/>
                  <w:vAlign w:val="center"/>
                </w:tcPr>
                <w:p w14:paraId="2379AFC7">
                  <w:pPr>
                    <w:spacing w:line="400" w:lineRule="exact"/>
                    <w:jc w:val="center"/>
                    <w:rPr>
                      <w:rFonts w:ascii="宋体" w:hAnsi="宋体"/>
                    </w:rPr>
                  </w:pPr>
                  <w:r>
                    <w:rPr>
                      <w:rFonts w:ascii="宋体" w:hAnsi="宋体"/>
                    </w:rPr>
                    <w:t>3</w:t>
                  </w:r>
                  <w:r>
                    <w:rPr>
                      <w:rFonts w:ascii="宋体" w:hAnsi="宋体"/>
                      <w:vertAlign w:val="superscript"/>
                    </w:rPr>
                    <w:t>#</w:t>
                  </w:r>
                </w:p>
              </w:tc>
              <w:tc>
                <w:tcPr>
                  <w:tcW w:w="3116" w:type="dxa"/>
                  <w:vAlign w:val="center"/>
                </w:tcPr>
                <w:p w14:paraId="098A20BB">
                  <w:pPr>
                    <w:spacing w:line="400" w:lineRule="exact"/>
                    <w:jc w:val="center"/>
                    <w:rPr>
                      <w:rFonts w:ascii="宋体" w:hAnsi="宋体"/>
                      <w:spacing w:val="4"/>
                    </w:rPr>
                  </w:pPr>
                  <w:r>
                    <w:rPr>
                      <w:rFonts w:hint="eastAsia" w:ascii="宋体" w:hAnsi="宋体"/>
                      <w:spacing w:val="4"/>
                    </w:rPr>
                    <w:t>西营镇水源源地7</w:t>
                  </w:r>
                  <w:r>
                    <w:rPr>
                      <w:rFonts w:ascii="宋体" w:hAnsi="宋体"/>
                      <w:spacing w:val="4"/>
                    </w:rPr>
                    <w:t>#</w:t>
                  </w:r>
                  <w:r>
                    <w:rPr>
                      <w:rFonts w:hint="eastAsia" w:ascii="宋体" w:hAnsi="宋体"/>
                      <w:spacing w:val="4"/>
                    </w:rPr>
                    <w:t>井</w:t>
                  </w:r>
                </w:p>
              </w:tc>
              <w:tc>
                <w:tcPr>
                  <w:tcW w:w="3835" w:type="dxa"/>
                  <w:vAlign w:val="center"/>
                </w:tcPr>
                <w:p w14:paraId="2F5FD9DF">
                  <w:pPr>
                    <w:spacing w:line="400" w:lineRule="exact"/>
                    <w:jc w:val="center"/>
                    <w:rPr>
                      <w:rFonts w:ascii="宋体" w:hAnsi="宋体"/>
                    </w:rPr>
                  </w:pPr>
                  <w:r>
                    <w:rPr>
                      <w:rFonts w:ascii="宋体" w:hAnsi="宋体"/>
                    </w:rPr>
                    <w:t>水位、水质监测</w:t>
                  </w:r>
                </w:p>
              </w:tc>
            </w:tr>
            <w:tr w14:paraId="3E381E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0" w:hRule="atLeast"/>
                <w:jc w:val="center"/>
              </w:trPr>
              <w:tc>
                <w:tcPr>
                  <w:tcW w:w="2018" w:type="dxa"/>
                  <w:vAlign w:val="center"/>
                </w:tcPr>
                <w:p w14:paraId="2F2CD4D8">
                  <w:pPr>
                    <w:spacing w:line="400" w:lineRule="exact"/>
                    <w:jc w:val="center"/>
                    <w:rPr>
                      <w:rFonts w:ascii="宋体" w:hAnsi="宋体"/>
                      <w:vertAlign w:val="superscript"/>
                    </w:rPr>
                  </w:pPr>
                  <w:r>
                    <w:rPr>
                      <w:rFonts w:ascii="宋体" w:hAnsi="宋体"/>
                    </w:rPr>
                    <w:t>4</w:t>
                  </w:r>
                  <w:r>
                    <w:rPr>
                      <w:rFonts w:ascii="宋体" w:hAnsi="宋体"/>
                      <w:vertAlign w:val="superscript"/>
                    </w:rPr>
                    <w:t>#</w:t>
                  </w:r>
                </w:p>
              </w:tc>
              <w:tc>
                <w:tcPr>
                  <w:tcW w:w="3116" w:type="dxa"/>
                  <w:vAlign w:val="center"/>
                </w:tcPr>
                <w:p w14:paraId="724775D4">
                  <w:pPr>
                    <w:spacing w:line="400" w:lineRule="exact"/>
                    <w:jc w:val="center"/>
                    <w:rPr>
                      <w:rFonts w:hint="eastAsia" w:ascii="宋体" w:hAnsi="宋体"/>
                      <w:spacing w:val="4"/>
                    </w:rPr>
                  </w:pPr>
                  <w:r>
                    <w:rPr>
                      <w:rFonts w:hint="eastAsia" w:ascii="宋体" w:hAnsi="宋体"/>
                      <w:spacing w:val="4"/>
                    </w:rPr>
                    <w:t>大营村北水井</w:t>
                  </w:r>
                </w:p>
              </w:tc>
              <w:tc>
                <w:tcPr>
                  <w:tcW w:w="3835" w:type="dxa"/>
                  <w:vAlign w:val="center"/>
                </w:tcPr>
                <w:p w14:paraId="643B5377">
                  <w:pPr>
                    <w:spacing w:line="400" w:lineRule="exact"/>
                    <w:jc w:val="center"/>
                    <w:rPr>
                      <w:rFonts w:ascii="宋体" w:hAnsi="宋体"/>
                    </w:rPr>
                  </w:pPr>
                  <w:r>
                    <w:rPr>
                      <w:rFonts w:ascii="宋体" w:hAnsi="宋体"/>
                    </w:rPr>
                    <w:t>水位、水质监测</w:t>
                  </w:r>
                </w:p>
              </w:tc>
            </w:tr>
            <w:tr w14:paraId="15DAF6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6" w:hRule="atLeast"/>
                <w:jc w:val="center"/>
              </w:trPr>
              <w:tc>
                <w:tcPr>
                  <w:tcW w:w="2018" w:type="dxa"/>
                  <w:vAlign w:val="center"/>
                </w:tcPr>
                <w:p w14:paraId="30F9EEAA">
                  <w:pPr>
                    <w:spacing w:line="400" w:lineRule="exact"/>
                    <w:jc w:val="center"/>
                    <w:rPr>
                      <w:rFonts w:ascii="宋体" w:hAnsi="宋体"/>
                    </w:rPr>
                  </w:pPr>
                  <w:r>
                    <w:rPr>
                      <w:rFonts w:ascii="宋体" w:hAnsi="宋体"/>
                    </w:rPr>
                    <w:t>5</w:t>
                  </w:r>
                  <w:r>
                    <w:rPr>
                      <w:rFonts w:ascii="宋体" w:hAnsi="宋体"/>
                      <w:vertAlign w:val="superscript"/>
                    </w:rPr>
                    <w:t>#</w:t>
                  </w:r>
                </w:p>
              </w:tc>
              <w:tc>
                <w:tcPr>
                  <w:tcW w:w="3116" w:type="dxa"/>
                  <w:vAlign w:val="center"/>
                </w:tcPr>
                <w:p w14:paraId="0118C330">
                  <w:pPr>
                    <w:spacing w:line="400" w:lineRule="exact"/>
                    <w:jc w:val="center"/>
                    <w:rPr>
                      <w:rFonts w:hint="eastAsia" w:ascii="宋体" w:hAnsi="宋体"/>
                      <w:spacing w:val="4"/>
                    </w:rPr>
                  </w:pPr>
                  <w:r>
                    <w:rPr>
                      <w:rFonts w:hint="eastAsia" w:ascii="宋体" w:hAnsi="宋体"/>
                      <w:spacing w:val="4"/>
                    </w:rPr>
                    <w:t>武陵村</w:t>
                  </w:r>
                </w:p>
              </w:tc>
              <w:tc>
                <w:tcPr>
                  <w:tcW w:w="3835" w:type="dxa"/>
                  <w:vAlign w:val="center"/>
                </w:tcPr>
                <w:p w14:paraId="74800B3E">
                  <w:pPr>
                    <w:spacing w:line="400" w:lineRule="exact"/>
                    <w:jc w:val="center"/>
                    <w:rPr>
                      <w:rFonts w:ascii="宋体" w:hAnsi="宋体"/>
                    </w:rPr>
                  </w:pPr>
                  <w:r>
                    <w:rPr>
                      <w:rFonts w:ascii="宋体" w:hAnsi="宋体"/>
                    </w:rPr>
                    <w:t>水位、水质监测</w:t>
                  </w:r>
                </w:p>
              </w:tc>
            </w:tr>
          </w:tbl>
          <w:p w14:paraId="42B468FD">
            <w:pPr>
              <w:snapToGrid w:val="0"/>
              <w:spacing w:line="500" w:lineRule="exact"/>
              <w:ind w:firstLine="480"/>
              <w:rPr>
                <w:rFonts w:ascii="宋体" w:hAnsi="宋体"/>
                <w:kern w:val="10"/>
                <w:sz w:val="24"/>
              </w:rPr>
            </w:pPr>
            <w:r>
              <w:rPr>
                <w:rFonts w:ascii="宋体" w:hAnsi="宋体"/>
                <w:kern w:val="10"/>
                <w:sz w:val="24"/>
              </w:rPr>
              <w:t>(2)</w:t>
            </w:r>
            <w:r>
              <w:rPr>
                <w:rFonts w:hint="eastAsia" w:ascii="宋体" w:hAnsi="宋体"/>
                <w:kern w:val="10"/>
                <w:sz w:val="24"/>
              </w:rPr>
              <w:t xml:space="preserve"> </w:t>
            </w:r>
            <w:r>
              <w:rPr>
                <w:rFonts w:ascii="宋体" w:hAnsi="宋体"/>
                <w:kern w:val="10"/>
                <w:sz w:val="24"/>
              </w:rPr>
              <w:t>监测项目</w:t>
            </w:r>
          </w:p>
          <w:p w14:paraId="61745560">
            <w:pPr>
              <w:snapToGrid w:val="0"/>
              <w:spacing w:line="500" w:lineRule="exact"/>
              <w:ind w:firstLine="480"/>
              <w:rPr>
                <w:rFonts w:ascii="宋体" w:hAnsi="宋体"/>
                <w:kern w:val="10"/>
                <w:sz w:val="24"/>
              </w:rPr>
            </w:pPr>
            <w:r>
              <w:rPr>
                <w:rFonts w:ascii="宋体" w:hAnsi="宋体"/>
                <w:kern w:val="10"/>
                <w:sz w:val="24"/>
              </w:rPr>
              <w:t>监测项目包括：pH、氨氮、硝酸盐、亚硝酸盐、挥发性酚类、氰化物、砷、汞、铬</w:t>
            </w:r>
            <w:r>
              <w:rPr>
                <w:rFonts w:hint="eastAsia" w:ascii="宋体" w:hAnsi="宋体"/>
                <w:kern w:val="10"/>
                <w:sz w:val="24"/>
              </w:rPr>
              <w:t>(</w:t>
            </w:r>
            <w:r>
              <w:rPr>
                <w:rFonts w:ascii="宋体" w:hAnsi="宋体"/>
                <w:kern w:val="10"/>
                <w:sz w:val="24"/>
              </w:rPr>
              <w:t>六价</w:t>
            </w:r>
            <w:r>
              <w:rPr>
                <w:rFonts w:hint="eastAsia" w:ascii="宋体" w:hAnsi="宋体"/>
                <w:kern w:val="10"/>
                <w:sz w:val="24"/>
              </w:rPr>
              <w:t>)</w:t>
            </w:r>
            <w:r>
              <w:rPr>
                <w:rFonts w:ascii="宋体" w:hAnsi="宋体"/>
                <w:kern w:val="10"/>
                <w:sz w:val="24"/>
              </w:rPr>
              <w:t>、总硬度、铅、氟化物、镉、铁、锰、溶解性总固体、高锰酸盐指数、硫酸盐、氯化物、总大肠菌群、细菌总数、K</w:t>
            </w:r>
            <w:r>
              <w:rPr>
                <w:rFonts w:ascii="宋体" w:hAnsi="宋体"/>
                <w:kern w:val="10"/>
                <w:sz w:val="24"/>
                <w:vertAlign w:val="superscript"/>
              </w:rPr>
              <w:t>+</w:t>
            </w:r>
            <w:r>
              <w:rPr>
                <w:rFonts w:hint="eastAsia" w:ascii="宋体" w:hAnsi="宋体"/>
                <w:kern w:val="10"/>
                <w:sz w:val="24"/>
              </w:rPr>
              <w:t>、</w:t>
            </w:r>
            <w:r>
              <w:rPr>
                <w:rFonts w:ascii="宋体" w:hAnsi="宋体"/>
                <w:kern w:val="10"/>
                <w:sz w:val="24"/>
              </w:rPr>
              <w:t>Na</w:t>
            </w:r>
            <w:r>
              <w:rPr>
                <w:rFonts w:ascii="宋体" w:hAnsi="宋体"/>
                <w:kern w:val="10"/>
                <w:sz w:val="24"/>
                <w:vertAlign w:val="superscript"/>
              </w:rPr>
              <w:t>+</w:t>
            </w:r>
            <w:r>
              <w:rPr>
                <w:rFonts w:ascii="宋体" w:hAnsi="宋体"/>
                <w:kern w:val="10"/>
                <w:sz w:val="24"/>
              </w:rPr>
              <w:t>、Ca</w:t>
            </w:r>
            <w:r>
              <w:rPr>
                <w:rFonts w:ascii="宋体" w:hAnsi="宋体"/>
                <w:kern w:val="10"/>
                <w:sz w:val="24"/>
                <w:vertAlign w:val="superscript"/>
              </w:rPr>
              <w:t>2+</w:t>
            </w:r>
            <w:r>
              <w:rPr>
                <w:rFonts w:ascii="宋体" w:hAnsi="宋体"/>
                <w:kern w:val="10"/>
                <w:sz w:val="24"/>
              </w:rPr>
              <w:t>、Mg</w:t>
            </w:r>
            <w:r>
              <w:rPr>
                <w:rFonts w:ascii="宋体" w:hAnsi="宋体"/>
                <w:kern w:val="10"/>
                <w:sz w:val="24"/>
                <w:vertAlign w:val="superscript"/>
              </w:rPr>
              <w:t>2+</w:t>
            </w:r>
            <w:r>
              <w:rPr>
                <w:rFonts w:ascii="宋体" w:hAnsi="宋体"/>
                <w:kern w:val="10"/>
                <w:sz w:val="24"/>
              </w:rPr>
              <w:t>、CO</w:t>
            </w:r>
            <w:r>
              <w:rPr>
                <w:rFonts w:ascii="宋体" w:hAnsi="宋体"/>
                <w:kern w:val="10"/>
                <w:sz w:val="24"/>
                <w:vertAlign w:val="subscript"/>
              </w:rPr>
              <w:t>3</w:t>
            </w:r>
            <w:r>
              <w:rPr>
                <w:rFonts w:ascii="宋体" w:hAnsi="宋体"/>
                <w:kern w:val="10"/>
                <w:sz w:val="24"/>
                <w:vertAlign w:val="superscript"/>
              </w:rPr>
              <w:t>2-</w:t>
            </w:r>
            <w:r>
              <w:rPr>
                <w:rFonts w:ascii="宋体" w:hAnsi="宋体"/>
                <w:kern w:val="10"/>
                <w:sz w:val="24"/>
              </w:rPr>
              <w:t>、HCO</w:t>
            </w:r>
            <w:r>
              <w:rPr>
                <w:rFonts w:ascii="宋体" w:hAnsi="宋体"/>
                <w:kern w:val="10"/>
                <w:sz w:val="24"/>
                <w:vertAlign w:val="subscript"/>
              </w:rPr>
              <w:t>3</w:t>
            </w:r>
            <w:r>
              <w:rPr>
                <w:rFonts w:ascii="宋体" w:hAnsi="宋体"/>
                <w:kern w:val="10"/>
                <w:sz w:val="24"/>
                <w:vertAlign w:val="superscript"/>
              </w:rPr>
              <w:t>-</w:t>
            </w:r>
            <w:r>
              <w:rPr>
                <w:rFonts w:ascii="宋体" w:hAnsi="宋体"/>
                <w:kern w:val="10"/>
                <w:sz w:val="24"/>
              </w:rPr>
              <w:t>共2</w:t>
            </w:r>
            <w:r>
              <w:rPr>
                <w:rFonts w:hint="eastAsia" w:ascii="宋体" w:hAnsi="宋体"/>
                <w:kern w:val="10"/>
                <w:sz w:val="24"/>
              </w:rPr>
              <w:t>6</w:t>
            </w:r>
            <w:r>
              <w:rPr>
                <w:rFonts w:ascii="宋体" w:hAnsi="宋体"/>
                <w:kern w:val="10"/>
                <w:sz w:val="24"/>
              </w:rPr>
              <w:t>项。</w:t>
            </w:r>
          </w:p>
          <w:p w14:paraId="16D1301A">
            <w:pPr>
              <w:snapToGrid w:val="0"/>
              <w:spacing w:line="500" w:lineRule="exact"/>
              <w:ind w:firstLine="480"/>
              <w:rPr>
                <w:rFonts w:ascii="宋体" w:hAnsi="宋体"/>
                <w:kern w:val="10"/>
                <w:sz w:val="24"/>
              </w:rPr>
            </w:pPr>
            <w:r>
              <w:rPr>
                <w:rFonts w:ascii="宋体" w:hAnsi="宋体"/>
                <w:kern w:val="10"/>
                <w:sz w:val="24"/>
              </w:rPr>
              <w:t>(3)监测时间及频率</w:t>
            </w:r>
          </w:p>
          <w:p w14:paraId="50BC73F8">
            <w:pPr>
              <w:snapToGrid w:val="0"/>
              <w:spacing w:line="500" w:lineRule="exact"/>
              <w:ind w:firstLine="480"/>
              <w:rPr>
                <w:rFonts w:ascii="宋体" w:hAnsi="宋体"/>
                <w:kern w:val="10"/>
                <w:sz w:val="24"/>
              </w:rPr>
            </w:pPr>
            <w:r>
              <w:rPr>
                <w:rFonts w:ascii="宋体" w:hAnsi="宋体"/>
                <w:kern w:val="10"/>
                <w:sz w:val="24"/>
              </w:rPr>
              <w:t>在</w:t>
            </w:r>
            <w:r>
              <w:rPr>
                <w:rFonts w:hint="eastAsia" w:ascii="宋体" w:hAnsi="宋体"/>
                <w:kern w:val="10"/>
                <w:sz w:val="24"/>
              </w:rPr>
              <w:t>20</w:t>
            </w:r>
            <w:r>
              <w:rPr>
                <w:rFonts w:ascii="宋体" w:hAnsi="宋体"/>
                <w:kern w:val="10"/>
                <w:sz w:val="24"/>
              </w:rPr>
              <w:t>22</w:t>
            </w:r>
            <w:r>
              <w:rPr>
                <w:rFonts w:hint="eastAsia" w:ascii="宋体" w:hAnsi="宋体"/>
                <w:kern w:val="10"/>
                <w:sz w:val="24"/>
              </w:rPr>
              <w:t>年1</w:t>
            </w:r>
            <w:r>
              <w:rPr>
                <w:rFonts w:ascii="宋体" w:hAnsi="宋体"/>
                <w:kern w:val="10"/>
                <w:sz w:val="24"/>
              </w:rPr>
              <w:t>0月1</w:t>
            </w:r>
            <w:r>
              <w:rPr>
                <w:rFonts w:hint="eastAsia" w:ascii="宋体" w:hAnsi="宋体"/>
                <w:kern w:val="10"/>
                <w:sz w:val="24"/>
              </w:rPr>
              <w:t>9日</w:t>
            </w:r>
            <w:r>
              <w:rPr>
                <w:rFonts w:ascii="宋体" w:hAnsi="宋体"/>
                <w:kern w:val="10"/>
                <w:sz w:val="24"/>
              </w:rPr>
              <w:t>对各监测井地下水水质监测1次。</w:t>
            </w:r>
          </w:p>
          <w:p w14:paraId="77DB7EA4">
            <w:pPr>
              <w:snapToGrid w:val="0"/>
              <w:spacing w:line="500" w:lineRule="exact"/>
              <w:ind w:firstLine="480"/>
              <w:rPr>
                <w:rFonts w:ascii="宋体" w:hAnsi="宋体"/>
                <w:kern w:val="10"/>
                <w:sz w:val="24"/>
              </w:rPr>
            </w:pPr>
            <w:r>
              <w:rPr>
                <w:rFonts w:ascii="宋体" w:hAnsi="宋体"/>
                <w:kern w:val="10"/>
                <w:sz w:val="24"/>
              </w:rPr>
              <w:t>(</w:t>
            </w:r>
            <w:r>
              <w:rPr>
                <w:rFonts w:hint="eastAsia" w:ascii="宋体" w:hAnsi="宋体"/>
                <w:kern w:val="10"/>
                <w:sz w:val="24"/>
              </w:rPr>
              <w:t>4</w:t>
            </w:r>
            <w:r>
              <w:rPr>
                <w:rFonts w:ascii="宋体" w:hAnsi="宋体"/>
                <w:kern w:val="10"/>
                <w:sz w:val="24"/>
              </w:rPr>
              <w:t>)</w:t>
            </w:r>
            <w:r>
              <w:rPr>
                <w:rFonts w:hint="eastAsia" w:ascii="宋体" w:hAnsi="宋体"/>
                <w:kern w:val="10"/>
                <w:sz w:val="24"/>
              </w:rPr>
              <w:t xml:space="preserve"> 监测结果分析及结果</w:t>
            </w:r>
          </w:p>
          <w:p w14:paraId="0F48AB11">
            <w:pPr>
              <w:snapToGrid w:val="0"/>
              <w:spacing w:line="500" w:lineRule="exact"/>
              <w:ind w:firstLine="480"/>
              <w:rPr>
                <w:rFonts w:ascii="宋体" w:hAnsi="宋体"/>
                <w:kern w:val="10"/>
                <w:sz w:val="24"/>
              </w:rPr>
            </w:pPr>
            <w:r>
              <w:rPr>
                <w:rFonts w:hint="eastAsia" w:ascii="宋体" w:hAnsi="宋体"/>
                <w:kern w:val="10"/>
                <w:sz w:val="24"/>
              </w:rPr>
              <w:t>1)评价标准</w:t>
            </w:r>
          </w:p>
          <w:p w14:paraId="16C6AE06">
            <w:pPr>
              <w:pStyle w:val="8"/>
              <w:spacing w:line="440" w:lineRule="exact"/>
              <w:ind w:firstLine="480"/>
              <w:rPr>
                <w:rFonts w:hAnsi="宋体"/>
                <w:sz w:val="24"/>
              </w:rPr>
            </w:pPr>
            <w:r>
              <w:rPr>
                <w:rFonts w:hint="eastAsia" w:hAnsi="宋体"/>
                <w:sz w:val="24"/>
              </w:rPr>
              <w:t>地下水执行《地下水质量标准》(GB/T14484-</w:t>
            </w:r>
            <w:r>
              <w:rPr>
                <w:rFonts w:hAnsi="宋体"/>
                <w:sz w:val="24"/>
              </w:rPr>
              <w:t>2017</w:t>
            </w:r>
            <w:r>
              <w:rPr>
                <w:rFonts w:hint="eastAsia" w:hAnsi="宋体"/>
                <w:sz w:val="24"/>
              </w:rPr>
              <w:t>)中Ⅲ类标准，具体数值见表</w:t>
            </w:r>
            <w:r>
              <w:rPr>
                <w:rFonts w:hAnsi="宋体"/>
                <w:sz w:val="24"/>
              </w:rPr>
              <w:t>3-5</w:t>
            </w:r>
            <w:r>
              <w:rPr>
                <w:rFonts w:hint="eastAsia" w:hAnsi="宋体"/>
                <w:sz w:val="24"/>
              </w:rPr>
              <w:t>：</w:t>
            </w:r>
          </w:p>
          <w:p w14:paraId="328414A2">
            <w:pPr>
              <w:pStyle w:val="8"/>
              <w:spacing w:line="440" w:lineRule="exact"/>
              <w:ind w:firstLine="480"/>
              <w:jc w:val="center"/>
              <w:rPr>
                <w:rFonts w:hAnsi="宋体"/>
                <w:sz w:val="24"/>
              </w:rPr>
            </w:pPr>
            <w:r>
              <w:rPr>
                <w:rFonts w:hint="eastAsia" w:hAnsi="宋体"/>
                <w:sz w:val="24"/>
              </w:rPr>
              <w:t>表</w:t>
            </w:r>
            <w:r>
              <w:rPr>
                <w:rFonts w:hAnsi="宋体"/>
                <w:sz w:val="24"/>
              </w:rPr>
              <w:t>3-5</w:t>
            </w:r>
            <w:r>
              <w:rPr>
                <w:rFonts w:hint="eastAsia" w:hAnsi="宋体"/>
                <w:sz w:val="24"/>
              </w:rPr>
              <w:t xml:space="preserve">     地下水水质质量标准</w:t>
            </w:r>
          </w:p>
          <w:tbl>
            <w:tblPr>
              <w:tblStyle w:val="19"/>
              <w:tblW w:w="5000" w:type="pct"/>
              <w:jc w:val="center"/>
              <w:tblLayout w:type="fixed"/>
              <w:tblCellMar>
                <w:top w:w="0" w:type="dxa"/>
                <w:left w:w="108" w:type="dxa"/>
                <w:bottom w:w="0" w:type="dxa"/>
                <w:right w:w="108" w:type="dxa"/>
              </w:tblCellMar>
            </w:tblPr>
            <w:tblGrid>
              <w:gridCol w:w="900"/>
              <w:gridCol w:w="1253"/>
              <w:gridCol w:w="249"/>
              <w:gridCol w:w="188"/>
              <w:gridCol w:w="814"/>
              <w:gridCol w:w="500"/>
              <w:gridCol w:w="467"/>
              <w:gridCol w:w="286"/>
              <w:gridCol w:w="751"/>
              <w:gridCol w:w="502"/>
              <w:gridCol w:w="407"/>
              <w:gridCol w:w="594"/>
              <w:gridCol w:w="250"/>
              <w:gridCol w:w="1251"/>
            </w:tblGrid>
            <w:tr w14:paraId="6695CA3B">
              <w:tblPrEx>
                <w:tblCellMar>
                  <w:top w:w="0" w:type="dxa"/>
                  <w:left w:w="108" w:type="dxa"/>
                  <w:bottom w:w="0" w:type="dxa"/>
                  <w:right w:w="108" w:type="dxa"/>
                </w:tblCellMar>
              </w:tblPrEx>
              <w:trPr>
                <w:trHeight w:val="340" w:hRule="atLeast"/>
                <w:jc w:val="center"/>
              </w:trPr>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DFF0BB">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项目</w:t>
                  </w:r>
                </w:p>
              </w:tc>
              <w:tc>
                <w:tcPr>
                  <w:tcW w:w="745" w:type="pct"/>
                  <w:tcBorders>
                    <w:top w:val="single" w:color="auto" w:sz="4" w:space="0"/>
                    <w:left w:val="nil"/>
                    <w:bottom w:val="single" w:color="auto" w:sz="4" w:space="0"/>
                    <w:right w:val="single" w:color="auto" w:sz="4" w:space="0"/>
                  </w:tcBorders>
                  <w:shd w:val="clear" w:color="auto" w:fill="auto"/>
                  <w:noWrap/>
                  <w:vAlign w:val="center"/>
                </w:tcPr>
                <w:p w14:paraId="30F718C1">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PH</w:t>
                  </w:r>
                </w:p>
              </w:tc>
              <w:tc>
                <w:tcPr>
                  <w:tcW w:w="744" w:type="pct"/>
                  <w:gridSpan w:val="3"/>
                  <w:tcBorders>
                    <w:top w:val="single" w:color="auto" w:sz="4" w:space="0"/>
                    <w:left w:val="nil"/>
                    <w:bottom w:val="single" w:color="auto" w:sz="4" w:space="0"/>
                    <w:right w:val="single" w:color="auto" w:sz="4" w:space="0"/>
                  </w:tcBorders>
                  <w:shd w:val="clear" w:color="auto" w:fill="auto"/>
                  <w:noWrap/>
                  <w:vAlign w:val="center"/>
                </w:tcPr>
                <w:p w14:paraId="06A831DF">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氨氮</w:t>
                  </w:r>
                </w:p>
              </w:tc>
              <w:tc>
                <w:tcPr>
                  <w:tcW w:w="744" w:type="pct"/>
                  <w:gridSpan w:val="3"/>
                  <w:tcBorders>
                    <w:top w:val="single" w:color="auto" w:sz="4" w:space="0"/>
                    <w:left w:val="nil"/>
                    <w:bottom w:val="single" w:color="auto" w:sz="4" w:space="0"/>
                    <w:right w:val="single" w:color="auto" w:sz="4" w:space="0"/>
                  </w:tcBorders>
                  <w:shd w:val="clear" w:color="auto" w:fill="auto"/>
                  <w:noWrap/>
                  <w:vAlign w:val="center"/>
                </w:tcPr>
                <w:p w14:paraId="15971219">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硝酸盐氮</w:t>
                  </w:r>
                </w:p>
              </w:tc>
              <w:tc>
                <w:tcPr>
                  <w:tcW w:w="744" w:type="pct"/>
                  <w:gridSpan w:val="2"/>
                  <w:tcBorders>
                    <w:top w:val="single" w:color="auto" w:sz="4" w:space="0"/>
                    <w:left w:val="nil"/>
                    <w:bottom w:val="single" w:color="auto" w:sz="4" w:space="0"/>
                    <w:right w:val="single" w:color="auto" w:sz="4" w:space="0"/>
                  </w:tcBorders>
                  <w:shd w:val="clear" w:color="auto" w:fill="auto"/>
                  <w:noWrap/>
                  <w:vAlign w:val="center"/>
                </w:tcPr>
                <w:p w14:paraId="569D8CBE">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亚硝酸盐氮</w:t>
                  </w:r>
                </w:p>
              </w:tc>
              <w:tc>
                <w:tcPr>
                  <w:tcW w:w="744" w:type="pct"/>
                  <w:gridSpan w:val="3"/>
                  <w:tcBorders>
                    <w:top w:val="single" w:color="auto" w:sz="4" w:space="0"/>
                    <w:left w:val="nil"/>
                    <w:bottom w:val="single" w:color="auto" w:sz="4" w:space="0"/>
                    <w:right w:val="single" w:color="auto" w:sz="4" w:space="0"/>
                  </w:tcBorders>
                  <w:shd w:val="clear" w:color="auto" w:fill="auto"/>
                  <w:noWrap/>
                  <w:vAlign w:val="center"/>
                </w:tcPr>
                <w:p w14:paraId="6359F2BF">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挥发酚</w:t>
                  </w:r>
                </w:p>
              </w:tc>
              <w:tc>
                <w:tcPr>
                  <w:tcW w:w="743" w:type="pct"/>
                  <w:tcBorders>
                    <w:top w:val="single" w:color="auto" w:sz="4" w:space="0"/>
                    <w:left w:val="nil"/>
                    <w:bottom w:val="single" w:color="auto" w:sz="4" w:space="0"/>
                    <w:right w:val="single" w:color="auto" w:sz="4" w:space="0"/>
                  </w:tcBorders>
                  <w:vAlign w:val="center"/>
                </w:tcPr>
                <w:p w14:paraId="2A54D80D">
                  <w:pPr>
                    <w:widowControl/>
                    <w:spacing w:line="400" w:lineRule="exact"/>
                    <w:jc w:val="center"/>
                    <w:rPr>
                      <w:rFonts w:asciiTheme="minorEastAsia" w:hAnsiTheme="minorEastAsia" w:eastAsiaTheme="minorEastAsia"/>
                      <w:kern w:val="0"/>
                    </w:rPr>
                  </w:pPr>
                  <w:r>
                    <w:rPr>
                      <w:rFonts w:asciiTheme="minorEastAsia" w:hAnsiTheme="minorEastAsia" w:eastAsiaTheme="minorEastAsia"/>
                    </w:rPr>
                    <w:t>氰化物</w:t>
                  </w:r>
                </w:p>
              </w:tc>
            </w:tr>
            <w:tr w14:paraId="0DACC2EF">
              <w:tblPrEx>
                <w:tblCellMar>
                  <w:top w:w="0" w:type="dxa"/>
                  <w:left w:w="108" w:type="dxa"/>
                  <w:bottom w:w="0" w:type="dxa"/>
                  <w:right w:w="108" w:type="dxa"/>
                </w:tblCellMar>
              </w:tblPrEx>
              <w:trPr>
                <w:trHeight w:val="340" w:hRule="atLeast"/>
                <w:jc w:val="center"/>
              </w:trPr>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84B9EC">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标准值</w:t>
                  </w:r>
                </w:p>
              </w:tc>
              <w:tc>
                <w:tcPr>
                  <w:tcW w:w="745" w:type="pct"/>
                  <w:tcBorders>
                    <w:top w:val="single" w:color="auto" w:sz="4" w:space="0"/>
                    <w:left w:val="nil"/>
                    <w:bottom w:val="single" w:color="auto" w:sz="4" w:space="0"/>
                    <w:right w:val="single" w:color="auto" w:sz="4" w:space="0"/>
                  </w:tcBorders>
                  <w:shd w:val="clear" w:color="auto" w:fill="auto"/>
                  <w:noWrap/>
                  <w:vAlign w:val="center"/>
                </w:tcPr>
                <w:p w14:paraId="3D0B6612">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6.5-8.5</w:t>
                  </w:r>
                </w:p>
              </w:tc>
              <w:tc>
                <w:tcPr>
                  <w:tcW w:w="744" w:type="pct"/>
                  <w:gridSpan w:val="3"/>
                  <w:tcBorders>
                    <w:top w:val="single" w:color="auto" w:sz="4" w:space="0"/>
                    <w:left w:val="nil"/>
                    <w:bottom w:val="single" w:color="auto" w:sz="4" w:space="0"/>
                    <w:right w:val="single" w:color="auto" w:sz="4" w:space="0"/>
                  </w:tcBorders>
                  <w:shd w:val="clear" w:color="auto" w:fill="auto"/>
                  <w:noWrap/>
                  <w:vAlign w:val="center"/>
                </w:tcPr>
                <w:p w14:paraId="1BE53237">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≤0.2</w:t>
                  </w:r>
                </w:p>
              </w:tc>
              <w:tc>
                <w:tcPr>
                  <w:tcW w:w="744" w:type="pct"/>
                  <w:gridSpan w:val="3"/>
                  <w:tcBorders>
                    <w:top w:val="single" w:color="auto" w:sz="4" w:space="0"/>
                    <w:left w:val="nil"/>
                    <w:bottom w:val="single" w:color="auto" w:sz="4" w:space="0"/>
                    <w:right w:val="single" w:color="auto" w:sz="4" w:space="0"/>
                  </w:tcBorders>
                  <w:shd w:val="clear" w:color="auto" w:fill="auto"/>
                  <w:noWrap/>
                  <w:vAlign w:val="center"/>
                </w:tcPr>
                <w:p w14:paraId="3E9CEA55">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≤20</w:t>
                  </w:r>
                </w:p>
              </w:tc>
              <w:tc>
                <w:tcPr>
                  <w:tcW w:w="744" w:type="pct"/>
                  <w:gridSpan w:val="2"/>
                  <w:tcBorders>
                    <w:top w:val="single" w:color="auto" w:sz="4" w:space="0"/>
                    <w:left w:val="nil"/>
                    <w:bottom w:val="single" w:color="auto" w:sz="4" w:space="0"/>
                    <w:right w:val="single" w:color="auto" w:sz="4" w:space="0"/>
                  </w:tcBorders>
                  <w:shd w:val="clear" w:color="auto" w:fill="auto"/>
                  <w:noWrap/>
                  <w:vAlign w:val="center"/>
                </w:tcPr>
                <w:p w14:paraId="6A7940C2">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≤0.02</w:t>
                  </w:r>
                </w:p>
              </w:tc>
              <w:tc>
                <w:tcPr>
                  <w:tcW w:w="744" w:type="pct"/>
                  <w:gridSpan w:val="3"/>
                  <w:tcBorders>
                    <w:top w:val="single" w:color="auto" w:sz="4" w:space="0"/>
                    <w:left w:val="nil"/>
                    <w:bottom w:val="single" w:color="auto" w:sz="4" w:space="0"/>
                    <w:right w:val="single" w:color="auto" w:sz="4" w:space="0"/>
                  </w:tcBorders>
                  <w:shd w:val="clear" w:color="auto" w:fill="auto"/>
                  <w:noWrap/>
                  <w:vAlign w:val="center"/>
                </w:tcPr>
                <w:p w14:paraId="57BA4D0C">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≤0.002</w:t>
                  </w:r>
                </w:p>
              </w:tc>
              <w:tc>
                <w:tcPr>
                  <w:tcW w:w="743" w:type="pct"/>
                  <w:tcBorders>
                    <w:top w:val="single" w:color="auto" w:sz="4" w:space="0"/>
                    <w:left w:val="nil"/>
                    <w:bottom w:val="single" w:color="auto" w:sz="4" w:space="0"/>
                    <w:right w:val="single" w:color="auto" w:sz="4" w:space="0"/>
                  </w:tcBorders>
                  <w:vAlign w:val="center"/>
                </w:tcPr>
                <w:p w14:paraId="17B9CFC9">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≤0.02</w:t>
                  </w:r>
                </w:p>
              </w:tc>
            </w:tr>
            <w:tr w14:paraId="52D3AEBC">
              <w:tblPrEx>
                <w:tblCellMar>
                  <w:top w:w="0" w:type="dxa"/>
                  <w:left w:w="108" w:type="dxa"/>
                  <w:bottom w:w="0" w:type="dxa"/>
                  <w:right w:w="108" w:type="dxa"/>
                </w:tblCellMar>
              </w:tblPrEx>
              <w:trPr>
                <w:trHeight w:val="340" w:hRule="atLeast"/>
                <w:jc w:val="center"/>
              </w:trPr>
              <w:tc>
                <w:tcPr>
                  <w:tcW w:w="53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9CA70D">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项目</w:t>
                  </w:r>
                </w:p>
              </w:tc>
              <w:tc>
                <w:tcPr>
                  <w:tcW w:w="745" w:type="pct"/>
                  <w:tcBorders>
                    <w:top w:val="single" w:color="auto" w:sz="4" w:space="0"/>
                    <w:left w:val="nil"/>
                    <w:bottom w:val="single" w:color="auto" w:sz="4" w:space="0"/>
                    <w:right w:val="single" w:color="auto" w:sz="4" w:space="0"/>
                  </w:tcBorders>
                  <w:shd w:val="clear" w:color="auto" w:fill="auto"/>
                  <w:noWrap/>
                  <w:vAlign w:val="center"/>
                </w:tcPr>
                <w:p w14:paraId="6DD6FDBB">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砷</w:t>
                  </w:r>
                </w:p>
              </w:tc>
              <w:tc>
                <w:tcPr>
                  <w:tcW w:w="744" w:type="pct"/>
                  <w:gridSpan w:val="3"/>
                  <w:tcBorders>
                    <w:top w:val="single" w:color="auto" w:sz="4" w:space="0"/>
                    <w:left w:val="nil"/>
                    <w:bottom w:val="single" w:color="auto" w:sz="4" w:space="0"/>
                    <w:right w:val="single" w:color="auto" w:sz="4" w:space="0"/>
                  </w:tcBorders>
                  <w:shd w:val="clear" w:color="auto" w:fill="auto"/>
                  <w:noWrap/>
                  <w:vAlign w:val="center"/>
                </w:tcPr>
                <w:p w14:paraId="160B71BF">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汞</w:t>
                  </w:r>
                </w:p>
              </w:tc>
              <w:tc>
                <w:tcPr>
                  <w:tcW w:w="744" w:type="pct"/>
                  <w:gridSpan w:val="3"/>
                  <w:tcBorders>
                    <w:top w:val="single" w:color="auto" w:sz="4" w:space="0"/>
                    <w:left w:val="nil"/>
                    <w:bottom w:val="single" w:color="auto" w:sz="4" w:space="0"/>
                    <w:right w:val="single" w:color="auto" w:sz="4" w:space="0"/>
                  </w:tcBorders>
                  <w:shd w:val="clear" w:color="auto" w:fill="auto"/>
                  <w:noWrap/>
                  <w:vAlign w:val="center"/>
                </w:tcPr>
                <w:p w14:paraId="5C790D0D">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六价铬</w:t>
                  </w:r>
                </w:p>
              </w:tc>
              <w:tc>
                <w:tcPr>
                  <w:tcW w:w="744" w:type="pct"/>
                  <w:gridSpan w:val="2"/>
                  <w:tcBorders>
                    <w:top w:val="single" w:color="auto" w:sz="4" w:space="0"/>
                    <w:left w:val="nil"/>
                    <w:bottom w:val="single" w:color="auto" w:sz="4" w:space="0"/>
                    <w:right w:val="single" w:color="auto" w:sz="4" w:space="0"/>
                  </w:tcBorders>
                  <w:shd w:val="clear" w:color="auto" w:fill="auto"/>
                  <w:noWrap/>
                  <w:vAlign w:val="center"/>
                </w:tcPr>
                <w:p w14:paraId="03653E55">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总硬度</w:t>
                  </w:r>
                </w:p>
              </w:tc>
              <w:tc>
                <w:tcPr>
                  <w:tcW w:w="744" w:type="pct"/>
                  <w:gridSpan w:val="3"/>
                  <w:tcBorders>
                    <w:top w:val="single" w:color="auto" w:sz="4" w:space="0"/>
                    <w:left w:val="nil"/>
                    <w:bottom w:val="single" w:color="auto" w:sz="4" w:space="0"/>
                    <w:right w:val="single" w:color="auto" w:sz="4" w:space="0"/>
                  </w:tcBorders>
                  <w:shd w:val="clear" w:color="auto" w:fill="auto"/>
                  <w:noWrap/>
                  <w:vAlign w:val="center"/>
                </w:tcPr>
                <w:p w14:paraId="32C41E94">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铅(mg/L)</w:t>
                  </w:r>
                </w:p>
              </w:tc>
              <w:tc>
                <w:tcPr>
                  <w:tcW w:w="743" w:type="pct"/>
                  <w:tcBorders>
                    <w:top w:val="single" w:color="auto" w:sz="4" w:space="0"/>
                    <w:left w:val="nil"/>
                    <w:bottom w:val="single" w:color="auto" w:sz="4" w:space="0"/>
                    <w:right w:val="single" w:color="auto" w:sz="4" w:space="0"/>
                  </w:tcBorders>
                  <w:vAlign w:val="center"/>
                </w:tcPr>
                <w:p w14:paraId="157001A2">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氟化物</w:t>
                  </w:r>
                </w:p>
              </w:tc>
            </w:tr>
            <w:tr w14:paraId="5BF8479E">
              <w:tblPrEx>
                <w:tblCellMar>
                  <w:top w:w="0" w:type="dxa"/>
                  <w:left w:w="108" w:type="dxa"/>
                  <w:bottom w:w="0" w:type="dxa"/>
                  <w:right w:w="108" w:type="dxa"/>
                </w:tblCellMar>
              </w:tblPrEx>
              <w:trPr>
                <w:trHeight w:val="340" w:hRule="atLeast"/>
                <w:jc w:val="center"/>
              </w:trPr>
              <w:tc>
                <w:tcPr>
                  <w:tcW w:w="535" w:type="pct"/>
                  <w:tcBorders>
                    <w:top w:val="nil"/>
                    <w:left w:val="single" w:color="auto" w:sz="4" w:space="0"/>
                    <w:bottom w:val="single" w:color="auto" w:sz="4" w:space="0"/>
                    <w:right w:val="single" w:color="auto" w:sz="4" w:space="0"/>
                  </w:tcBorders>
                  <w:shd w:val="clear" w:color="auto" w:fill="auto"/>
                  <w:noWrap/>
                  <w:vAlign w:val="center"/>
                </w:tcPr>
                <w:p w14:paraId="7DE24586">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标准值</w:t>
                  </w:r>
                </w:p>
              </w:tc>
              <w:tc>
                <w:tcPr>
                  <w:tcW w:w="745" w:type="pct"/>
                  <w:tcBorders>
                    <w:top w:val="nil"/>
                    <w:left w:val="nil"/>
                    <w:bottom w:val="single" w:color="auto" w:sz="4" w:space="0"/>
                    <w:right w:val="single" w:color="auto" w:sz="4" w:space="0"/>
                  </w:tcBorders>
                  <w:shd w:val="clear" w:color="auto" w:fill="auto"/>
                  <w:noWrap/>
                  <w:vAlign w:val="center"/>
                </w:tcPr>
                <w:p w14:paraId="1D856CFA">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≤0.05</w:t>
                  </w:r>
                </w:p>
              </w:tc>
              <w:tc>
                <w:tcPr>
                  <w:tcW w:w="744" w:type="pct"/>
                  <w:gridSpan w:val="3"/>
                  <w:tcBorders>
                    <w:top w:val="nil"/>
                    <w:left w:val="nil"/>
                    <w:bottom w:val="single" w:color="auto" w:sz="4" w:space="0"/>
                    <w:right w:val="single" w:color="auto" w:sz="4" w:space="0"/>
                  </w:tcBorders>
                  <w:shd w:val="clear" w:color="auto" w:fill="auto"/>
                  <w:noWrap/>
                  <w:vAlign w:val="center"/>
                </w:tcPr>
                <w:p w14:paraId="2C324904">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≤0.001</w:t>
                  </w:r>
                </w:p>
              </w:tc>
              <w:tc>
                <w:tcPr>
                  <w:tcW w:w="744" w:type="pct"/>
                  <w:gridSpan w:val="3"/>
                  <w:tcBorders>
                    <w:top w:val="nil"/>
                    <w:left w:val="nil"/>
                    <w:bottom w:val="single" w:color="auto" w:sz="4" w:space="0"/>
                    <w:right w:val="single" w:color="auto" w:sz="4" w:space="0"/>
                  </w:tcBorders>
                  <w:shd w:val="clear" w:color="auto" w:fill="auto"/>
                  <w:noWrap/>
                  <w:vAlign w:val="center"/>
                </w:tcPr>
                <w:p w14:paraId="5B6F8B33">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≤0.05</w:t>
                  </w:r>
                </w:p>
              </w:tc>
              <w:tc>
                <w:tcPr>
                  <w:tcW w:w="744" w:type="pct"/>
                  <w:gridSpan w:val="2"/>
                  <w:tcBorders>
                    <w:top w:val="nil"/>
                    <w:left w:val="nil"/>
                    <w:bottom w:val="single" w:color="auto" w:sz="4" w:space="0"/>
                    <w:right w:val="single" w:color="auto" w:sz="4" w:space="0"/>
                  </w:tcBorders>
                  <w:shd w:val="clear" w:color="auto" w:fill="auto"/>
                  <w:noWrap/>
                  <w:vAlign w:val="center"/>
                </w:tcPr>
                <w:p w14:paraId="0308EDB1">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≤450</w:t>
                  </w:r>
                </w:p>
              </w:tc>
              <w:tc>
                <w:tcPr>
                  <w:tcW w:w="744" w:type="pct"/>
                  <w:gridSpan w:val="3"/>
                  <w:tcBorders>
                    <w:top w:val="nil"/>
                    <w:left w:val="nil"/>
                    <w:bottom w:val="single" w:color="auto" w:sz="4" w:space="0"/>
                    <w:right w:val="single" w:color="auto" w:sz="4" w:space="0"/>
                  </w:tcBorders>
                  <w:shd w:val="clear" w:color="auto" w:fill="auto"/>
                  <w:noWrap/>
                  <w:vAlign w:val="center"/>
                </w:tcPr>
                <w:p w14:paraId="68DFE873">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≤0.05</w:t>
                  </w:r>
                </w:p>
              </w:tc>
              <w:tc>
                <w:tcPr>
                  <w:tcW w:w="743" w:type="pct"/>
                  <w:tcBorders>
                    <w:top w:val="nil"/>
                    <w:left w:val="nil"/>
                    <w:bottom w:val="single" w:color="auto" w:sz="4" w:space="0"/>
                    <w:right w:val="single" w:color="auto" w:sz="4" w:space="0"/>
                  </w:tcBorders>
                  <w:vAlign w:val="center"/>
                </w:tcPr>
                <w:p w14:paraId="43E0657A">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≤1.0</w:t>
                  </w:r>
                </w:p>
              </w:tc>
            </w:tr>
            <w:tr w14:paraId="6B37E799">
              <w:tblPrEx>
                <w:tblCellMar>
                  <w:top w:w="0" w:type="dxa"/>
                  <w:left w:w="108" w:type="dxa"/>
                  <w:bottom w:w="0" w:type="dxa"/>
                  <w:right w:w="108" w:type="dxa"/>
                </w:tblCellMar>
              </w:tblPrEx>
              <w:trPr>
                <w:trHeight w:val="340" w:hRule="atLeast"/>
                <w:jc w:val="center"/>
              </w:trPr>
              <w:tc>
                <w:tcPr>
                  <w:tcW w:w="535" w:type="pct"/>
                  <w:tcBorders>
                    <w:top w:val="nil"/>
                    <w:left w:val="single" w:color="auto" w:sz="4" w:space="0"/>
                    <w:bottom w:val="single" w:color="auto" w:sz="4" w:space="0"/>
                    <w:right w:val="single" w:color="auto" w:sz="4" w:space="0"/>
                  </w:tcBorders>
                  <w:shd w:val="clear" w:color="auto" w:fill="auto"/>
                  <w:noWrap/>
                  <w:vAlign w:val="center"/>
                </w:tcPr>
                <w:p w14:paraId="5E8019A5">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项目</w:t>
                  </w:r>
                </w:p>
              </w:tc>
              <w:tc>
                <w:tcPr>
                  <w:tcW w:w="893" w:type="pct"/>
                  <w:gridSpan w:val="2"/>
                  <w:tcBorders>
                    <w:top w:val="nil"/>
                    <w:left w:val="nil"/>
                    <w:bottom w:val="single" w:color="auto" w:sz="4" w:space="0"/>
                    <w:right w:val="single" w:color="auto" w:sz="4" w:space="0"/>
                  </w:tcBorders>
                  <w:shd w:val="clear" w:color="auto" w:fill="auto"/>
                  <w:noWrap/>
                  <w:vAlign w:val="center"/>
                </w:tcPr>
                <w:p w14:paraId="28A8E888">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铁</w:t>
                  </w:r>
                </w:p>
              </w:tc>
              <w:tc>
                <w:tcPr>
                  <w:tcW w:w="893" w:type="pct"/>
                  <w:gridSpan w:val="3"/>
                  <w:tcBorders>
                    <w:top w:val="nil"/>
                    <w:left w:val="nil"/>
                    <w:bottom w:val="single" w:color="auto" w:sz="4" w:space="0"/>
                    <w:right w:val="single" w:color="auto" w:sz="4" w:space="0"/>
                  </w:tcBorders>
                  <w:shd w:val="clear" w:color="auto" w:fill="auto"/>
                  <w:noWrap/>
                  <w:vAlign w:val="center"/>
                </w:tcPr>
                <w:p w14:paraId="4CF04C1A">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镉</w:t>
                  </w:r>
                </w:p>
              </w:tc>
              <w:tc>
                <w:tcPr>
                  <w:tcW w:w="893" w:type="pct"/>
                  <w:gridSpan w:val="3"/>
                  <w:tcBorders>
                    <w:top w:val="nil"/>
                    <w:left w:val="nil"/>
                    <w:bottom w:val="single" w:color="auto" w:sz="4" w:space="0"/>
                    <w:right w:val="single" w:color="auto" w:sz="4" w:space="0"/>
                  </w:tcBorders>
                  <w:shd w:val="clear" w:color="auto" w:fill="auto"/>
                  <w:noWrap/>
                  <w:vAlign w:val="center"/>
                </w:tcPr>
                <w:p w14:paraId="3EE2D56B">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锰</w:t>
                  </w:r>
                </w:p>
              </w:tc>
              <w:tc>
                <w:tcPr>
                  <w:tcW w:w="893" w:type="pct"/>
                  <w:gridSpan w:val="3"/>
                  <w:tcBorders>
                    <w:top w:val="nil"/>
                    <w:left w:val="nil"/>
                    <w:bottom w:val="single" w:color="auto" w:sz="4" w:space="0"/>
                    <w:right w:val="single" w:color="auto" w:sz="4" w:space="0"/>
                  </w:tcBorders>
                  <w:shd w:val="clear" w:color="auto" w:fill="auto"/>
                  <w:noWrap/>
                  <w:vAlign w:val="center"/>
                </w:tcPr>
                <w:p w14:paraId="04FA8DFF">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溶解性总固体</w:t>
                  </w:r>
                </w:p>
              </w:tc>
              <w:tc>
                <w:tcPr>
                  <w:tcW w:w="892" w:type="pct"/>
                  <w:gridSpan w:val="2"/>
                  <w:tcBorders>
                    <w:top w:val="nil"/>
                    <w:left w:val="nil"/>
                    <w:bottom w:val="single" w:color="auto" w:sz="4" w:space="0"/>
                    <w:right w:val="single" w:color="auto" w:sz="4" w:space="0"/>
                  </w:tcBorders>
                  <w:shd w:val="clear" w:color="auto" w:fill="auto"/>
                  <w:noWrap/>
                  <w:vAlign w:val="center"/>
                </w:tcPr>
                <w:p w14:paraId="1F721A85">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高锰酸盐指数</w:t>
                  </w:r>
                </w:p>
              </w:tc>
            </w:tr>
            <w:tr w14:paraId="3D7CB81D">
              <w:tblPrEx>
                <w:tblCellMar>
                  <w:top w:w="0" w:type="dxa"/>
                  <w:left w:w="108" w:type="dxa"/>
                  <w:bottom w:w="0" w:type="dxa"/>
                  <w:right w:w="108" w:type="dxa"/>
                </w:tblCellMar>
              </w:tblPrEx>
              <w:trPr>
                <w:trHeight w:val="340" w:hRule="atLeast"/>
                <w:jc w:val="center"/>
              </w:trPr>
              <w:tc>
                <w:tcPr>
                  <w:tcW w:w="535" w:type="pct"/>
                  <w:tcBorders>
                    <w:top w:val="nil"/>
                    <w:left w:val="single" w:color="auto" w:sz="4" w:space="0"/>
                    <w:bottom w:val="single" w:color="auto" w:sz="4" w:space="0"/>
                    <w:right w:val="single" w:color="auto" w:sz="4" w:space="0"/>
                  </w:tcBorders>
                  <w:shd w:val="clear" w:color="auto" w:fill="auto"/>
                  <w:noWrap/>
                  <w:vAlign w:val="center"/>
                </w:tcPr>
                <w:p w14:paraId="30AF9DA9">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标准值</w:t>
                  </w:r>
                </w:p>
              </w:tc>
              <w:tc>
                <w:tcPr>
                  <w:tcW w:w="893" w:type="pct"/>
                  <w:gridSpan w:val="2"/>
                  <w:tcBorders>
                    <w:top w:val="nil"/>
                    <w:left w:val="nil"/>
                    <w:bottom w:val="single" w:color="auto" w:sz="4" w:space="0"/>
                    <w:right w:val="single" w:color="auto" w:sz="4" w:space="0"/>
                  </w:tcBorders>
                  <w:shd w:val="clear" w:color="auto" w:fill="auto"/>
                  <w:noWrap/>
                  <w:vAlign w:val="center"/>
                </w:tcPr>
                <w:p w14:paraId="2C6219E7">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≤0.3</w:t>
                  </w:r>
                </w:p>
              </w:tc>
              <w:tc>
                <w:tcPr>
                  <w:tcW w:w="893" w:type="pct"/>
                  <w:gridSpan w:val="3"/>
                  <w:tcBorders>
                    <w:top w:val="nil"/>
                    <w:left w:val="nil"/>
                    <w:bottom w:val="single" w:color="auto" w:sz="4" w:space="0"/>
                    <w:right w:val="single" w:color="auto" w:sz="4" w:space="0"/>
                  </w:tcBorders>
                  <w:shd w:val="clear" w:color="auto" w:fill="auto"/>
                  <w:noWrap/>
                  <w:vAlign w:val="center"/>
                </w:tcPr>
                <w:p w14:paraId="330154CE">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≤0.001</w:t>
                  </w:r>
                </w:p>
              </w:tc>
              <w:tc>
                <w:tcPr>
                  <w:tcW w:w="893" w:type="pct"/>
                  <w:gridSpan w:val="3"/>
                  <w:tcBorders>
                    <w:top w:val="nil"/>
                    <w:left w:val="nil"/>
                    <w:bottom w:val="single" w:color="auto" w:sz="4" w:space="0"/>
                    <w:right w:val="single" w:color="auto" w:sz="4" w:space="0"/>
                  </w:tcBorders>
                  <w:shd w:val="clear" w:color="auto" w:fill="auto"/>
                  <w:noWrap/>
                  <w:vAlign w:val="center"/>
                </w:tcPr>
                <w:p w14:paraId="314CA805">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≤0.1</w:t>
                  </w:r>
                </w:p>
              </w:tc>
              <w:tc>
                <w:tcPr>
                  <w:tcW w:w="893" w:type="pct"/>
                  <w:gridSpan w:val="3"/>
                  <w:tcBorders>
                    <w:top w:val="nil"/>
                    <w:left w:val="nil"/>
                    <w:bottom w:val="single" w:color="auto" w:sz="4" w:space="0"/>
                    <w:right w:val="single" w:color="auto" w:sz="4" w:space="0"/>
                  </w:tcBorders>
                  <w:shd w:val="clear" w:color="auto" w:fill="auto"/>
                  <w:noWrap/>
                  <w:vAlign w:val="center"/>
                </w:tcPr>
                <w:p w14:paraId="62E3C019">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≤1000</w:t>
                  </w:r>
                </w:p>
              </w:tc>
              <w:tc>
                <w:tcPr>
                  <w:tcW w:w="892" w:type="pct"/>
                  <w:gridSpan w:val="2"/>
                  <w:tcBorders>
                    <w:top w:val="nil"/>
                    <w:left w:val="nil"/>
                    <w:bottom w:val="single" w:color="auto" w:sz="4" w:space="0"/>
                    <w:right w:val="single" w:color="auto" w:sz="4" w:space="0"/>
                  </w:tcBorders>
                  <w:shd w:val="clear" w:color="auto" w:fill="auto"/>
                  <w:noWrap/>
                  <w:vAlign w:val="center"/>
                </w:tcPr>
                <w:p w14:paraId="463B9E47">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≤3</w:t>
                  </w:r>
                </w:p>
              </w:tc>
            </w:tr>
            <w:tr w14:paraId="605B7802">
              <w:tblPrEx>
                <w:tblCellMar>
                  <w:top w:w="0" w:type="dxa"/>
                  <w:left w:w="108" w:type="dxa"/>
                  <w:bottom w:w="0" w:type="dxa"/>
                  <w:right w:w="108" w:type="dxa"/>
                </w:tblCellMar>
              </w:tblPrEx>
              <w:trPr>
                <w:trHeight w:val="340" w:hRule="atLeast"/>
                <w:jc w:val="center"/>
              </w:trPr>
              <w:tc>
                <w:tcPr>
                  <w:tcW w:w="535" w:type="pct"/>
                  <w:tcBorders>
                    <w:top w:val="nil"/>
                    <w:left w:val="single" w:color="auto" w:sz="4" w:space="0"/>
                    <w:bottom w:val="single" w:color="auto" w:sz="4" w:space="0"/>
                    <w:right w:val="single" w:color="auto" w:sz="4" w:space="0"/>
                  </w:tcBorders>
                  <w:shd w:val="clear" w:color="auto" w:fill="auto"/>
                  <w:noWrap/>
                  <w:vAlign w:val="center"/>
                </w:tcPr>
                <w:p w14:paraId="4CD2DB1E">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项目</w:t>
                  </w:r>
                </w:p>
              </w:tc>
              <w:tc>
                <w:tcPr>
                  <w:tcW w:w="1005" w:type="pct"/>
                  <w:gridSpan w:val="3"/>
                  <w:tcBorders>
                    <w:top w:val="nil"/>
                    <w:left w:val="nil"/>
                    <w:bottom w:val="single" w:color="auto" w:sz="4" w:space="0"/>
                    <w:right w:val="single" w:color="auto" w:sz="4" w:space="0"/>
                  </w:tcBorders>
                  <w:shd w:val="clear" w:color="auto" w:fill="auto"/>
                  <w:noWrap/>
                  <w:vAlign w:val="center"/>
                </w:tcPr>
                <w:p w14:paraId="1820F7C2">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硫酸盐</w:t>
                  </w:r>
                </w:p>
              </w:tc>
              <w:tc>
                <w:tcPr>
                  <w:tcW w:w="1058" w:type="pct"/>
                  <w:gridSpan w:val="3"/>
                  <w:tcBorders>
                    <w:top w:val="nil"/>
                    <w:left w:val="nil"/>
                    <w:bottom w:val="single" w:color="auto" w:sz="4" w:space="0"/>
                    <w:right w:val="single" w:color="auto" w:sz="4" w:space="0"/>
                  </w:tcBorders>
                  <w:shd w:val="clear" w:color="auto" w:fill="auto"/>
                  <w:noWrap/>
                  <w:vAlign w:val="center"/>
                </w:tcPr>
                <w:p w14:paraId="1A479B45">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氯化物</w:t>
                  </w:r>
                </w:p>
              </w:tc>
              <w:tc>
                <w:tcPr>
                  <w:tcW w:w="1156" w:type="pct"/>
                  <w:gridSpan w:val="4"/>
                  <w:tcBorders>
                    <w:top w:val="nil"/>
                    <w:left w:val="nil"/>
                    <w:bottom w:val="single" w:color="auto" w:sz="4" w:space="0"/>
                    <w:right w:val="single" w:color="auto" w:sz="4" w:space="0"/>
                  </w:tcBorders>
                  <w:shd w:val="clear" w:color="auto" w:fill="auto"/>
                  <w:noWrap/>
                  <w:vAlign w:val="center"/>
                </w:tcPr>
                <w:p w14:paraId="6CA66CA0">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细菌总数(</w:t>
                  </w:r>
                  <w:r>
                    <w:rPr>
                      <w:rFonts w:hint="eastAsia" w:asciiTheme="minorEastAsia" w:hAnsiTheme="minorEastAsia" w:eastAsiaTheme="minorEastAsia"/>
                      <w:kern w:val="0"/>
                    </w:rPr>
                    <w:t>F</w:t>
                  </w:r>
                  <w:r>
                    <w:rPr>
                      <w:rFonts w:asciiTheme="minorEastAsia" w:hAnsiTheme="minorEastAsia" w:eastAsiaTheme="minorEastAsia"/>
                      <w:kern w:val="0"/>
                    </w:rPr>
                    <w:t>CU/mL)</w:t>
                  </w:r>
                </w:p>
              </w:tc>
              <w:tc>
                <w:tcPr>
                  <w:tcW w:w="1246" w:type="pct"/>
                  <w:gridSpan w:val="3"/>
                  <w:tcBorders>
                    <w:top w:val="nil"/>
                    <w:left w:val="nil"/>
                    <w:bottom w:val="single" w:color="auto" w:sz="4" w:space="0"/>
                    <w:right w:val="single" w:color="auto" w:sz="4" w:space="0"/>
                  </w:tcBorders>
                  <w:shd w:val="clear" w:color="auto" w:fill="auto"/>
                  <w:noWrap/>
                  <w:vAlign w:val="center"/>
                </w:tcPr>
                <w:p w14:paraId="3B7DB5EE">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总大肠杆菌群(</w:t>
                  </w:r>
                  <w:r>
                    <w:rPr>
                      <w:rFonts w:hint="eastAsia" w:asciiTheme="minorEastAsia" w:hAnsiTheme="minorEastAsia" w:eastAsiaTheme="minorEastAsia"/>
                      <w:kern w:val="0"/>
                    </w:rPr>
                    <w:t>F</w:t>
                  </w:r>
                  <w:r>
                    <w:rPr>
                      <w:rFonts w:asciiTheme="minorEastAsia" w:hAnsiTheme="minorEastAsia" w:eastAsiaTheme="minorEastAsia"/>
                      <w:kern w:val="0"/>
                    </w:rPr>
                    <w:t>CU/100L)</w:t>
                  </w:r>
                </w:p>
              </w:tc>
            </w:tr>
            <w:tr w14:paraId="58316282">
              <w:tblPrEx>
                <w:tblCellMar>
                  <w:top w:w="0" w:type="dxa"/>
                  <w:left w:w="108" w:type="dxa"/>
                  <w:bottom w:w="0" w:type="dxa"/>
                  <w:right w:w="108" w:type="dxa"/>
                </w:tblCellMar>
              </w:tblPrEx>
              <w:trPr>
                <w:trHeight w:val="340" w:hRule="atLeast"/>
                <w:jc w:val="center"/>
              </w:trPr>
              <w:tc>
                <w:tcPr>
                  <w:tcW w:w="535" w:type="pct"/>
                  <w:tcBorders>
                    <w:top w:val="nil"/>
                    <w:left w:val="single" w:color="auto" w:sz="4" w:space="0"/>
                    <w:bottom w:val="single" w:color="auto" w:sz="4" w:space="0"/>
                    <w:right w:val="single" w:color="auto" w:sz="4" w:space="0"/>
                  </w:tcBorders>
                  <w:shd w:val="clear" w:color="auto" w:fill="auto"/>
                  <w:noWrap/>
                  <w:vAlign w:val="center"/>
                </w:tcPr>
                <w:p w14:paraId="0179F1C8">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标准值</w:t>
                  </w:r>
                </w:p>
              </w:tc>
              <w:tc>
                <w:tcPr>
                  <w:tcW w:w="1005" w:type="pct"/>
                  <w:gridSpan w:val="3"/>
                  <w:tcBorders>
                    <w:top w:val="nil"/>
                    <w:left w:val="nil"/>
                    <w:bottom w:val="single" w:color="auto" w:sz="4" w:space="0"/>
                    <w:right w:val="single" w:color="auto" w:sz="4" w:space="0"/>
                  </w:tcBorders>
                  <w:shd w:val="clear" w:color="auto" w:fill="auto"/>
                  <w:noWrap/>
                  <w:vAlign w:val="center"/>
                </w:tcPr>
                <w:p w14:paraId="3021595D">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≤250</w:t>
                  </w:r>
                </w:p>
              </w:tc>
              <w:tc>
                <w:tcPr>
                  <w:tcW w:w="1058" w:type="pct"/>
                  <w:gridSpan w:val="3"/>
                  <w:tcBorders>
                    <w:top w:val="nil"/>
                    <w:left w:val="nil"/>
                    <w:bottom w:val="single" w:color="auto" w:sz="4" w:space="0"/>
                    <w:right w:val="single" w:color="auto" w:sz="4" w:space="0"/>
                  </w:tcBorders>
                  <w:shd w:val="clear" w:color="auto" w:fill="auto"/>
                  <w:noWrap/>
                  <w:vAlign w:val="center"/>
                </w:tcPr>
                <w:p w14:paraId="2A22510F">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≤250</w:t>
                  </w:r>
                </w:p>
              </w:tc>
              <w:tc>
                <w:tcPr>
                  <w:tcW w:w="1156" w:type="pct"/>
                  <w:gridSpan w:val="4"/>
                  <w:tcBorders>
                    <w:top w:val="nil"/>
                    <w:left w:val="nil"/>
                    <w:bottom w:val="single" w:color="auto" w:sz="4" w:space="0"/>
                    <w:right w:val="single" w:color="auto" w:sz="4" w:space="0"/>
                  </w:tcBorders>
                  <w:shd w:val="clear" w:color="auto" w:fill="auto"/>
                  <w:noWrap/>
                  <w:vAlign w:val="center"/>
                </w:tcPr>
                <w:p w14:paraId="4F4C2EE9">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≤100</w:t>
                  </w:r>
                </w:p>
              </w:tc>
              <w:tc>
                <w:tcPr>
                  <w:tcW w:w="1246" w:type="pct"/>
                  <w:gridSpan w:val="3"/>
                  <w:tcBorders>
                    <w:top w:val="nil"/>
                    <w:left w:val="nil"/>
                    <w:bottom w:val="single" w:color="auto" w:sz="4" w:space="0"/>
                    <w:right w:val="single" w:color="auto" w:sz="4" w:space="0"/>
                  </w:tcBorders>
                  <w:shd w:val="clear" w:color="auto" w:fill="auto"/>
                  <w:noWrap/>
                  <w:vAlign w:val="center"/>
                </w:tcPr>
                <w:p w14:paraId="47FF916F">
                  <w:pPr>
                    <w:widowControl/>
                    <w:spacing w:line="400" w:lineRule="exact"/>
                    <w:jc w:val="center"/>
                    <w:rPr>
                      <w:rFonts w:asciiTheme="minorEastAsia" w:hAnsiTheme="minorEastAsia" w:eastAsiaTheme="minorEastAsia"/>
                      <w:kern w:val="0"/>
                    </w:rPr>
                  </w:pPr>
                  <w:r>
                    <w:rPr>
                      <w:rFonts w:asciiTheme="minorEastAsia" w:hAnsiTheme="minorEastAsia" w:eastAsiaTheme="minorEastAsia"/>
                      <w:kern w:val="0"/>
                    </w:rPr>
                    <w:t>≤3</w:t>
                  </w:r>
                </w:p>
              </w:tc>
            </w:tr>
          </w:tbl>
          <w:p w14:paraId="10A94C24">
            <w:pPr>
              <w:pStyle w:val="8"/>
              <w:spacing w:line="500" w:lineRule="exact"/>
              <w:ind w:firstLine="480"/>
              <w:rPr>
                <w:rFonts w:hAnsi="宋体"/>
                <w:sz w:val="24"/>
              </w:rPr>
            </w:pPr>
            <w:r>
              <w:rPr>
                <w:rFonts w:hint="eastAsia" w:hAnsi="宋体"/>
                <w:sz w:val="24"/>
              </w:rPr>
              <w:t>2)评价方法</w:t>
            </w:r>
          </w:p>
          <w:p w14:paraId="7EC2D84C">
            <w:pPr>
              <w:pStyle w:val="8"/>
              <w:spacing w:line="500" w:lineRule="exact"/>
              <w:ind w:firstLine="480"/>
              <w:rPr>
                <w:rFonts w:hAnsi="宋体" w:cs="Times New Roman"/>
                <w:sz w:val="24"/>
                <w:szCs w:val="24"/>
              </w:rPr>
            </w:pPr>
            <w:r>
              <w:rPr>
                <w:rFonts w:hAnsi="宋体" w:cs="Times New Roman"/>
                <w:sz w:val="24"/>
                <w:szCs w:val="24"/>
              </w:rPr>
              <w:t>采用单因子标准指数法进行现状评价，其计算公式如下：</w:t>
            </w:r>
          </w:p>
          <w:p w14:paraId="62B095BA">
            <w:pPr>
              <w:pStyle w:val="74"/>
              <w:spacing w:line="360" w:lineRule="auto"/>
              <w:ind w:firstLineChars="200"/>
              <w:rPr>
                <w:rFonts w:eastAsia="宋体" w:cs="Times New Roman"/>
                <w:sz w:val="24"/>
                <w:szCs w:val="24"/>
              </w:rPr>
            </w:pPr>
            <w:r>
              <w:rPr>
                <w:rFonts w:eastAsia="宋体" w:cs="Times New Roman"/>
                <w:sz w:val="24"/>
                <w:szCs w:val="24"/>
                <w:lang w:val="zh-CN"/>
              </w:rPr>
              <w:pict>
                <v:shape id="对象 671" o:spid="_x0000_s1026" o:spt="75" type="#_x0000_t75" style="position:absolute;left:0pt;margin-top:2.8pt;height:35.25pt;width:34.5pt;mso-position-horizontal:center;z-index:251666432;mso-width-relative:page;mso-height-relative:page;" o:ole="t" filled="f" coordsize="21600,21600">
                  <v:path/>
                  <v:fill on="f" focussize="0,0"/>
                  <v:stroke/>
                  <v:imagedata r:id="rId15" o:title=""/>
                  <o:lock v:ext="edit" aspectratio="t"/>
                </v:shape>
                <o:OLEObject Type="Embed" ProgID="Equation.3" ShapeID="对象 671" DrawAspect="Content" ObjectID="_1468075725" r:id="rId14">
                  <o:LockedField>false</o:LockedField>
                </o:OLEObject>
              </w:pict>
            </w:r>
          </w:p>
          <w:p w14:paraId="07A6ABE9">
            <w:pPr>
              <w:pStyle w:val="74"/>
              <w:spacing w:line="360" w:lineRule="auto"/>
              <w:ind w:firstLineChars="200"/>
              <w:rPr>
                <w:rFonts w:eastAsia="宋体" w:cs="Times New Roman"/>
                <w:sz w:val="24"/>
                <w:szCs w:val="24"/>
              </w:rPr>
            </w:pPr>
          </w:p>
          <w:p w14:paraId="7A76B415">
            <w:pPr>
              <w:pStyle w:val="74"/>
              <w:spacing w:line="500" w:lineRule="exact"/>
              <w:ind w:firstLine="0"/>
              <w:rPr>
                <w:rFonts w:ascii="宋体" w:hAnsi="宋体" w:eastAsia="宋体" w:cs="Times New Roman"/>
                <w:sz w:val="24"/>
                <w:szCs w:val="24"/>
              </w:rPr>
            </w:pPr>
            <w:r>
              <w:rPr>
                <w:rFonts w:ascii="宋体" w:hAnsi="宋体" w:eastAsia="宋体" w:cs="Times New Roman"/>
                <w:sz w:val="24"/>
                <w:szCs w:val="24"/>
              </w:rPr>
              <w:t>式中：S</w:t>
            </w:r>
            <w:r>
              <w:rPr>
                <w:rFonts w:ascii="宋体" w:hAnsi="宋体" w:eastAsia="宋体" w:cs="Times New Roman"/>
                <w:sz w:val="24"/>
                <w:szCs w:val="24"/>
                <w:vertAlign w:val="subscript"/>
              </w:rPr>
              <w:t>ij</w:t>
            </w:r>
            <w:r>
              <w:rPr>
                <w:rFonts w:ascii="宋体" w:hAnsi="宋体" w:eastAsia="宋体" w:cs="Times New Roman"/>
                <w:sz w:val="24"/>
                <w:szCs w:val="24"/>
              </w:rPr>
              <w:t>——单项水质参数i在第j点的标准指数；</w:t>
            </w:r>
          </w:p>
          <w:p w14:paraId="708B3CB6">
            <w:pPr>
              <w:adjustRightInd w:val="0"/>
              <w:snapToGrid w:val="0"/>
              <w:spacing w:line="500" w:lineRule="exact"/>
              <w:ind w:firstLine="720" w:firstLineChars="300"/>
              <w:rPr>
                <w:rFonts w:ascii="宋体" w:hAnsi="宋体"/>
                <w:sz w:val="24"/>
              </w:rPr>
            </w:pPr>
            <w:r>
              <w:rPr>
                <w:rFonts w:ascii="宋体" w:hAnsi="宋体"/>
                <w:sz w:val="24"/>
              </w:rPr>
              <w:t>C</w:t>
            </w:r>
            <w:r>
              <w:rPr>
                <w:rFonts w:ascii="宋体" w:hAnsi="宋体"/>
                <w:sz w:val="24"/>
                <w:vertAlign w:val="subscript"/>
              </w:rPr>
              <w:t>ij</w:t>
            </w:r>
            <w:r>
              <w:rPr>
                <w:rFonts w:ascii="宋体" w:hAnsi="宋体"/>
                <w:sz w:val="24"/>
              </w:rPr>
              <w:t>——第i类污染物在第j点的污染物平均浓度(mg/L)；</w:t>
            </w:r>
          </w:p>
          <w:p w14:paraId="2FFAE04D">
            <w:pPr>
              <w:adjustRightInd w:val="0"/>
              <w:snapToGrid w:val="0"/>
              <w:spacing w:line="500" w:lineRule="exact"/>
              <w:ind w:firstLine="720" w:firstLineChars="300"/>
              <w:rPr>
                <w:rFonts w:ascii="宋体" w:hAnsi="宋体"/>
                <w:sz w:val="24"/>
              </w:rPr>
            </w:pPr>
            <w:r>
              <w:rPr>
                <w:rFonts w:ascii="宋体" w:hAnsi="宋体"/>
                <w:sz w:val="24"/>
              </w:rPr>
              <w:t>C</w:t>
            </w:r>
            <w:r>
              <w:rPr>
                <w:rFonts w:ascii="宋体" w:hAnsi="宋体"/>
                <w:sz w:val="24"/>
                <w:vertAlign w:val="subscript"/>
              </w:rPr>
              <w:t>si</w:t>
            </w:r>
            <w:r>
              <w:rPr>
                <w:rFonts w:ascii="宋体" w:hAnsi="宋体"/>
                <w:sz w:val="24"/>
              </w:rPr>
              <w:t>——第i类污染物的评价标准(mg/L)。</w:t>
            </w:r>
          </w:p>
          <w:p w14:paraId="1093E601">
            <w:pPr>
              <w:pStyle w:val="74"/>
              <w:spacing w:line="500" w:lineRule="exact"/>
              <w:ind w:firstLineChars="200"/>
              <w:rPr>
                <w:rFonts w:ascii="宋体" w:hAnsi="宋体" w:eastAsia="宋体" w:cs="Times New Roman"/>
                <w:sz w:val="24"/>
                <w:szCs w:val="24"/>
              </w:rPr>
            </w:pPr>
            <w:r>
              <w:rPr>
                <w:rFonts w:ascii="宋体" w:hAnsi="宋体" w:eastAsia="宋体" w:cs="Times New Roman"/>
                <w:sz w:val="24"/>
                <w:szCs w:val="24"/>
              </w:rPr>
              <w:t>pH值标准指数用下式计算：</w:t>
            </w:r>
          </w:p>
          <w:p w14:paraId="11C3782E">
            <w:pPr>
              <w:spacing w:line="360" w:lineRule="auto"/>
              <w:ind w:firstLine="850" w:firstLineChars="405"/>
              <w:rPr>
                <w:sz w:val="24"/>
              </w:rPr>
            </w:pPr>
            <w:r>
              <w:rPr>
                <w:position w:val="-30"/>
              </w:rPr>
              <w:object>
                <v:shape id="_x0000_i1025" o:spt="75" type="#_x0000_t75" style="height:38.7pt;width:87.05pt;" o:ole="t" filled="f" coordsize="21600,21600">
                  <v:path/>
                  <v:fill on="f" focussize="0,0"/>
                  <v:stroke/>
                  <v:imagedata r:id="rId17" cropright="-4968f" cropbottom="-513f" o:title=""/>
                  <o:lock v:ext="edit" aspectratio="t"/>
                  <w10:wrap type="none"/>
                  <w10:anchorlock/>
                </v:shape>
                <o:OLEObject Type="Embed" ProgID="Equation.3" ShapeID="_x0000_i1025" DrawAspect="Content" ObjectID="_1468075726" r:id="rId16">
                  <o:LockedField>false</o:LockedField>
                </o:OLEObject>
              </w:object>
            </w:r>
            <w:r>
              <w:rPr>
                <w:rFonts w:hint="eastAsia"/>
              </w:rPr>
              <w:t xml:space="preserve">    </w:t>
            </w:r>
            <w:r>
              <w:rPr>
                <w:sz w:val="24"/>
              </w:rPr>
              <w:t>(pH</w:t>
            </w:r>
            <w:r>
              <w:rPr>
                <w:sz w:val="24"/>
                <w:vertAlign w:val="subscript"/>
              </w:rPr>
              <w:t>j</w:t>
            </w:r>
            <w:r>
              <w:rPr>
                <w:sz w:val="24"/>
              </w:rPr>
              <w:t>≤7.0)；</w:t>
            </w:r>
          </w:p>
          <w:p w14:paraId="4D8D7206">
            <w:pPr>
              <w:spacing w:line="360" w:lineRule="auto"/>
              <w:ind w:firstLine="840" w:firstLineChars="400"/>
              <w:rPr>
                <w:sz w:val="24"/>
              </w:rPr>
            </w:pPr>
            <w:r>
              <w:rPr>
                <w:position w:val="-30"/>
              </w:rPr>
              <w:object>
                <v:shape id="_x0000_i1026" o:spt="75" type="#_x0000_t75" style="height:38.7pt;width:94.55pt;" o:ole="t" filled="f" coordsize="21600,21600">
                  <v:path/>
                  <v:fill on="f" focussize="0,0"/>
                  <v:stroke/>
                  <v:imagedata r:id="rId19" o:title=""/>
                  <o:lock v:ext="edit" aspectratio="t"/>
                  <w10:wrap type="none"/>
                  <w10:anchorlock/>
                </v:shape>
                <o:OLEObject Type="Embed" ProgID="Equation.3" ShapeID="_x0000_i1026" DrawAspect="Content" ObjectID="_1468075727" r:id="rId18">
                  <o:LockedField>false</o:LockedField>
                </o:OLEObject>
              </w:object>
            </w:r>
            <w:r>
              <w:rPr>
                <w:sz w:val="24"/>
              </w:rPr>
              <w:t xml:space="preserve">   (pH</w:t>
            </w:r>
            <w:r>
              <w:rPr>
                <w:sz w:val="24"/>
                <w:vertAlign w:val="subscript"/>
              </w:rPr>
              <w:t>j</w:t>
            </w:r>
            <w:r>
              <w:rPr>
                <w:sz w:val="24"/>
              </w:rPr>
              <w:t>&gt;7.0)</w:t>
            </w:r>
          </w:p>
          <w:p w14:paraId="3B876E0D">
            <w:pPr>
              <w:spacing w:line="500" w:lineRule="exact"/>
              <w:rPr>
                <w:rFonts w:ascii="宋体" w:hAnsi="宋体"/>
                <w:sz w:val="24"/>
              </w:rPr>
            </w:pPr>
            <w:r>
              <w:rPr>
                <w:rFonts w:ascii="宋体" w:hAnsi="宋体"/>
                <w:sz w:val="24"/>
              </w:rPr>
              <w:t>式中：S</w:t>
            </w:r>
            <w:r>
              <w:rPr>
                <w:rFonts w:ascii="宋体" w:hAnsi="宋体"/>
                <w:sz w:val="24"/>
                <w:vertAlign w:val="subscript"/>
              </w:rPr>
              <w:t>pHj</w:t>
            </w:r>
            <w:r>
              <w:rPr>
                <w:rFonts w:ascii="宋体" w:hAnsi="宋体"/>
                <w:sz w:val="24"/>
              </w:rPr>
              <w:t>——pH在第j点的标准指数；</w:t>
            </w:r>
          </w:p>
          <w:p w14:paraId="6B75511E">
            <w:pPr>
              <w:pStyle w:val="74"/>
              <w:spacing w:line="500" w:lineRule="exact"/>
              <w:ind w:firstLine="720" w:firstLineChars="300"/>
              <w:rPr>
                <w:rFonts w:ascii="宋体" w:hAnsi="宋体" w:eastAsia="宋体" w:cs="Times New Roman"/>
                <w:sz w:val="24"/>
                <w:szCs w:val="24"/>
              </w:rPr>
            </w:pPr>
            <w:r>
              <w:rPr>
                <w:rFonts w:ascii="宋体" w:hAnsi="宋体" w:eastAsia="宋体" w:cs="Times New Roman"/>
                <w:sz w:val="24"/>
                <w:szCs w:val="24"/>
              </w:rPr>
              <w:t>pH</w:t>
            </w:r>
            <w:r>
              <w:rPr>
                <w:rFonts w:ascii="宋体" w:hAnsi="宋体" w:eastAsia="宋体" w:cs="Times New Roman"/>
                <w:sz w:val="24"/>
                <w:szCs w:val="24"/>
                <w:vertAlign w:val="subscript"/>
              </w:rPr>
              <w:t>Sd</w:t>
            </w:r>
            <w:r>
              <w:rPr>
                <w:rFonts w:ascii="宋体" w:hAnsi="宋体" w:eastAsia="宋体" w:cs="Times New Roman"/>
                <w:sz w:val="24"/>
                <w:szCs w:val="24"/>
              </w:rPr>
              <w:t>——水质标准中pH值的下限；</w:t>
            </w:r>
          </w:p>
          <w:p w14:paraId="227A4FD3">
            <w:pPr>
              <w:pStyle w:val="74"/>
              <w:spacing w:line="500" w:lineRule="exact"/>
              <w:ind w:firstLine="720" w:firstLineChars="300"/>
              <w:rPr>
                <w:rFonts w:ascii="宋体" w:hAnsi="宋体" w:eastAsia="宋体" w:cs="Times New Roman"/>
                <w:sz w:val="24"/>
                <w:szCs w:val="24"/>
              </w:rPr>
            </w:pPr>
            <w:r>
              <w:rPr>
                <w:rFonts w:ascii="宋体" w:hAnsi="宋体" w:eastAsia="宋体" w:cs="Times New Roman"/>
                <w:sz w:val="24"/>
                <w:szCs w:val="24"/>
              </w:rPr>
              <w:t>pH</w:t>
            </w:r>
            <w:r>
              <w:rPr>
                <w:rFonts w:ascii="宋体" w:hAnsi="宋体" w:eastAsia="宋体" w:cs="Times New Roman"/>
                <w:sz w:val="24"/>
                <w:szCs w:val="24"/>
                <w:vertAlign w:val="subscript"/>
              </w:rPr>
              <w:t>SU</w:t>
            </w:r>
            <w:r>
              <w:rPr>
                <w:rFonts w:ascii="宋体" w:hAnsi="宋体" w:eastAsia="宋体" w:cs="Times New Roman"/>
                <w:sz w:val="24"/>
                <w:szCs w:val="24"/>
              </w:rPr>
              <w:t>——水质标准中pH值的上限；</w:t>
            </w:r>
          </w:p>
          <w:p w14:paraId="60672BC5">
            <w:pPr>
              <w:adjustRightInd w:val="0"/>
              <w:snapToGrid w:val="0"/>
              <w:spacing w:line="500" w:lineRule="exact"/>
              <w:ind w:firstLine="720" w:firstLineChars="300"/>
              <w:rPr>
                <w:rFonts w:ascii="宋体" w:hAnsi="宋体"/>
                <w:sz w:val="24"/>
              </w:rPr>
            </w:pPr>
            <w:r>
              <w:rPr>
                <w:rFonts w:ascii="宋体" w:hAnsi="宋体"/>
                <w:sz w:val="24"/>
              </w:rPr>
              <w:t>pH</w:t>
            </w:r>
            <w:r>
              <w:rPr>
                <w:rFonts w:ascii="宋体" w:hAnsi="宋体"/>
                <w:sz w:val="24"/>
                <w:vertAlign w:val="subscript"/>
              </w:rPr>
              <w:t>j</w:t>
            </w:r>
            <w:r>
              <w:rPr>
                <w:rFonts w:ascii="宋体" w:hAnsi="宋体"/>
                <w:sz w:val="24"/>
              </w:rPr>
              <w:t>——第j点pH值的平均值。</w:t>
            </w:r>
          </w:p>
          <w:p w14:paraId="454F8356">
            <w:pPr>
              <w:adjustRightInd w:val="0"/>
              <w:snapToGrid w:val="0"/>
              <w:spacing w:line="500" w:lineRule="exact"/>
              <w:ind w:firstLine="480" w:firstLineChars="200"/>
              <w:rPr>
                <w:rFonts w:ascii="宋体" w:hAnsi="宋体"/>
                <w:sz w:val="24"/>
              </w:rPr>
            </w:pPr>
            <w:r>
              <w:rPr>
                <w:rFonts w:hint="eastAsia" w:ascii="宋体" w:hAnsi="宋体"/>
                <w:sz w:val="24"/>
              </w:rPr>
              <w:t>3)评价结果</w:t>
            </w:r>
          </w:p>
          <w:p w14:paraId="17026DAD">
            <w:pPr>
              <w:adjustRightInd w:val="0"/>
              <w:snapToGrid w:val="0"/>
              <w:spacing w:line="500" w:lineRule="exact"/>
              <w:ind w:firstLine="480" w:firstLineChars="200"/>
              <w:rPr>
                <w:rFonts w:ascii="宋体" w:hAnsi="宋体"/>
                <w:sz w:val="24"/>
              </w:rPr>
            </w:pPr>
            <w:r>
              <w:rPr>
                <w:rFonts w:hint="eastAsia" w:ascii="宋体" w:hAnsi="宋体"/>
                <w:kern w:val="10"/>
                <w:sz w:val="24"/>
              </w:rPr>
              <w:t>评价区地下水水质现状监测结果评价结果列于表</w:t>
            </w:r>
            <w:r>
              <w:rPr>
                <w:rFonts w:ascii="宋体" w:hAnsi="宋体"/>
                <w:kern w:val="10"/>
                <w:sz w:val="24"/>
              </w:rPr>
              <w:t>3-6</w:t>
            </w:r>
            <w:r>
              <w:rPr>
                <w:rFonts w:hint="eastAsia" w:ascii="宋体" w:hAnsi="宋体"/>
                <w:sz w:val="24"/>
              </w:rPr>
              <w:t>、</w:t>
            </w:r>
            <w:r>
              <w:rPr>
                <w:rFonts w:hint="eastAsia" w:ascii="宋体" w:hAnsi="宋体"/>
                <w:kern w:val="10"/>
                <w:sz w:val="24"/>
              </w:rPr>
              <w:t>表</w:t>
            </w:r>
            <w:r>
              <w:rPr>
                <w:rFonts w:ascii="宋体" w:hAnsi="宋体"/>
                <w:kern w:val="10"/>
                <w:sz w:val="24"/>
              </w:rPr>
              <w:t>3-7</w:t>
            </w:r>
          </w:p>
          <w:p w14:paraId="215CC648">
            <w:pPr>
              <w:spacing w:line="500" w:lineRule="exact"/>
              <w:ind w:firstLine="496"/>
              <w:rPr>
                <w:rFonts w:asciiTheme="minorEastAsia" w:hAnsiTheme="minorEastAsia" w:eastAsiaTheme="minorEastAsia"/>
                <w:kern w:val="10"/>
                <w:sz w:val="24"/>
              </w:rPr>
            </w:pPr>
          </w:p>
          <w:p w14:paraId="160659CF">
            <w:pPr>
              <w:spacing w:line="500" w:lineRule="exact"/>
              <w:ind w:firstLine="496"/>
              <w:rPr>
                <w:rFonts w:asciiTheme="minorEastAsia" w:hAnsiTheme="minorEastAsia" w:eastAsiaTheme="minorEastAsia"/>
                <w:kern w:val="10"/>
                <w:sz w:val="24"/>
              </w:rPr>
            </w:pPr>
          </w:p>
          <w:p w14:paraId="6CCE2402">
            <w:pPr>
              <w:spacing w:line="500" w:lineRule="exact"/>
              <w:ind w:firstLine="496"/>
              <w:rPr>
                <w:rFonts w:asciiTheme="minorEastAsia" w:hAnsiTheme="minorEastAsia" w:eastAsiaTheme="minorEastAsia"/>
                <w:kern w:val="10"/>
                <w:sz w:val="24"/>
              </w:rPr>
            </w:pPr>
          </w:p>
          <w:p w14:paraId="31239B04">
            <w:pPr>
              <w:spacing w:line="500" w:lineRule="exact"/>
              <w:ind w:firstLine="496"/>
              <w:rPr>
                <w:rFonts w:asciiTheme="minorEastAsia" w:hAnsiTheme="minorEastAsia" w:eastAsiaTheme="minorEastAsia"/>
                <w:kern w:val="10"/>
                <w:sz w:val="24"/>
              </w:rPr>
            </w:pPr>
          </w:p>
          <w:p w14:paraId="06D54F00">
            <w:pPr>
              <w:spacing w:line="500" w:lineRule="exact"/>
              <w:ind w:firstLine="496"/>
              <w:rPr>
                <w:rFonts w:asciiTheme="minorEastAsia" w:hAnsiTheme="minorEastAsia" w:eastAsiaTheme="minorEastAsia"/>
                <w:kern w:val="10"/>
                <w:sz w:val="24"/>
              </w:rPr>
            </w:pPr>
          </w:p>
          <w:p w14:paraId="08FEC3F7">
            <w:pPr>
              <w:spacing w:line="500" w:lineRule="exact"/>
              <w:ind w:firstLine="496"/>
              <w:rPr>
                <w:rFonts w:asciiTheme="minorEastAsia" w:hAnsiTheme="minorEastAsia" w:eastAsiaTheme="minorEastAsia"/>
                <w:kern w:val="10"/>
                <w:sz w:val="24"/>
              </w:rPr>
            </w:pPr>
          </w:p>
          <w:p w14:paraId="77801044">
            <w:pPr>
              <w:spacing w:line="500" w:lineRule="exact"/>
              <w:ind w:firstLine="496"/>
              <w:rPr>
                <w:rFonts w:asciiTheme="minorEastAsia" w:hAnsiTheme="minorEastAsia" w:eastAsiaTheme="minorEastAsia"/>
                <w:kern w:val="10"/>
                <w:sz w:val="24"/>
              </w:rPr>
            </w:pPr>
          </w:p>
          <w:p w14:paraId="2E89358C">
            <w:pPr>
              <w:spacing w:line="500" w:lineRule="exact"/>
              <w:ind w:firstLine="496"/>
              <w:rPr>
                <w:rFonts w:asciiTheme="minorEastAsia" w:hAnsiTheme="minorEastAsia" w:eastAsiaTheme="minorEastAsia"/>
                <w:kern w:val="10"/>
                <w:sz w:val="24"/>
              </w:rPr>
            </w:pPr>
          </w:p>
          <w:p w14:paraId="63386C50">
            <w:pPr>
              <w:spacing w:line="500" w:lineRule="exact"/>
              <w:ind w:firstLine="496"/>
              <w:rPr>
                <w:rFonts w:asciiTheme="minorEastAsia" w:hAnsiTheme="minorEastAsia" w:eastAsiaTheme="minorEastAsia"/>
                <w:kern w:val="10"/>
                <w:sz w:val="24"/>
              </w:rPr>
            </w:pPr>
          </w:p>
          <w:p w14:paraId="384141B3">
            <w:pPr>
              <w:spacing w:line="500" w:lineRule="exact"/>
              <w:ind w:firstLine="496"/>
              <w:rPr>
                <w:rFonts w:asciiTheme="minorEastAsia" w:hAnsiTheme="minorEastAsia" w:eastAsiaTheme="minorEastAsia"/>
                <w:kern w:val="10"/>
                <w:sz w:val="24"/>
              </w:rPr>
            </w:pPr>
          </w:p>
          <w:p w14:paraId="791B7137">
            <w:pPr>
              <w:spacing w:line="500" w:lineRule="exact"/>
              <w:ind w:firstLine="496"/>
              <w:rPr>
                <w:rFonts w:asciiTheme="minorEastAsia" w:hAnsiTheme="minorEastAsia" w:eastAsiaTheme="minorEastAsia"/>
                <w:kern w:val="10"/>
                <w:sz w:val="24"/>
              </w:rPr>
            </w:pPr>
          </w:p>
          <w:p w14:paraId="17FBDEFE">
            <w:pPr>
              <w:spacing w:line="500" w:lineRule="exact"/>
              <w:ind w:firstLine="496"/>
              <w:rPr>
                <w:rFonts w:asciiTheme="minorEastAsia" w:hAnsiTheme="minorEastAsia" w:eastAsiaTheme="minorEastAsia"/>
                <w:kern w:val="10"/>
                <w:sz w:val="24"/>
              </w:rPr>
            </w:pPr>
          </w:p>
          <w:p w14:paraId="32AA23B7">
            <w:pPr>
              <w:spacing w:line="500" w:lineRule="exact"/>
              <w:ind w:firstLine="496"/>
              <w:rPr>
                <w:rFonts w:asciiTheme="minorEastAsia" w:hAnsiTheme="minorEastAsia" w:eastAsiaTheme="minorEastAsia"/>
                <w:kern w:val="10"/>
                <w:sz w:val="24"/>
              </w:rPr>
            </w:pPr>
          </w:p>
          <w:p w14:paraId="73456567">
            <w:pPr>
              <w:spacing w:line="500" w:lineRule="exact"/>
              <w:ind w:firstLine="496"/>
              <w:rPr>
                <w:rFonts w:asciiTheme="minorEastAsia" w:hAnsiTheme="minorEastAsia" w:eastAsiaTheme="minorEastAsia"/>
                <w:kern w:val="10"/>
                <w:sz w:val="24"/>
              </w:rPr>
            </w:pPr>
          </w:p>
          <w:p w14:paraId="4597E489">
            <w:pPr>
              <w:spacing w:line="500" w:lineRule="exact"/>
              <w:ind w:firstLine="496"/>
              <w:rPr>
                <w:rFonts w:hint="eastAsia" w:asciiTheme="minorEastAsia" w:hAnsiTheme="minorEastAsia" w:eastAsiaTheme="minorEastAsia"/>
                <w:kern w:val="10"/>
                <w:sz w:val="24"/>
              </w:rPr>
            </w:pPr>
          </w:p>
          <w:p w14:paraId="3473E642">
            <w:pPr>
              <w:adjustRightInd w:val="0"/>
              <w:snapToGrid w:val="0"/>
              <w:jc w:val="left"/>
              <w:rPr>
                <w:rFonts w:cs="宋体" w:asciiTheme="minorEastAsia" w:hAnsiTheme="minorEastAsia" w:eastAsiaTheme="minorEastAsia"/>
                <w:kern w:val="10"/>
                <w:szCs w:val="21"/>
              </w:rPr>
            </w:pPr>
          </w:p>
          <w:p w14:paraId="09FB50C4">
            <w:pPr>
              <w:adjustRightInd w:val="0"/>
              <w:snapToGrid w:val="0"/>
              <w:jc w:val="left"/>
              <w:rPr>
                <w:rFonts w:cs="宋体" w:asciiTheme="minorEastAsia" w:hAnsiTheme="minorEastAsia" w:eastAsiaTheme="minorEastAsia"/>
                <w:kern w:val="10"/>
                <w:szCs w:val="21"/>
              </w:rPr>
            </w:pPr>
          </w:p>
          <w:p w14:paraId="0538C544">
            <w:pPr>
              <w:adjustRightInd w:val="0"/>
              <w:snapToGrid w:val="0"/>
              <w:jc w:val="left"/>
              <w:rPr>
                <w:rFonts w:cs="宋体" w:asciiTheme="minorEastAsia" w:hAnsiTheme="minorEastAsia" w:eastAsiaTheme="minorEastAsia"/>
                <w:kern w:val="10"/>
                <w:szCs w:val="21"/>
              </w:rPr>
            </w:pPr>
          </w:p>
        </w:tc>
      </w:tr>
    </w:tbl>
    <w:p w14:paraId="06B3D15B">
      <w:pPr>
        <w:sectPr>
          <w:pgSz w:w="11907" w:h="16840"/>
          <w:pgMar w:top="1418" w:right="1418" w:bottom="1418" w:left="1418" w:header="851" w:footer="992" w:gutter="0"/>
          <w:cols w:space="720" w:num="1"/>
          <w:docGrid w:linePitch="312" w:charSpace="0"/>
        </w:sectPr>
      </w:pPr>
    </w:p>
    <w:p w14:paraId="18032D77">
      <w:pPr>
        <w:spacing w:line="500" w:lineRule="exact"/>
        <w:ind w:firstLine="480" w:firstLineChars="200"/>
        <w:jc w:val="center"/>
        <w:rPr>
          <w:rFonts w:cs="Courier New" w:asciiTheme="minorEastAsia" w:hAnsiTheme="minorEastAsia" w:eastAsiaTheme="minorEastAsia"/>
        </w:rPr>
      </w:pPr>
      <w:r>
        <w:rPr>
          <w:rFonts w:hint="eastAsia" w:cs="Courier New" w:asciiTheme="minorEastAsia" w:hAnsiTheme="minorEastAsia" w:eastAsiaTheme="minorEastAsia"/>
          <w:sz w:val="24"/>
        </w:rPr>
        <w:t>表</w:t>
      </w:r>
      <w:r>
        <w:rPr>
          <w:rFonts w:cs="Courier New" w:asciiTheme="minorEastAsia" w:hAnsiTheme="minorEastAsia" w:eastAsiaTheme="minorEastAsia"/>
          <w:sz w:val="24"/>
        </w:rPr>
        <w:t>3-6</w:t>
      </w:r>
      <w:r>
        <w:rPr>
          <w:rFonts w:hint="eastAsia" w:cs="Courier New" w:asciiTheme="minorEastAsia" w:hAnsiTheme="minorEastAsia" w:eastAsiaTheme="minorEastAsia"/>
          <w:sz w:val="24"/>
        </w:rPr>
        <w:t xml:space="preserve">   地下水监测结果表（无标单位mg/L，粪大肠菌群、细菌总数个/L，pH无量纲）</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1011"/>
        <w:gridCol w:w="1112"/>
        <w:gridCol w:w="827"/>
        <w:gridCol w:w="827"/>
        <w:gridCol w:w="827"/>
        <w:gridCol w:w="827"/>
        <w:gridCol w:w="827"/>
        <w:gridCol w:w="827"/>
        <w:gridCol w:w="827"/>
        <w:gridCol w:w="827"/>
        <w:gridCol w:w="827"/>
        <w:gridCol w:w="827"/>
        <w:gridCol w:w="831"/>
        <w:gridCol w:w="827"/>
        <w:gridCol w:w="827"/>
        <w:gridCol w:w="827"/>
        <w:gridCol w:w="827"/>
        <w:gridCol w:w="827"/>
        <w:gridCol w:w="827"/>
        <w:gridCol w:w="827"/>
        <w:gridCol w:w="827"/>
        <w:gridCol w:w="827"/>
        <w:gridCol w:w="1096"/>
        <w:gridCol w:w="562"/>
        <w:gridCol w:w="663"/>
      </w:tblGrid>
      <w:tr w14:paraId="690DAA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195" w:hRule="atLeast"/>
          <w:jc w:val="center"/>
        </w:trPr>
        <w:tc>
          <w:tcPr>
            <w:tcW w:w="241" w:type="pct"/>
            <w:vAlign w:val="center"/>
          </w:tcPr>
          <w:p w14:paraId="62D44E29">
            <w:pPr>
              <w:adjustRightInd w:val="0"/>
              <w:snapToGrid w:val="0"/>
              <w:ind w:left="-63" w:leftChars="-30" w:right="-63" w:rightChars="-30"/>
              <w:jc w:val="center"/>
              <w:rPr>
                <w:spacing w:val="-4"/>
                <w:sz w:val="18"/>
                <w:szCs w:val="18"/>
              </w:rPr>
            </w:pPr>
            <w:r>
              <w:rPr>
                <w:spacing w:val="-4"/>
                <w:sz w:val="18"/>
                <w:szCs w:val="18"/>
              </w:rPr>
              <w:t>采样</w:t>
            </w:r>
          </w:p>
          <w:p w14:paraId="2D7EB6E9">
            <w:pPr>
              <w:adjustRightInd w:val="0"/>
              <w:snapToGrid w:val="0"/>
              <w:ind w:left="-63" w:leftChars="-30" w:right="-63" w:rightChars="-30"/>
              <w:jc w:val="center"/>
              <w:rPr>
                <w:spacing w:val="-4"/>
                <w:sz w:val="18"/>
                <w:szCs w:val="18"/>
              </w:rPr>
            </w:pPr>
            <w:r>
              <w:rPr>
                <w:spacing w:val="-4"/>
                <w:sz w:val="18"/>
                <w:szCs w:val="18"/>
              </w:rPr>
              <w:t>点位</w:t>
            </w:r>
          </w:p>
        </w:tc>
        <w:tc>
          <w:tcPr>
            <w:tcW w:w="265" w:type="pct"/>
            <w:vAlign w:val="center"/>
          </w:tcPr>
          <w:p w14:paraId="7E33559C">
            <w:pPr>
              <w:adjustRightInd w:val="0"/>
              <w:snapToGrid w:val="0"/>
              <w:ind w:left="-63" w:leftChars="-30" w:right="-63" w:rightChars="-30"/>
              <w:jc w:val="center"/>
              <w:rPr>
                <w:spacing w:val="-4"/>
                <w:sz w:val="18"/>
                <w:szCs w:val="18"/>
              </w:rPr>
            </w:pPr>
            <w:r>
              <w:rPr>
                <w:spacing w:val="-4"/>
                <w:sz w:val="18"/>
                <w:szCs w:val="18"/>
              </w:rPr>
              <w:t>项目</w:t>
            </w:r>
          </w:p>
        </w:tc>
        <w:tc>
          <w:tcPr>
            <w:tcW w:w="197" w:type="pct"/>
            <w:vAlign w:val="center"/>
          </w:tcPr>
          <w:p w14:paraId="5E9FCEB6">
            <w:pPr>
              <w:adjustRightInd w:val="0"/>
              <w:snapToGrid w:val="0"/>
              <w:jc w:val="center"/>
              <w:rPr>
                <w:sz w:val="18"/>
                <w:szCs w:val="18"/>
              </w:rPr>
            </w:pPr>
            <w:r>
              <w:rPr>
                <w:sz w:val="18"/>
                <w:szCs w:val="18"/>
              </w:rPr>
              <w:t>pH</w:t>
            </w:r>
          </w:p>
        </w:tc>
        <w:tc>
          <w:tcPr>
            <w:tcW w:w="197" w:type="pct"/>
            <w:vAlign w:val="center"/>
          </w:tcPr>
          <w:p w14:paraId="4D799E1A">
            <w:pPr>
              <w:adjustRightInd w:val="0"/>
              <w:snapToGrid w:val="0"/>
              <w:jc w:val="center"/>
              <w:rPr>
                <w:sz w:val="18"/>
                <w:szCs w:val="18"/>
              </w:rPr>
            </w:pPr>
            <w:r>
              <w:rPr>
                <w:sz w:val="18"/>
                <w:szCs w:val="18"/>
              </w:rPr>
              <w:t>氨氮</w:t>
            </w:r>
          </w:p>
        </w:tc>
        <w:tc>
          <w:tcPr>
            <w:tcW w:w="197" w:type="pct"/>
            <w:vAlign w:val="center"/>
          </w:tcPr>
          <w:p w14:paraId="23EF0FE3">
            <w:pPr>
              <w:adjustRightInd w:val="0"/>
              <w:snapToGrid w:val="0"/>
              <w:jc w:val="center"/>
              <w:rPr>
                <w:sz w:val="18"/>
                <w:szCs w:val="18"/>
              </w:rPr>
            </w:pPr>
            <w:r>
              <w:rPr>
                <w:sz w:val="18"/>
                <w:szCs w:val="18"/>
              </w:rPr>
              <w:t>硝酸盐氮</w:t>
            </w:r>
          </w:p>
        </w:tc>
        <w:tc>
          <w:tcPr>
            <w:tcW w:w="197" w:type="pct"/>
            <w:vAlign w:val="center"/>
          </w:tcPr>
          <w:p w14:paraId="6B50243A">
            <w:pPr>
              <w:adjustRightInd w:val="0"/>
              <w:snapToGrid w:val="0"/>
              <w:jc w:val="center"/>
              <w:rPr>
                <w:sz w:val="18"/>
                <w:szCs w:val="18"/>
              </w:rPr>
            </w:pPr>
            <w:r>
              <w:rPr>
                <w:sz w:val="18"/>
                <w:szCs w:val="18"/>
              </w:rPr>
              <w:t>亚硝酸盐</w:t>
            </w:r>
          </w:p>
        </w:tc>
        <w:tc>
          <w:tcPr>
            <w:tcW w:w="197" w:type="pct"/>
            <w:vAlign w:val="center"/>
          </w:tcPr>
          <w:p w14:paraId="43765A32">
            <w:pPr>
              <w:adjustRightInd w:val="0"/>
              <w:snapToGrid w:val="0"/>
              <w:jc w:val="center"/>
              <w:rPr>
                <w:sz w:val="18"/>
                <w:szCs w:val="18"/>
              </w:rPr>
            </w:pPr>
            <w:r>
              <w:rPr>
                <w:sz w:val="18"/>
                <w:szCs w:val="18"/>
              </w:rPr>
              <w:t>挥发</w:t>
            </w:r>
            <w:r>
              <w:rPr>
                <w:rFonts w:hint="eastAsia"/>
                <w:sz w:val="18"/>
                <w:szCs w:val="18"/>
              </w:rPr>
              <w:t>性</w:t>
            </w:r>
            <w:r>
              <w:rPr>
                <w:sz w:val="18"/>
                <w:szCs w:val="18"/>
              </w:rPr>
              <w:t>酚</w:t>
            </w:r>
            <w:r>
              <w:rPr>
                <w:rFonts w:hint="eastAsia"/>
                <w:sz w:val="18"/>
                <w:szCs w:val="18"/>
              </w:rPr>
              <w:t>类</w:t>
            </w:r>
          </w:p>
        </w:tc>
        <w:tc>
          <w:tcPr>
            <w:tcW w:w="197" w:type="pct"/>
            <w:vAlign w:val="center"/>
          </w:tcPr>
          <w:p w14:paraId="67BE95A0">
            <w:pPr>
              <w:adjustRightInd w:val="0"/>
              <w:snapToGrid w:val="0"/>
              <w:jc w:val="center"/>
              <w:rPr>
                <w:sz w:val="18"/>
                <w:szCs w:val="18"/>
              </w:rPr>
            </w:pPr>
            <w:r>
              <w:rPr>
                <w:sz w:val="18"/>
                <w:szCs w:val="18"/>
              </w:rPr>
              <w:t>氰化物</w:t>
            </w:r>
          </w:p>
        </w:tc>
        <w:tc>
          <w:tcPr>
            <w:tcW w:w="197" w:type="pct"/>
            <w:vAlign w:val="center"/>
          </w:tcPr>
          <w:p w14:paraId="64C6189E">
            <w:pPr>
              <w:adjustRightInd w:val="0"/>
              <w:snapToGrid w:val="0"/>
              <w:jc w:val="center"/>
              <w:rPr>
                <w:sz w:val="18"/>
                <w:szCs w:val="18"/>
              </w:rPr>
            </w:pPr>
            <w:r>
              <w:rPr>
                <w:sz w:val="18"/>
                <w:szCs w:val="18"/>
              </w:rPr>
              <w:t>砷</w:t>
            </w:r>
          </w:p>
        </w:tc>
        <w:tc>
          <w:tcPr>
            <w:tcW w:w="197" w:type="pct"/>
            <w:vAlign w:val="center"/>
          </w:tcPr>
          <w:p w14:paraId="1D5EB162">
            <w:pPr>
              <w:adjustRightInd w:val="0"/>
              <w:snapToGrid w:val="0"/>
              <w:jc w:val="center"/>
              <w:rPr>
                <w:sz w:val="18"/>
                <w:szCs w:val="18"/>
              </w:rPr>
            </w:pPr>
            <w:r>
              <w:rPr>
                <w:sz w:val="18"/>
                <w:szCs w:val="18"/>
              </w:rPr>
              <w:t>汞</w:t>
            </w:r>
          </w:p>
        </w:tc>
        <w:tc>
          <w:tcPr>
            <w:tcW w:w="197" w:type="pct"/>
            <w:vAlign w:val="center"/>
          </w:tcPr>
          <w:p w14:paraId="678D6705">
            <w:pPr>
              <w:adjustRightInd w:val="0"/>
              <w:snapToGrid w:val="0"/>
              <w:jc w:val="center"/>
              <w:rPr>
                <w:sz w:val="18"/>
                <w:szCs w:val="18"/>
              </w:rPr>
            </w:pPr>
            <w:r>
              <w:rPr>
                <w:iCs/>
                <w:sz w:val="18"/>
                <w:szCs w:val="18"/>
              </w:rPr>
              <w:t>六价铬</w:t>
            </w:r>
          </w:p>
        </w:tc>
        <w:tc>
          <w:tcPr>
            <w:tcW w:w="197" w:type="pct"/>
            <w:vAlign w:val="center"/>
          </w:tcPr>
          <w:p w14:paraId="610F1FE9">
            <w:pPr>
              <w:adjustRightInd w:val="0"/>
              <w:snapToGrid w:val="0"/>
              <w:jc w:val="center"/>
              <w:rPr>
                <w:sz w:val="18"/>
                <w:szCs w:val="18"/>
              </w:rPr>
            </w:pPr>
            <w:r>
              <w:rPr>
                <w:sz w:val="18"/>
                <w:szCs w:val="18"/>
              </w:rPr>
              <w:t>总硬度</w:t>
            </w:r>
          </w:p>
        </w:tc>
        <w:tc>
          <w:tcPr>
            <w:tcW w:w="198" w:type="pct"/>
            <w:vAlign w:val="center"/>
          </w:tcPr>
          <w:p w14:paraId="6404641D">
            <w:pPr>
              <w:adjustRightInd w:val="0"/>
              <w:snapToGrid w:val="0"/>
              <w:jc w:val="center"/>
              <w:rPr>
                <w:sz w:val="18"/>
                <w:szCs w:val="18"/>
              </w:rPr>
            </w:pPr>
            <w:r>
              <w:rPr>
                <w:iCs/>
                <w:sz w:val="18"/>
                <w:szCs w:val="18"/>
              </w:rPr>
              <w:t>铅</w:t>
            </w:r>
          </w:p>
        </w:tc>
        <w:tc>
          <w:tcPr>
            <w:tcW w:w="197" w:type="pct"/>
            <w:vAlign w:val="center"/>
          </w:tcPr>
          <w:p w14:paraId="1AD7C62F">
            <w:pPr>
              <w:adjustRightInd w:val="0"/>
              <w:snapToGrid w:val="0"/>
              <w:jc w:val="center"/>
              <w:rPr>
                <w:sz w:val="18"/>
                <w:szCs w:val="18"/>
              </w:rPr>
            </w:pPr>
            <w:r>
              <w:rPr>
                <w:sz w:val="18"/>
                <w:szCs w:val="18"/>
              </w:rPr>
              <w:t>氟化物</w:t>
            </w:r>
          </w:p>
        </w:tc>
        <w:tc>
          <w:tcPr>
            <w:tcW w:w="197" w:type="pct"/>
            <w:vAlign w:val="center"/>
          </w:tcPr>
          <w:p w14:paraId="567F2F8A">
            <w:pPr>
              <w:adjustRightInd w:val="0"/>
              <w:snapToGrid w:val="0"/>
              <w:jc w:val="center"/>
              <w:rPr>
                <w:sz w:val="18"/>
                <w:szCs w:val="18"/>
              </w:rPr>
            </w:pPr>
            <w:r>
              <w:rPr>
                <w:iCs/>
                <w:sz w:val="18"/>
                <w:szCs w:val="18"/>
              </w:rPr>
              <w:t>镉</w:t>
            </w:r>
          </w:p>
        </w:tc>
        <w:tc>
          <w:tcPr>
            <w:tcW w:w="197" w:type="pct"/>
            <w:vAlign w:val="center"/>
          </w:tcPr>
          <w:p w14:paraId="495C663B">
            <w:pPr>
              <w:adjustRightInd w:val="0"/>
              <w:snapToGrid w:val="0"/>
              <w:jc w:val="center"/>
              <w:rPr>
                <w:sz w:val="18"/>
                <w:szCs w:val="18"/>
              </w:rPr>
            </w:pPr>
            <w:r>
              <w:rPr>
                <w:sz w:val="18"/>
                <w:szCs w:val="18"/>
              </w:rPr>
              <w:t>铁</w:t>
            </w:r>
          </w:p>
        </w:tc>
        <w:tc>
          <w:tcPr>
            <w:tcW w:w="197" w:type="pct"/>
            <w:vAlign w:val="center"/>
          </w:tcPr>
          <w:p w14:paraId="3C904679">
            <w:pPr>
              <w:adjustRightInd w:val="0"/>
              <w:snapToGrid w:val="0"/>
              <w:jc w:val="center"/>
              <w:rPr>
                <w:sz w:val="18"/>
                <w:szCs w:val="18"/>
              </w:rPr>
            </w:pPr>
            <w:r>
              <w:rPr>
                <w:sz w:val="18"/>
                <w:szCs w:val="18"/>
              </w:rPr>
              <w:t>锰</w:t>
            </w:r>
          </w:p>
        </w:tc>
        <w:tc>
          <w:tcPr>
            <w:tcW w:w="197" w:type="pct"/>
            <w:vAlign w:val="center"/>
          </w:tcPr>
          <w:p w14:paraId="3FA489FB">
            <w:pPr>
              <w:adjustRightInd w:val="0"/>
              <w:snapToGrid w:val="0"/>
              <w:jc w:val="center"/>
              <w:rPr>
                <w:sz w:val="18"/>
                <w:szCs w:val="18"/>
              </w:rPr>
            </w:pPr>
            <w:r>
              <w:rPr>
                <w:iCs/>
                <w:sz w:val="18"/>
                <w:szCs w:val="18"/>
              </w:rPr>
              <w:t>溶解性总固体</w:t>
            </w:r>
          </w:p>
        </w:tc>
        <w:tc>
          <w:tcPr>
            <w:tcW w:w="197" w:type="pct"/>
            <w:vAlign w:val="center"/>
          </w:tcPr>
          <w:p w14:paraId="58349F7D">
            <w:pPr>
              <w:adjustRightInd w:val="0"/>
              <w:snapToGrid w:val="0"/>
              <w:jc w:val="center"/>
              <w:rPr>
                <w:sz w:val="18"/>
                <w:szCs w:val="18"/>
              </w:rPr>
            </w:pPr>
            <w:r>
              <w:rPr>
                <w:rFonts w:hint="eastAsia"/>
                <w:sz w:val="18"/>
                <w:szCs w:val="18"/>
              </w:rPr>
              <w:t>耗氧量</w:t>
            </w:r>
          </w:p>
        </w:tc>
        <w:tc>
          <w:tcPr>
            <w:tcW w:w="197" w:type="pct"/>
            <w:vAlign w:val="center"/>
          </w:tcPr>
          <w:p w14:paraId="7455AAA8">
            <w:pPr>
              <w:adjustRightInd w:val="0"/>
              <w:snapToGrid w:val="0"/>
              <w:jc w:val="center"/>
              <w:rPr>
                <w:sz w:val="18"/>
                <w:szCs w:val="18"/>
              </w:rPr>
            </w:pPr>
            <w:r>
              <w:rPr>
                <w:sz w:val="18"/>
                <w:szCs w:val="18"/>
              </w:rPr>
              <w:t>硫酸盐</w:t>
            </w:r>
          </w:p>
        </w:tc>
        <w:tc>
          <w:tcPr>
            <w:tcW w:w="197" w:type="pct"/>
            <w:vAlign w:val="center"/>
          </w:tcPr>
          <w:p w14:paraId="0D9C889C">
            <w:pPr>
              <w:adjustRightInd w:val="0"/>
              <w:snapToGrid w:val="0"/>
              <w:jc w:val="center"/>
              <w:rPr>
                <w:iCs/>
                <w:sz w:val="18"/>
                <w:szCs w:val="18"/>
              </w:rPr>
            </w:pPr>
            <w:r>
              <w:rPr>
                <w:iCs/>
                <w:sz w:val="18"/>
                <w:szCs w:val="18"/>
              </w:rPr>
              <w:t>氯化</w:t>
            </w:r>
          </w:p>
          <w:p w14:paraId="125FBE31">
            <w:pPr>
              <w:adjustRightInd w:val="0"/>
              <w:snapToGrid w:val="0"/>
              <w:jc w:val="center"/>
              <w:rPr>
                <w:sz w:val="18"/>
                <w:szCs w:val="18"/>
              </w:rPr>
            </w:pPr>
            <w:r>
              <w:rPr>
                <w:iCs/>
                <w:sz w:val="18"/>
                <w:szCs w:val="18"/>
              </w:rPr>
              <w:t>物</w:t>
            </w:r>
          </w:p>
        </w:tc>
        <w:tc>
          <w:tcPr>
            <w:tcW w:w="197" w:type="pct"/>
            <w:vAlign w:val="center"/>
          </w:tcPr>
          <w:p w14:paraId="4C8D3232">
            <w:pPr>
              <w:adjustRightInd w:val="0"/>
              <w:snapToGrid w:val="0"/>
              <w:jc w:val="center"/>
              <w:rPr>
                <w:sz w:val="18"/>
                <w:szCs w:val="18"/>
              </w:rPr>
            </w:pPr>
            <w:r>
              <w:rPr>
                <w:sz w:val="18"/>
                <w:szCs w:val="18"/>
              </w:rPr>
              <w:t>细菌</w:t>
            </w:r>
          </w:p>
          <w:p w14:paraId="5344440E">
            <w:pPr>
              <w:adjustRightInd w:val="0"/>
              <w:snapToGrid w:val="0"/>
              <w:jc w:val="center"/>
              <w:rPr>
                <w:sz w:val="18"/>
                <w:szCs w:val="18"/>
              </w:rPr>
            </w:pPr>
            <w:r>
              <w:rPr>
                <w:sz w:val="18"/>
                <w:szCs w:val="18"/>
              </w:rPr>
              <w:t>总数</w:t>
            </w:r>
          </w:p>
          <w:p w14:paraId="5FC97A0C">
            <w:pPr>
              <w:adjustRightInd w:val="0"/>
              <w:snapToGrid w:val="0"/>
              <w:jc w:val="center"/>
              <w:rPr>
                <w:rFonts w:hint="eastAsia"/>
                <w:sz w:val="18"/>
                <w:szCs w:val="18"/>
              </w:rPr>
            </w:pPr>
            <w:r>
              <w:rPr>
                <w:rFonts w:ascii="宋体" w:cs="宋体" w:hAnsiTheme="minorHAnsi"/>
                <w:kern w:val="0"/>
                <w:sz w:val="24"/>
              </w:rPr>
              <w:t>CFU/ml</w:t>
            </w:r>
          </w:p>
        </w:tc>
        <w:tc>
          <w:tcPr>
            <w:tcW w:w="261" w:type="pct"/>
            <w:vAlign w:val="center"/>
          </w:tcPr>
          <w:p w14:paraId="5CC2F05E">
            <w:pPr>
              <w:adjustRightInd w:val="0"/>
              <w:snapToGrid w:val="0"/>
              <w:jc w:val="center"/>
              <w:rPr>
                <w:sz w:val="18"/>
                <w:szCs w:val="18"/>
              </w:rPr>
            </w:pPr>
            <w:r>
              <w:rPr>
                <w:sz w:val="18"/>
                <w:szCs w:val="18"/>
              </w:rPr>
              <w:t>总大肠</w:t>
            </w:r>
          </w:p>
          <w:p w14:paraId="7AA1FD05">
            <w:pPr>
              <w:adjustRightInd w:val="0"/>
              <w:snapToGrid w:val="0"/>
              <w:jc w:val="center"/>
              <w:rPr>
                <w:sz w:val="18"/>
                <w:szCs w:val="18"/>
              </w:rPr>
            </w:pPr>
            <w:r>
              <w:rPr>
                <w:sz w:val="18"/>
                <w:szCs w:val="18"/>
              </w:rPr>
              <w:t>菌群</w:t>
            </w:r>
          </w:p>
          <w:p w14:paraId="7C587ABD">
            <w:pPr>
              <w:adjustRightInd w:val="0"/>
              <w:snapToGrid w:val="0"/>
              <w:jc w:val="center"/>
              <w:rPr>
                <w:rFonts w:hint="eastAsia"/>
                <w:sz w:val="18"/>
                <w:szCs w:val="18"/>
              </w:rPr>
            </w:pPr>
            <w:r>
              <w:rPr>
                <w:rFonts w:ascii="宋体" w:cs="宋体" w:hAnsiTheme="minorHAnsi"/>
                <w:kern w:val="0"/>
                <w:sz w:val="24"/>
              </w:rPr>
              <w:t>CFU/100ml</w:t>
            </w:r>
          </w:p>
        </w:tc>
        <w:tc>
          <w:tcPr>
            <w:tcW w:w="134" w:type="pct"/>
            <w:vAlign w:val="center"/>
          </w:tcPr>
          <w:p w14:paraId="2E01BFB9">
            <w:pPr>
              <w:widowControl/>
              <w:adjustRightInd w:val="0"/>
              <w:snapToGrid w:val="0"/>
              <w:jc w:val="center"/>
              <w:rPr>
                <w:sz w:val="18"/>
                <w:szCs w:val="18"/>
              </w:rPr>
            </w:pPr>
            <w:r>
              <w:rPr>
                <w:sz w:val="18"/>
                <w:szCs w:val="18"/>
              </w:rPr>
              <w:t>井深</w:t>
            </w:r>
          </w:p>
          <w:p w14:paraId="5580130E">
            <w:pPr>
              <w:widowControl/>
              <w:adjustRightInd w:val="0"/>
              <w:snapToGrid w:val="0"/>
              <w:jc w:val="center"/>
              <w:rPr>
                <w:sz w:val="18"/>
                <w:szCs w:val="18"/>
              </w:rPr>
            </w:pPr>
            <w:r>
              <w:rPr>
                <w:sz w:val="18"/>
                <w:szCs w:val="18"/>
              </w:rPr>
              <w:t>（m)</w:t>
            </w:r>
          </w:p>
        </w:tc>
        <w:tc>
          <w:tcPr>
            <w:tcW w:w="158" w:type="pct"/>
            <w:vAlign w:val="center"/>
          </w:tcPr>
          <w:p w14:paraId="2A5D3371">
            <w:pPr>
              <w:widowControl/>
              <w:adjustRightInd w:val="0"/>
              <w:snapToGrid w:val="0"/>
              <w:jc w:val="center"/>
              <w:rPr>
                <w:sz w:val="18"/>
                <w:szCs w:val="18"/>
              </w:rPr>
            </w:pPr>
            <w:r>
              <w:rPr>
                <w:sz w:val="18"/>
                <w:szCs w:val="18"/>
              </w:rPr>
              <w:t>水位（m)</w:t>
            </w:r>
          </w:p>
        </w:tc>
      </w:tr>
      <w:tr w14:paraId="3900D5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278" w:hRule="atLeast"/>
          <w:jc w:val="center"/>
        </w:trPr>
        <w:tc>
          <w:tcPr>
            <w:tcW w:w="241" w:type="pct"/>
            <w:vMerge w:val="restart"/>
            <w:vAlign w:val="center"/>
          </w:tcPr>
          <w:p w14:paraId="094E1031">
            <w:pPr>
              <w:adjustRightInd w:val="0"/>
              <w:snapToGrid w:val="0"/>
              <w:spacing w:line="360" w:lineRule="exact"/>
              <w:jc w:val="center"/>
              <w:rPr>
                <w:sz w:val="18"/>
                <w:szCs w:val="18"/>
              </w:rPr>
            </w:pPr>
            <w:r>
              <w:rPr>
                <w:rFonts w:hint="eastAsia"/>
                <w:sz w:val="18"/>
                <w:szCs w:val="18"/>
              </w:rPr>
              <w:t>杭城</w:t>
            </w:r>
            <w:r>
              <w:rPr>
                <w:sz w:val="18"/>
                <w:szCs w:val="18"/>
              </w:rPr>
              <w:t>村水井</w:t>
            </w:r>
          </w:p>
        </w:tc>
        <w:tc>
          <w:tcPr>
            <w:tcW w:w="265" w:type="pct"/>
            <w:vAlign w:val="center"/>
          </w:tcPr>
          <w:p w14:paraId="3F26A5D0">
            <w:pPr>
              <w:spacing w:line="360" w:lineRule="exact"/>
              <w:ind w:left="-63" w:leftChars="-30" w:right="-63" w:rightChars="-30"/>
              <w:jc w:val="center"/>
              <w:rPr>
                <w:spacing w:val="-4"/>
                <w:sz w:val="18"/>
                <w:szCs w:val="18"/>
              </w:rPr>
            </w:pPr>
            <w:r>
              <w:rPr>
                <w:spacing w:val="-4"/>
                <w:sz w:val="18"/>
                <w:szCs w:val="18"/>
              </w:rPr>
              <w:t>10.19</w:t>
            </w:r>
          </w:p>
        </w:tc>
        <w:tc>
          <w:tcPr>
            <w:tcW w:w="197" w:type="pct"/>
            <w:vAlign w:val="center"/>
          </w:tcPr>
          <w:p w14:paraId="2E8D1247">
            <w:pPr>
              <w:jc w:val="center"/>
              <w:rPr>
                <w:sz w:val="18"/>
                <w:szCs w:val="18"/>
              </w:rPr>
            </w:pPr>
            <w:r>
              <w:rPr>
                <w:sz w:val="18"/>
                <w:szCs w:val="18"/>
              </w:rPr>
              <w:t>8.10</w:t>
            </w:r>
          </w:p>
        </w:tc>
        <w:tc>
          <w:tcPr>
            <w:tcW w:w="197" w:type="pct"/>
            <w:vAlign w:val="center"/>
          </w:tcPr>
          <w:p w14:paraId="158C02D9">
            <w:pPr>
              <w:jc w:val="center"/>
              <w:rPr>
                <w:sz w:val="18"/>
                <w:szCs w:val="18"/>
              </w:rPr>
            </w:pPr>
            <w:r>
              <w:rPr>
                <w:sz w:val="18"/>
                <w:szCs w:val="18"/>
              </w:rPr>
              <w:t>ND</w:t>
            </w:r>
          </w:p>
        </w:tc>
        <w:tc>
          <w:tcPr>
            <w:tcW w:w="197" w:type="pct"/>
            <w:vAlign w:val="center"/>
          </w:tcPr>
          <w:p w14:paraId="6642E848">
            <w:pPr>
              <w:jc w:val="center"/>
              <w:rPr>
                <w:sz w:val="18"/>
                <w:szCs w:val="18"/>
              </w:rPr>
            </w:pPr>
            <w:r>
              <w:rPr>
                <w:sz w:val="18"/>
                <w:szCs w:val="18"/>
              </w:rPr>
              <w:t>ND</w:t>
            </w:r>
          </w:p>
        </w:tc>
        <w:tc>
          <w:tcPr>
            <w:tcW w:w="197" w:type="pct"/>
            <w:vAlign w:val="center"/>
          </w:tcPr>
          <w:p w14:paraId="6389386E">
            <w:pPr>
              <w:jc w:val="center"/>
              <w:rPr>
                <w:sz w:val="18"/>
                <w:szCs w:val="18"/>
              </w:rPr>
            </w:pPr>
            <w:r>
              <w:rPr>
                <w:sz w:val="18"/>
                <w:szCs w:val="18"/>
              </w:rPr>
              <w:t>ND</w:t>
            </w:r>
          </w:p>
        </w:tc>
        <w:tc>
          <w:tcPr>
            <w:tcW w:w="197" w:type="pct"/>
            <w:vAlign w:val="center"/>
          </w:tcPr>
          <w:p w14:paraId="34458A37">
            <w:pPr>
              <w:jc w:val="center"/>
              <w:rPr>
                <w:sz w:val="18"/>
                <w:szCs w:val="18"/>
              </w:rPr>
            </w:pPr>
            <w:r>
              <w:rPr>
                <w:sz w:val="18"/>
                <w:szCs w:val="18"/>
              </w:rPr>
              <w:t>ND</w:t>
            </w:r>
          </w:p>
        </w:tc>
        <w:tc>
          <w:tcPr>
            <w:tcW w:w="197" w:type="pct"/>
            <w:vAlign w:val="center"/>
          </w:tcPr>
          <w:p w14:paraId="40D4AEB9">
            <w:pPr>
              <w:jc w:val="center"/>
              <w:rPr>
                <w:sz w:val="18"/>
                <w:szCs w:val="18"/>
              </w:rPr>
            </w:pPr>
            <w:r>
              <w:rPr>
                <w:sz w:val="18"/>
                <w:szCs w:val="18"/>
              </w:rPr>
              <w:t>ND</w:t>
            </w:r>
          </w:p>
        </w:tc>
        <w:tc>
          <w:tcPr>
            <w:tcW w:w="197" w:type="pct"/>
            <w:vAlign w:val="center"/>
          </w:tcPr>
          <w:p w14:paraId="29FCF325">
            <w:pPr>
              <w:jc w:val="center"/>
              <w:rPr>
                <w:sz w:val="18"/>
                <w:szCs w:val="18"/>
              </w:rPr>
            </w:pPr>
            <w:r>
              <w:rPr>
                <w:sz w:val="18"/>
                <w:szCs w:val="18"/>
              </w:rPr>
              <w:t>ND</w:t>
            </w:r>
          </w:p>
        </w:tc>
        <w:tc>
          <w:tcPr>
            <w:tcW w:w="197" w:type="pct"/>
            <w:vAlign w:val="center"/>
          </w:tcPr>
          <w:p w14:paraId="468446BE">
            <w:pPr>
              <w:jc w:val="center"/>
              <w:rPr>
                <w:sz w:val="18"/>
                <w:szCs w:val="18"/>
              </w:rPr>
            </w:pPr>
            <w:r>
              <w:rPr>
                <w:sz w:val="18"/>
                <w:szCs w:val="18"/>
              </w:rPr>
              <w:t>ND</w:t>
            </w:r>
          </w:p>
        </w:tc>
        <w:tc>
          <w:tcPr>
            <w:tcW w:w="197" w:type="pct"/>
            <w:vAlign w:val="center"/>
          </w:tcPr>
          <w:p w14:paraId="1421C399">
            <w:pPr>
              <w:jc w:val="center"/>
              <w:rPr>
                <w:sz w:val="18"/>
                <w:szCs w:val="18"/>
              </w:rPr>
            </w:pPr>
            <w:r>
              <w:rPr>
                <w:sz w:val="18"/>
                <w:szCs w:val="18"/>
              </w:rPr>
              <w:t>ND</w:t>
            </w:r>
          </w:p>
        </w:tc>
        <w:tc>
          <w:tcPr>
            <w:tcW w:w="197" w:type="pct"/>
            <w:vAlign w:val="center"/>
          </w:tcPr>
          <w:p w14:paraId="14041DC4">
            <w:pPr>
              <w:jc w:val="center"/>
              <w:rPr>
                <w:sz w:val="18"/>
                <w:szCs w:val="18"/>
              </w:rPr>
            </w:pPr>
            <w:r>
              <w:rPr>
                <w:sz w:val="18"/>
                <w:szCs w:val="18"/>
              </w:rPr>
              <w:t>247</w:t>
            </w:r>
          </w:p>
        </w:tc>
        <w:tc>
          <w:tcPr>
            <w:tcW w:w="198" w:type="pct"/>
            <w:vAlign w:val="center"/>
          </w:tcPr>
          <w:p w14:paraId="65C644FC">
            <w:pPr>
              <w:jc w:val="center"/>
              <w:rPr>
                <w:sz w:val="18"/>
                <w:szCs w:val="18"/>
              </w:rPr>
            </w:pPr>
            <w:r>
              <w:rPr>
                <w:sz w:val="18"/>
                <w:szCs w:val="18"/>
              </w:rPr>
              <w:t>ND</w:t>
            </w:r>
          </w:p>
        </w:tc>
        <w:tc>
          <w:tcPr>
            <w:tcW w:w="197" w:type="pct"/>
            <w:vAlign w:val="center"/>
          </w:tcPr>
          <w:p w14:paraId="1FA6E036">
            <w:pPr>
              <w:jc w:val="center"/>
              <w:rPr>
                <w:sz w:val="18"/>
                <w:szCs w:val="18"/>
              </w:rPr>
            </w:pPr>
            <w:r>
              <w:rPr>
                <w:sz w:val="18"/>
                <w:szCs w:val="18"/>
              </w:rPr>
              <w:t>ND</w:t>
            </w:r>
          </w:p>
        </w:tc>
        <w:tc>
          <w:tcPr>
            <w:tcW w:w="197" w:type="pct"/>
            <w:vAlign w:val="center"/>
          </w:tcPr>
          <w:p w14:paraId="563E9C67">
            <w:pPr>
              <w:jc w:val="center"/>
              <w:rPr>
                <w:sz w:val="18"/>
                <w:szCs w:val="18"/>
              </w:rPr>
            </w:pPr>
            <w:r>
              <w:rPr>
                <w:sz w:val="18"/>
                <w:szCs w:val="18"/>
              </w:rPr>
              <w:t>ND</w:t>
            </w:r>
          </w:p>
        </w:tc>
        <w:tc>
          <w:tcPr>
            <w:tcW w:w="197" w:type="pct"/>
            <w:vAlign w:val="center"/>
          </w:tcPr>
          <w:p w14:paraId="32FA7D91">
            <w:pPr>
              <w:jc w:val="center"/>
              <w:rPr>
                <w:sz w:val="18"/>
                <w:szCs w:val="18"/>
              </w:rPr>
            </w:pPr>
            <w:r>
              <w:rPr>
                <w:sz w:val="18"/>
                <w:szCs w:val="18"/>
              </w:rPr>
              <w:t>ND</w:t>
            </w:r>
          </w:p>
        </w:tc>
        <w:tc>
          <w:tcPr>
            <w:tcW w:w="197" w:type="pct"/>
            <w:vAlign w:val="center"/>
          </w:tcPr>
          <w:p w14:paraId="505D0A76">
            <w:pPr>
              <w:jc w:val="center"/>
              <w:rPr>
                <w:sz w:val="18"/>
                <w:szCs w:val="18"/>
              </w:rPr>
            </w:pPr>
            <w:r>
              <w:rPr>
                <w:sz w:val="18"/>
                <w:szCs w:val="18"/>
              </w:rPr>
              <w:t>ND</w:t>
            </w:r>
          </w:p>
        </w:tc>
        <w:tc>
          <w:tcPr>
            <w:tcW w:w="197" w:type="pct"/>
            <w:vAlign w:val="center"/>
          </w:tcPr>
          <w:p w14:paraId="22CE98AA">
            <w:pPr>
              <w:jc w:val="center"/>
              <w:rPr>
                <w:sz w:val="18"/>
                <w:szCs w:val="18"/>
              </w:rPr>
            </w:pPr>
            <w:r>
              <w:rPr>
                <w:sz w:val="18"/>
                <w:szCs w:val="18"/>
              </w:rPr>
              <w:t>340</w:t>
            </w:r>
          </w:p>
        </w:tc>
        <w:tc>
          <w:tcPr>
            <w:tcW w:w="197" w:type="pct"/>
            <w:vAlign w:val="center"/>
          </w:tcPr>
          <w:p w14:paraId="24234402">
            <w:pPr>
              <w:jc w:val="center"/>
              <w:rPr>
                <w:sz w:val="18"/>
                <w:szCs w:val="18"/>
              </w:rPr>
            </w:pPr>
            <w:r>
              <w:rPr>
                <w:sz w:val="18"/>
                <w:szCs w:val="18"/>
              </w:rPr>
              <w:t>0.45</w:t>
            </w:r>
          </w:p>
        </w:tc>
        <w:tc>
          <w:tcPr>
            <w:tcW w:w="197" w:type="pct"/>
            <w:vAlign w:val="center"/>
          </w:tcPr>
          <w:p w14:paraId="4238EBFA">
            <w:pPr>
              <w:jc w:val="center"/>
              <w:rPr>
                <w:sz w:val="18"/>
                <w:szCs w:val="18"/>
              </w:rPr>
            </w:pPr>
            <w:r>
              <w:rPr>
                <w:sz w:val="18"/>
                <w:szCs w:val="18"/>
              </w:rPr>
              <w:t>ND</w:t>
            </w:r>
          </w:p>
        </w:tc>
        <w:tc>
          <w:tcPr>
            <w:tcW w:w="197" w:type="pct"/>
            <w:vAlign w:val="center"/>
          </w:tcPr>
          <w:p w14:paraId="7D1F493A">
            <w:pPr>
              <w:jc w:val="center"/>
              <w:rPr>
                <w:sz w:val="18"/>
                <w:szCs w:val="18"/>
              </w:rPr>
            </w:pPr>
            <w:r>
              <w:rPr>
                <w:sz w:val="18"/>
                <w:szCs w:val="18"/>
              </w:rPr>
              <w:t>ND</w:t>
            </w:r>
          </w:p>
        </w:tc>
        <w:tc>
          <w:tcPr>
            <w:tcW w:w="197" w:type="pct"/>
            <w:vAlign w:val="center"/>
          </w:tcPr>
          <w:p w14:paraId="7C29DE3D">
            <w:pPr>
              <w:jc w:val="center"/>
              <w:rPr>
                <w:sz w:val="18"/>
                <w:szCs w:val="18"/>
              </w:rPr>
            </w:pPr>
            <w:r>
              <w:rPr>
                <w:sz w:val="18"/>
                <w:szCs w:val="18"/>
              </w:rPr>
              <w:t>51</w:t>
            </w:r>
          </w:p>
        </w:tc>
        <w:tc>
          <w:tcPr>
            <w:tcW w:w="261" w:type="pct"/>
            <w:vAlign w:val="center"/>
          </w:tcPr>
          <w:p w14:paraId="380B5F89">
            <w:pPr>
              <w:jc w:val="center"/>
              <w:rPr>
                <w:sz w:val="18"/>
                <w:szCs w:val="18"/>
              </w:rPr>
            </w:pPr>
            <w:r>
              <w:rPr>
                <w:rFonts w:ascii="宋体" w:cs="宋体" w:hAnsiTheme="minorHAnsi"/>
                <w:kern w:val="0"/>
                <w:sz w:val="24"/>
              </w:rPr>
              <w:t>&lt;2</w:t>
            </w:r>
          </w:p>
        </w:tc>
        <w:tc>
          <w:tcPr>
            <w:tcW w:w="134" w:type="pct"/>
            <w:vMerge w:val="restart"/>
            <w:vAlign w:val="center"/>
          </w:tcPr>
          <w:p w14:paraId="1E34E584">
            <w:pPr>
              <w:jc w:val="center"/>
              <w:rPr>
                <w:sz w:val="18"/>
                <w:szCs w:val="18"/>
              </w:rPr>
            </w:pPr>
            <w:r>
              <w:rPr>
                <w:sz w:val="18"/>
                <w:szCs w:val="18"/>
              </w:rPr>
              <w:t>800.5</w:t>
            </w:r>
          </w:p>
        </w:tc>
        <w:tc>
          <w:tcPr>
            <w:tcW w:w="158" w:type="pct"/>
            <w:vMerge w:val="restart"/>
            <w:vAlign w:val="center"/>
          </w:tcPr>
          <w:p w14:paraId="46750B33">
            <w:pPr>
              <w:jc w:val="center"/>
              <w:rPr>
                <w:sz w:val="18"/>
                <w:szCs w:val="18"/>
              </w:rPr>
            </w:pPr>
            <w:r>
              <w:rPr>
                <w:sz w:val="18"/>
                <w:szCs w:val="18"/>
              </w:rPr>
              <w:t>530.</w:t>
            </w:r>
          </w:p>
        </w:tc>
      </w:tr>
      <w:tr w14:paraId="1387BE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278" w:hRule="atLeast"/>
          <w:jc w:val="center"/>
        </w:trPr>
        <w:tc>
          <w:tcPr>
            <w:tcW w:w="241" w:type="pct"/>
            <w:vMerge w:val="continue"/>
            <w:vAlign w:val="center"/>
          </w:tcPr>
          <w:p w14:paraId="69335603">
            <w:pPr>
              <w:spacing w:line="360" w:lineRule="exact"/>
              <w:ind w:left="-63" w:leftChars="-30" w:right="-63" w:rightChars="-30"/>
              <w:jc w:val="center"/>
              <w:rPr>
                <w:spacing w:val="-4"/>
                <w:sz w:val="18"/>
                <w:szCs w:val="18"/>
              </w:rPr>
            </w:pPr>
          </w:p>
        </w:tc>
        <w:tc>
          <w:tcPr>
            <w:tcW w:w="265" w:type="pct"/>
            <w:vAlign w:val="center"/>
          </w:tcPr>
          <w:p w14:paraId="0AC74A21">
            <w:pPr>
              <w:spacing w:line="360" w:lineRule="exact"/>
              <w:ind w:left="-63" w:leftChars="-30" w:right="-63" w:rightChars="-30"/>
              <w:jc w:val="center"/>
              <w:rPr>
                <w:spacing w:val="-4"/>
                <w:sz w:val="18"/>
                <w:szCs w:val="18"/>
              </w:rPr>
            </w:pPr>
            <w:r>
              <w:rPr>
                <w:spacing w:val="-4"/>
                <w:sz w:val="18"/>
                <w:szCs w:val="18"/>
              </w:rPr>
              <w:t>Pi</w:t>
            </w:r>
          </w:p>
        </w:tc>
        <w:tc>
          <w:tcPr>
            <w:tcW w:w="197" w:type="pct"/>
            <w:vAlign w:val="center"/>
          </w:tcPr>
          <w:p w14:paraId="41B82619">
            <w:pPr>
              <w:spacing w:line="360" w:lineRule="exact"/>
              <w:ind w:left="-63" w:leftChars="-30" w:right="-63" w:rightChars="-30"/>
              <w:jc w:val="center"/>
              <w:rPr>
                <w:spacing w:val="-4"/>
                <w:sz w:val="18"/>
                <w:szCs w:val="18"/>
              </w:rPr>
            </w:pPr>
            <w:r>
              <w:rPr>
                <w:rFonts w:hint="eastAsia"/>
                <w:spacing w:val="-4"/>
                <w:sz w:val="18"/>
                <w:szCs w:val="18"/>
              </w:rPr>
              <w:t>0.55</w:t>
            </w:r>
          </w:p>
        </w:tc>
        <w:tc>
          <w:tcPr>
            <w:tcW w:w="197" w:type="pct"/>
            <w:vAlign w:val="center"/>
          </w:tcPr>
          <w:p w14:paraId="1C4B20F1">
            <w:pPr>
              <w:jc w:val="center"/>
              <w:rPr>
                <w:sz w:val="18"/>
                <w:szCs w:val="18"/>
              </w:rPr>
            </w:pPr>
            <w:r>
              <w:rPr>
                <w:rFonts w:hint="eastAsia"/>
                <w:sz w:val="18"/>
                <w:szCs w:val="18"/>
              </w:rPr>
              <w:t>—</w:t>
            </w:r>
          </w:p>
        </w:tc>
        <w:tc>
          <w:tcPr>
            <w:tcW w:w="197" w:type="pct"/>
            <w:vAlign w:val="center"/>
          </w:tcPr>
          <w:p w14:paraId="316D7CCA">
            <w:pPr>
              <w:jc w:val="center"/>
              <w:rPr>
                <w:sz w:val="18"/>
                <w:szCs w:val="18"/>
              </w:rPr>
            </w:pPr>
            <w:r>
              <w:rPr>
                <w:rFonts w:hint="eastAsia"/>
                <w:sz w:val="18"/>
                <w:szCs w:val="18"/>
              </w:rPr>
              <w:t>—</w:t>
            </w:r>
          </w:p>
        </w:tc>
        <w:tc>
          <w:tcPr>
            <w:tcW w:w="197" w:type="pct"/>
            <w:vAlign w:val="center"/>
          </w:tcPr>
          <w:p w14:paraId="7FD0E327">
            <w:pPr>
              <w:jc w:val="center"/>
              <w:rPr>
                <w:sz w:val="18"/>
                <w:szCs w:val="18"/>
              </w:rPr>
            </w:pPr>
            <w:r>
              <w:rPr>
                <w:rFonts w:hint="eastAsia"/>
                <w:sz w:val="18"/>
                <w:szCs w:val="18"/>
              </w:rPr>
              <w:t>—</w:t>
            </w:r>
          </w:p>
        </w:tc>
        <w:tc>
          <w:tcPr>
            <w:tcW w:w="197" w:type="pct"/>
            <w:vAlign w:val="center"/>
          </w:tcPr>
          <w:p w14:paraId="6B628775">
            <w:pPr>
              <w:jc w:val="center"/>
              <w:rPr>
                <w:sz w:val="18"/>
                <w:szCs w:val="18"/>
              </w:rPr>
            </w:pPr>
            <w:r>
              <w:rPr>
                <w:rFonts w:hint="eastAsia"/>
                <w:sz w:val="18"/>
                <w:szCs w:val="18"/>
              </w:rPr>
              <w:t>—</w:t>
            </w:r>
          </w:p>
        </w:tc>
        <w:tc>
          <w:tcPr>
            <w:tcW w:w="197" w:type="pct"/>
            <w:vAlign w:val="center"/>
          </w:tcPr>
          <w:p w14:paraId="6FFDC460">
            <w:pPr>
              <w:jc w:val="center"/>
              <w:rPr>
                <w:sz w:val="18"/>
                <w:szCs w:val="18"/>
              </w:rPr>
            </w:pPr>
            <w:r>
              <w:rPr>
                <w:rFonts w:hint="eastAsia"/>
                <w:sz w:val="18"/>
                <w:szCs w:val="18"/>
              </w:rPr>
              <w:t>—</w:t>
            </w:r>
          </w:p>
        </w:tc>
        <w:tc>
          <w:tcPr>
            <w:tcW w:w="197" w:type="pct"/>
            <w:vAlign w:val="center"/>
          </w:tcPr>
          <w:p w14:paraId="7EB51247">
            <w:pPr>
              <w:jc w:val="center"/>
              <w:rPr>
                <w:sz w:val="18"/>
                <w:szCs w:val="18"/>
              </w:rPr>
            </w:pPr>
            <w:r>
              <w:rPr>
                <w:rFonts w:hint="eastAsia"/>
                <w:sz w:val="18"/>
                <w:szCs w:val="18"/>
              </w:rPr>
              <w:t>—</w:t>
            </w:r>
          </w:p>
        </w:tc>
        <w:tc>
          <w:tcPr>
            <w:tcW w:w="197" w:type="pct"/>
            <w:vAlign w:val="center"/>
          </w:tcPr>
          <w:p w14:paraId="00D895BA">
            <w:pPr>
              <w:jc w:val="center"/>
              <w:rPr>
                <w:sz w:val="18"/>
                <w:szCs w:val="18"/>
              </w:rPr>
            </w:pPr>
            <w:r>
              <w:rPr>
                <w:rFonts w:hint="eastAsia"/>
                <w:sz w:val="18"/>
                <w:szCs w:val="18"/>
              </w:rPr>
              <w:t>—</w:t>
            </w:r>
          </w:p>
        </w:tc>
        <w:tc>
          <w:tcPr>
            <w:tcW w:w="197" w:type="pct"/>
            <w:vAlign w:val="center"/>
          </w:tcPr>
          <w:p w14:paraId="059C68E1">
            <w:pPr>
              <w:jc w:val="center"/>
              <w:rPr>
                <w:sz w:val="18"/>
                <w:szCs w:val="18"/>
              </w:rPr>
            </w:pPr>
            <w:r>
              <w:rPr>
                <w:rFonts w:hint="eastAsia"/>
                <w:sz w:val="18"/>
                <w:szCs w:val="18"/>
              </w:rPr>
              <w:t>—</w:t>
            </w:r>
          </w:p>
        </w:tc>
        <w:tc>
          <w:tcPr>
            <w:tcW w:w="197" w:type="pct"/>
            <w:vAlign w:val="center"/>
          </w:tcPr>
          <w:p w14:paraId="526E0C33">
            <w:pPr>
              <w:jc w:val="center"/>
              <w:rPr>
                <w:sz w:val="18"/>
                <w:szCs w:val="18"/>
              </w:rPr>
            </w:pPr>
            <w:r>
              <w:rPr>
                <w:rFonts w:hint="eastAsia"/>
                <w:sz w:val="18"/>
                <w:szCs w:val="18"/>
              </w:rPr>
              <w:t>0.</w:t>
            </w:r>
            <w:r>
              <w:rPr>
                <w:sz w:val="18"/>
                <w:szCs w:val="18"/>
              </w:rPr>
              <w:t>55</w:t>
            </w:r>
          </w:p>
        </w:tc>
        <w:tc>
          <w:tcPr>
            <w:tcW w:w="198" w:type="pct"/>
            <w:vAlign w:val="center"/>
          </w:tcPr>
          <w:p w14:paraId="4D0AE04E">
            <w:pPr>
              <w:jc w:val="center"/>
              <w:rPr>
                <w:sz w:val="18"/>
                <w:szCs w:val="18"/>
              </w:rPr>
            </w:pPr>
            <w:r>
              <w:rPr>
                <w:rFonts w:hint="eastAsia"/>
                <w:sz w:val="18"/>
                <w:szCs w:val="18"/>
              </w:rPr>
              <w:t>—</w:t>
            </w:r>
          </w:p>
        </w:tc>
        <w:tc>
          <w:tcPr>
            <w:tcW w:w="197" w:type="pct"/>
            <w:vAlign w:val="center"/>
          </w:tcPr>
          <w:p w14:paraId="61825B22">
            <w:pPr>
              <w:jc w:val="center"/>
              <w:rPr>
                <w:sz w:val="18"/>
                <w:szCs w:val="18"/>
              </w:rPr>
            </w:pPr>
            <w:r>
              <w:rPr>
                <w:rFonts w:hint="eastAsia"/>
                <w:sz w:val="18"/>
                <w:szCs w:val="18"/>
              </w:rPr>
              <w:t>—</w:t>
            </w:r>
          </w:p>
        </w:tc>
        <w:tc>
          <w:tcPr>
            <w:tcW w:w="197" w:type="pct"/>
            <w:vAlign w:val="center"/>
          </w:tcPr>
          <w:p w14:paraId="2AF2728C">
            <w:pPr>
              <w:jc w:val="center"/>
              <w:rPr>
                <w:sz w:val="18"/>
                <w:szCs w:val="18"/>
              </w:rPr>
            </w:pPr>
            <w:r>
              <w:rPr>
                <w:rFonts w:hint="eastAsia"/>
                <w:sz w:val="18"/>
                <w:szCs w:val="18"/>
              </w:rPr>
              <w:t>—</w:t>
            </w:r>
          </w:p>
        </w:tc>
        <w:tc>
          <w:tcPr>
            <w:tcW w:w="197" w:type="pct"/>
            <w:vAlign w:val="center"/>
          </w:tcPr>
          <w:p w14:paraId="547ABDE7">
            <w:pPr>
              <w:jc w:val="center"/>
              <w:rPr>
                <w:sz w:val="18"/>
                <w:szCs w:val="18"/>
              </w:rPr>
            </w:pPr>
            <w:r>
              <w:rPr>
                <w:rFonts w:hint="eastAsia"/>
                <w:sz w:val="18"/>
                <w:szCs w:val="18"/>
              </w:rPr>
              <w:t>—</w:t>
            </w:r>
          </w:p>
        </w:tc>
        <w:tc>
          <w:tcPr>
            <w:tcW w:w="197" w:type="pct"/>
            <w:vAlign w:val="center"/>
          </w:tcPr>
          <w:p w14:paraId="2CE69C2D">
            <w:pPr>
              <w:jc w:val="center"/>
              <w:rPr>
                <w:sz w:val="18"/>
                <w:szCs w:val="18"/>
              </w:rPr>
            </w:pPr>
            <w:r>
              <w:rPr>
                <w:rFonts w:hint="eastAsia"/>
                <w:sz w:val="18"/>
                <w:szCs w:val="18"/>
              </w:rPr>
              <w:t>—</w:t>
            </w:r>
          </w:p>
        </w:tc>
        <w:tc>
          <w:tcPr>
            <w:tcW w:w="197" w:type="pct"/>
            <w:vAlign w:val="center"/>
          </w:tcPr>
          <w:p w14:paraId="2D86D680">
            <w:pPr>
              <w:jc w:val="center"/>
              <w:rPr>
                <w:sz w:val="18"/>
                <w:szCs w:val="18"/>
              </w:rPr>
            </w:pPr>
            <w:r>
              <w:rPr>
                <w:sz w:val="18"/>
                <w:szCs w:val="18"/>
              </w:rPr>
              <w:t>0.34</w:t>
            </w:r>
          </w:p>
        </w:tc>
        <w:tc>
          <w:tcPr>
            <w:tcW w:w="197" w:type="pct"/>
            <w:vAlign w:val="center"/>
          </w:tcPr>
          <w:p w14:paraId="7D974BA6">
            <w:pPr>
              <w:jc w:val="center"/>
              <w:rPr>
                <w:sz w:val="18"/>
                <w:szCs w:val="18"/>
              </w:rPr>
            </w:pPr>
            <w:r>
              <w:rPr>
                <w:rFonts w:hint="eastAsia"/>
                <w:sz w:val="18"/>
                <w:szCs w:val="18"/>
              </w:rPr>
              <w:t>0.27</w:t>
            </w:r>
          </w:p>
        </w:tc>
        <w:tc>
          <w:tcPr>
            <w:tcW w:w="197" w:type="pct"/>
            <w:vAlign w:val="center"/>
          </w:tcPr>
          <w:p w14:paraId="4979C278">
            <w:pPr>
              <w:jc w:val="center"/>
              <w:rPr>
                <w:sz w:val="18"/>
                <w:szCs w:val="18"/>
              </w:rPr>
            </w:pPr>
            <w:r>
              <w:rPr>
                <w:rFonts w:hint="eastAsia"/>
                <w:sz w:val="18"/>
                <w:szCs w:val="18"/>
              </w:rPr>
              <w:t>—</w:t>
            </w:r>
          </w:p>
        </w:tc>
        <w:tc>
          <w:tcPr>
            <w:tcW w:w="197" w:type="pct"/>
            <w:vAlign w:val="center"/>
          </w:tcPr>
          <w:p w14:paraId="300E7191">
            <w:pPr>
              <w:jc w:val="center"/>
              <w:rPr>
                <w:sz w:val="18"/>
                <w:szCs w:val="18"/>
              </w:rPr>
            </w:pPr>
            <w:r>
              <w:rPr>
                <w:rFonts w:hint="eastAsia"/>
                <w:sz w:val="18"/>
                <w:szCs w:val="18"/>
              </w:rPr>
              <w:t>—</w:t>
            </w:r>
          </w:p>
        </w:tc>
        <w:tc>
          <w:tcPr>
            <w:tcW w:w="197" w:type="pct"/>
            <w:vAlign w:val="center"/>
          </w:tcPr>
          <w:p w14:paraId="4E1EE535">
            <w:pPr>
              <w:jc w:val="center"/>
              <w:rPr>
                <w:sz w:val="18"/>
                <w:szCs w:val="18"/>
              </w:rPr>
            </w:pPr>
            <w:r>
              <w:rPr>
                <w:rFonts w:hint="eastAsia"/>
                <w:sz w:val="18"/>
                <w:szCs w:val="18"/>
              </w:rPr>
              <w:t>0.</w:t>
            </w:r>
            <w:r>
              <w:rPr>
                <w:sz w:val="18"/>
                <w:szCs w:val="18"/>
              </w:rPr>
              <w:t>51</w:t>
            </w:r>
          </w:p>
        </w:tc>
        <w:tc>
          <w:tcPr>
            <w:tcW w:w="261" w:type="pct"/>
            <w:vAlign w:val="center"/>
          </w:tcPr>
          <w:p w14:paraId="2D1F3F87">
            <w:pPr>
              <w:jc w:val="center"/>
              <w:rPr>
                <w:sz w:val="18"/>
                <w:szCs w:val="18"/>
              </w:rPr>
            </w:pPr>
            <w:r>
              <w:rPr>
                <w:rFonts w:hint="eastAsia"/>
                <w:sz w:val="18"/>
                <w:szCs w:val="18"/>
              </w:rPr>
              <w:t>—</w:t>
            </w:r>
          </w:p>
        </w:tc>
        <w:tc>
          <w:tcPr>
            <w:tcW w:w="134" w:type="pct"/>
            <w:vMerge w:val="continue"/>
            <w:vAlign w:val="center"/>
          </w:tcPr>
          <w:p w14:paraId="1C65AECC">
            <w:pPr>
              <w:jc w:val="center"/>
              <w:rPr>
                <w:sz w:val="18"/>
                <w:szCs w:val="18"/>
              </w:rPr>
            </w:pPr>
          </w:p>
        </w:tc>
        <w:tc>
          <w:tcPr>
            <w:tcW w:w="158" w:type="pct"/>
            <w:vMerge w:val="continue"/>
            <w:vAlign w:val="center"/>
          </w:tcPr>
          <w:p w14:paraId="2AA5ADEA">
            <w:pPr>
              <w:jc w:val="center"/>
              <w:rPr>
                <w:sz w:val="18"/>
                <w:szCs w:val="18"/>
              </w:rPr>
            </w:pPr>
          </w:p>
        </w:tc>
      </w:tr>
      <w:tr w14:paraId="09B2F9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278" w:hRule="atLeast"/>
          <w:jc w:val="center"/>
        </w:trPr>
        <w:tc>
          <w:tcPr>
            <w:tcW w:w="241" w:type="pct"/>
            <w:vMerge w:val="continue"/>
            <w:vAlign w:val="center"/>
          </w:tcPr>
          <w:p w14:paraId="2B1DCD49">
            <w:pPr>
              <w:spacing w:line="360" w:lineRule="exact"/>
              <w:ind w:left="-63" w:leftChars="-30" w:right="-63" w:rightChars="-30"/>
              <w:jc w:val="center"/>
              <w:rPr>
                <w:spacing w:val="-4"/>
                <w:sz w:val="18"/>
                <w:szCs w:val="18"/>
              </w:rPr>
            </w:pPr>
          </w:p>
        </w:tc>
        <w:tc>
          <w:tcPr>
            <w:tcW w:w="265" w:type="pct"/>
            <w:vAlign w:val="center"/>
          </w:tcPr>
          <w:p w14:paraId="62546F15">
            <w:pPr>
              <w:spacing w:line="360" w:lineRule="exact"/>
              <w:ind w:left="-63" w:leftChars="-30" w:right="-63" w:rightChars="-30"/>
              <w:jc w:val="center"/>
              <w:rPr>
                <w:spacing w:val="-4"/>
                <w:sz w:val="18"/>
                <w:szCs w:val="18"/>
              </w:rPr>
            </w:pPr>
            <w:r>
              <w:rPr>
                <w:spacing w:val="-4"/>
                <w:sz w:val="18"/>
                <w:szCs w:val="18"/>
              </w:rPr>
              <w:t>评价结果</w:t>
            </w:r>
          </w:p>
        </w:tc>
        <w:tc>
          <w:tcPr>
            <w:tcW w:w="197" w:type="pct"/>
            <w:vAlign w:val="center"/>
          </w:tcPr>
          <w:p w14:paraId="4E585733">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6665157A">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4BAA0C62">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08B662D2">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54F1F7D0">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62BA3869">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27B241A0">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4070B529">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6BD956B4">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490EA0E3">
            <w:pPr>
              <w:spacing w:line="360" w:lineRule="exact"/>
              <w:ind w:left="-63" w:leftChars="-30" w:right="-63" w:rightChars="-30"/>
              <w:jc w:val="center"/>
              <w:rPr>
                <w:spacing w:val="-4"/>
                <w:sz w:val="18"/>
                <w:szCs w:val="18"/>
              </w:rPr>
            </w:pPr>
            <w:r>
              <w:rPr>
                <w:spacing w:val="-4"/>
                <w:sz w:val="18"/>
                <w:szCs w:val="18"/>
              </w:rPr>
              <w:t>达标</w:t>
            </w:r>
          </w:p>
        </w:tc>
        <w:tc>
          <w:tcPr>
            <w:tcW w:w="198" w:type="pct"/>
            <w:vAlign w:val="center"/>
          </w:tcPr>
          <w:p w14:paraId="025F99AB">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043990EE">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4CA16EFE">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6593D26C">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31583C47">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15473845">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7154FE99">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3D5F3BC0">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7C31F483">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1FE11C25">
            <w:pPr>
              <w:spacing w:line="360" w:lineRule="exact"/>
              <w:ind w:left="-63" w:leftChars="-30" w:right="-63" w:rightChars="-30"/>
              <w:jc w:val="center"/>
              <w:rPr>
                <w:spacing w:val="-4"/>
                <w:sz w:val="18"/>
                <w:szCs w:val="18"/>
              </w:rPr>
            </w:pPr>
            <w:r>
              <w:rPr>
                <w:rFonts w:hint="eastAsia"/>
                <w:spacing w:val="-4"/>
                <w:sz w:val="18"/>
                <w:szCs w:val="18"/>
              </w:rPr>
              <w:t>达</w:t>
            </w:r>
            <w:r>
              <w:rPr>
                <w:spacing w:val="-4"/>
                <w:sz w:val="18"/>
                <w:szCs w:val="18"/>
              </w:rPr>
              <w:t>标</w:t>
            </w:r>
          </w:p>
        </w:tc>
        <w:tc>
          <w:tcPr>
            <w:tcW w:w="261" w:type="pct"/>
            <w:vAlign w:val="center"/>
          </w:tcPr>
          <w:p w14:paraId="11FED59E">
            <w:pPr>
              <w:spacing w:line="360" w:lineRule="exact"/>
              <w:ind w:left="-63" w:leftChars="-30" w:right="-63" w:rightChars="-30"/>
              <w:jc w:val="center"/>
              <w:rPr>
                <w:spacing w:val="-4"/>
                <w:sz w:val="18"/>
                <w:szCs w:val="18"/>
              </w:rPr>
            </w:pPr>
            <w:r>
              <w:rPr>
                <w:rFonts w:hint="eastAsia"/>
                <w:spacing w:val="-4"/>
                <w:sz w:val="18"/>
                <w:szCs w:val="18"/>
              </w:rPr>
              <w:t>达</w:t>
            </w:r>
            <w:r>
              <w:rPr>
                <w:spacing w:val="-4"/>
                <w:sz w:val="18"/>
                <w:szCs w:val="18"/>
              </w:rPr>
              <w:t>标</w:t>
            </w:r>
          </w:p>
        </w:tc>
        <w:tc>
          <w:tcPr>
            <w:tcW w:w="134" w:type="pct"/>
            <w:vMerge w:val="continue"/>
            <w:vAlign w:val="center"/>
          </w:tcPr>
          <w:p w14:paraId="58B07C14">
            <w:pPr>
              <w:spacing w:line="360" w:lineRule="exact"/>
              <w:ind w:right="-63" w:rightChars="-30"/>
              <w:jc w:val="center"/>
              <w:rPr>
                <w:spacing w:val="-4"/>
                <w:sz w:val="18"/>
                <w:szCs w:val="18"/>
              </w:rPr>
            </w:pPr>
          </w:p>
        </w:tc>
        <w:tc>
          <w:tcPr>
            <w:tcW w:w="158" w:type="pct"/>
            <w:vMerge w:val="continue"/>
            <w:vAlign w:val="center"/>
          </w:tcPr>
          <w:p w14:paraId="57638DB8">
            <w:pPr>
              <w:spacing w:line="360" w:lineRule="exact"/>
              <w:ind w:right="-63" w:rightChars="-30"/>
              <w:jc w:val="center"/>
              <w:rPr>
                <w:spacing w:val="-4"/>
                <w:sz w:val="18"/>
                <w:szCs w:val="18"/>
              </w:rPr>
            </w:pPr>
          </w:p>
        </w:tc>
      </w:tr>
      <w:tr w14:paraId="4CA087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278" w:hRule="atLeast"/>
          <w:jc w:val="center"/>
        </w:trPr>
        <w:tc>
          <w:tcPr>
            <w:tcW w:w="241" w:type="pct"/>
            <w:vMerge w:val="restart"/>
            <w:vAlign w:val="center"/>
          </w:tcPr>
          <w:p w14:paraId="6D59312E">
            <w:pPr>
              <w:adjustRightInd w:val="0"/>
              <w:snapToGrid w:val="0"/>
              <w:spacing w:line="360" w:lineRule="exact"/>
              <w:jc w:val="center"/>
              <w:rPr>
                <w:sz w:val="18"/>
                <w:szCs w:val="18"/>
              </w:rPr>
            </w:pPr>
            <w:r>
              <w:rPr>
                <w:rFonts w:hint="eastAsia"/>
                <w:sz w:val="18"/>
                <w:szCs w:val="18"/>
              </w:rPr>
              <w:t>成头</w:t>
            </w:r>
            <w:r>
              <w:rPr>
                <w:sz w:val="18"/>
                <w:szCs w:val="18"/>
              </w:rPr>
              <w:t>村水井</w:t>
            </w:r>
          </w:p>
        </w:tc>
        <w:tc>
          <w:tcPr>
            <w:tcW w:w="265" w:type="pct"/>
            <w:vAlign w:val="center"/>
          </w:tcPr>
          <w:p w14:paraId="4985D6F0">
            <w:pPr>
              <w:spacing w:line="360" w:lineRule="exact"/>
              <w:ind w:left="-63" w:leftChars="-30" w:right="-63" w:rightChars="-30"/>
              <w:jc w:val="center"/>
              <w:rPr>
                <w:spacing w:val="-4"/>
                <w:sz w:val="18"/>
                <w:szCs w:val="18"/>
              </w:rPr>
            </w:pPr>
            <w:r>
              <w:rPr>
                <w:spacing w:val="-4"/>
                <w:sz w:val="18"/>
                <w:szCs w:val="18"/>
              </w:rPr>
              <w:t>10.19</w:t>
            </w:r>
          </w:p>
        </w:tc>
        <w:tc>
          <w:tcPr>
            <w:tcW w:w="197" w:type="pct"/>
            <w:vAlign w:val="center"/>
          </w:tcPr>
          <w:p w14:paraId="7D1F9072">
            <w:pPr>
              <w:jc w:val="center"/>
              <w:rPr>
                <w:spacing w:val="-4"/>
                <w:sz w:val="18"/>
                <w:szCs w:val="18"/>
              </w:rPr>
            </w:pPr>
            <w:r>
              <w:rPr>
                <w:spacing w:val="-4"/>
                <w:sz w:val="18"/>
                <w:szCs w:val="18"/>
              </w:rPr>
              <w:t>7.88</w:t>
            </w:r>
          </w:p>
        </w:tc>
        <w:tc>
          <w:tcPr>
            <w:tcW w:w="197" w:type="pct"/>
            <w:vAlign w:val="center"/>
          </w:tcPr>
          <w:p w14:paraId="55F02E29">
            <w:pPr>
              <w:jc w:val="center"/>
              <w:rPr>
                <w:sz w:val="18"/>
                <w:szCs w:val="18"/>
              </w:rPr>
            </w:pPr>
            <w:r>
              <w:rPr>
                <w:sz w:val="18"/>
                <w:szCs w:val="18"/>
              </w:rPr>
              <w:t>ND</w:t>
            </w:r>
          </w:p>
        </w:tc>
        <w:tc>
          <w:tcPr>
            <w:tcW w:w="197" w:type="pct"/>
            <w:vAlign w:val="center"/>
          </w:tcPr>
          <w:p w14:paraId="584E976D">
            <w:pPr>
              <w:jc w:val="center"/>
              <w:rPr>
                <w:sz w:val="18"/>
                <w:szCs w:val="18"/>
              </w:rPr>
            </w:pPr>
            <w:r>
              <w:rPr>
                <w:sz w:val="18"/>
                <w:szCs w:val="18"/>
              </w:rPr>
              <w:t>ND</w:t>
            </w:r>
          </w:p>
        </w:tc>
        <w:tc>
          <w:tcPr>
            <w:tcW w:w="197" w:type="pct"/>
            <w:vAlign w:val="center"/>
          </w:tcPr>
          <w:p w14:paraId="0E11D416">
            <w:pPr>
              <w:jc w:val="center"/>
              <w:rPr>
                <w:sz w:val="18"/>
                <w:szCs w:val="18"/>
              </w:rPr>
            </w:pPr>
            <w:r>
              <w:rPr>
                <w:sz w:val="18"/>
                <w:szCs w:val="18"/>
              </w:rPr>
              <w:t>ND</w:t>
            </w:r>
          </w:p>
        </w:tc>
        <w:tc>
          <w:tcPr>
            <w:tcW w:w="197" w:type="pct"/>
            <w:vAlign w:val="center"/>
          </w:tcPr>
          <w:p w14:paraId="70D15405">
            <w:pPr>
              <w:jc w:val="center"/>
              <w:rPr>
                <w:sz w:val="18"/>
                <w:szCs w:val="18"/>
              </w:rPr>
            </w:pPr>
            <w:r>
              <w:rPr>
                <w:sz w:val="18"/>
                <w:szCs w:val="18"/>
              </w:rPr>
              <w:t>ND</w:t>
            </w:r>
          </w:p>
        </w:tc>
        <w:tc>
          <w:tcPr>
            <w:tcW w:w="197" w:type="pct"/>
            <w:vAlign w:val="center"/>
          </w:tcPr>
          <w:p w14:paraId="0148D3F2">
            <w:pPr>
              <w:jc w:val="center"/>
              <w:rPr>
                <w:sz w:val="18"/>
                <w:szCs w:val="18"/>
              </w:rPr>
            </w:pPr>
            <w:r>
              <w:rPr>
                <w:sz w:val="18"/>
                <w:szCs w:val="18"/>
              </w:rPr>
              <w:t>ND</w:t>
            </w:r>
          </w:p>
        </w:tc>
        <w:tc>
          <w:tcPr>
            <w:tcW w:w="197" w:type="pct"/>
            <w:vAlign w:val="center"/>
          </w:tcPr>
          <w:p w14:paraId="0D1ACC2A">
            <w:pPr>
              <w:jc w:val="center"/>
              <w:rPr>
                <w:sz w:val="18"/>
                <w:szCs w:val="18"/>
              </w:rPr>
            </w:pPr>
            <w:r>
              <w:rPr>
                <w:sz w:val="18"/>
                <w:szCs w:val="18"/>
              </w:rPr>
              <w:t>ND</w:t>
            </w:r>
          </w:p>
        </w:tc>
        <w:tc>
          <w:tcPr>
            <w:tcW w:w="197" w:type="pct"/>
            <w:vAlign w:val="center"/>
          </w:tcPr>
          <w:p w14:paraId="6C5E3637">
            <w:pPr>
              <w:jc w:val="center"/>
              <w:rPr>
                <w:sz w:val="18"/>
                <w:szCs w:val="18"/>
              </w:rPr>
            </w:pPr>
            <w:r>
              <w:rPr>
                <w:sz w:val="18"/>
                <w:szCs w:val="18"/>
              </w:rPr>
              <w:t>ND</w:t>
            </w:r>
          </w:p>
        </w:tc>
        <w:tc>
          <w:tcPr>
            <w:tcW w:w="197" w:type="pct"/>
            <w:vAlign w:val="center"/>
          </w:tcPr>
          <w:p w14:paraId="7A0CC1A2">
            <w:pPr>
              <w:jc w:val="center"/>
              <w:rPr>
                <w:sz w:val="18"/>
                <w:szCs w:val="18"/>
              </w:rPr>
            </w:pPr>
            <w:r>
              <w:rPr>
                <w:sz w:val="18"/>
                <w:szCs w:val="18"/>
              </w:rPr>
              <w:t>ND</w:t>
            </w:r>
          </w:p>
        </w:tc>
        <w:tc>
          <w:tcPr>
            <w:tcW w:w="197" w:type="pct"/>
            <w:vAlign w:val="center"/>
          </w:tcPr>
          <w:p w14:paraId="04B4E12A">
            <w:pPr>
              <w:jc w:val="center"/>
              <w:rPr>
                <w:spacing w:val="-4"/>
                <w:sz w:val="18"/>
                <w:szCs w:val="18"/>
              </w:rPr>
            </w:pPr>
            <w:r>
              <w:rPr>
                <w:spacing w:val="-4"/>
                <w:sz w:val="18"/>
                <w:szCs w:val="18"/>
              </w:rPr>
              <w:t>244</w:t>
            </w:r>
          </w:p>
        </w:tc>
        <w:tc>
          <w:tcPr>
            <w:tcW w:w="198" w:type="pct"/>
            <w:vAlign w:val="center"/>
          </w:tcPr>
          <w:p w14:paraId="243C4FAD">
            <w:pPr>
              <w:jc w:val="center"/>
              <w:rPr>
                <w:sz w:val="18"/>
                <w:szCs w:val="18"/>
              </w:rPr>
            </w:pPr>
            <w:r>
              <w:rPr>
                <w:sz w:val="18"/>
                <w:szCs w:val="18"/>
              </w:rPr>
              <w:t>ND</w:t>
            </w:r>
          </w:p>
        </w:tc>
        <w:tc>
          <w:tcPr>
            <w:tcW w:w="197" w:type="pct"/>
            <w:vAlign w:val="center"/>
          </w:tcPr>
          <w:p w14:paraId="51CAA8CD">
            <w:pPr>
              <w:jc w:val="center"/>
              <w:rPr>
                <w:sz w:val="18"/>
                <w:szCs w:val="18"/>
              </w:rPr>
            </w:pPr>
            <w:r>
              <w:rPr>
                <w:sz w:val="18"/>
                <w:szCs w:val="18"/>
              </w:rPr>
              <w:t>ND</w:t>
            </w:r>
          </w:p>
        </w:tc>
        <w:tc>
          <w:tcPr>
            <w:tcW w:w="197" w:type="pct"/>
            <w:vAlign w:val="center"/>
          </w:tcPr>
          <w:p w14:paraId="1CF3CEDA">
            <w:pPr>
              <w:jc w:val="center"/>
              <w:rPr>
                <w:sz w:val="18"/>
                <w:szCs w:val="18"/>
              </w:rPr>
            </w:pPr>
            <w:r>
              <w:rPr>
                <w:sz w:val="18"/>
                <w:szCs w:val="18"/>
              </w:rPr>
              <w:t>ND</w:t>
            </w:r>
          </w:p>
        </w:tc>
        <w:tc>
          <w:tcPr>
            <w:tcW w:w="197" w:type="pct"/>
            <w:vAlign w:val="center"/>
          </w:tcPr>
          <w:p w14:paraId="47B1038E">
            <w:pPr>
              <w:jc w:val="center"/>
              <w:rPr>
                <w:sz w:val="18"/>
                <w:szCs w:val="18"/>
              </w:rPr>
            </w:pPr>
            <w:r>
              <w:rPr>
                <w:sz w:val="18"/>
                <w:szCs w:val="18"/>
              </w:rPr>
              <w:t>ND</w:t>
            </w:r>
          </w:p>
        </w:tc>
        <w:tc>
          <w:tcPr>
            <w:tcW w:w="197" w:type="pct"/>
            <w:vAlign w:val="center"/>
          </w:tcPr>
          <w:p w14:paraId="779D0B7B">
            <w:pPr>
              <w:jc w:val="center"/>
              <w:rPr>
                <w:sz w:val="18"/>
                <w:szCs w:val="18"/>
              </w:rPr>
            </w:pPr>
            <w:r>
              <w:rPr>
                <w:sz w:val="18"/>
                <w:szCs w:val="18"/>
              </w:rPr>
              <w:t>ND</w:t>
            </w:r>
          </w:p>
        </w:tc>
        <w:tc>
          <w:tcPr>
            <w:tcW w:w="197" w:type="pct"/>
            <w:vAlign w:val="center"/>
          </w:tcPr>
          <w:p w14:paraId="0919BBCD">
            <w:pPr>
              <w:jc w:val="center"/>
              <w:rPr>
                <w:spacing w:val="-4"/>
                <w:sz w:val="18"/>
                <w:szCs w:val="18"/>
              </w:rPr>
            </w:pPr>
            <w:r>
              <w:rPr>
                <w:spacing w:val="-4"/>
                <w:sz w:val="18"/>
                <w:szCs w:val="18"/>
              </w:rPr>
              <w:t>360</w:t>
            </w:r>
          </w:p>
        </w:tc>
        <w:tc>
          <w:tcPr>
            <w:tcW w:w="197" w:type="pct"/>
            <w:vAlign w:val="center"/>
          </w:tcPr>
          <w:p w14:paraId="4121809F">
            <w:pPr>
              <w:jc w:val="center"/>
              <w:rPr>
                <w:spacing w:val="-4"/>
                <w:sz w:val="18"/>
                <w:szCs w:val="18"/>
              </w:rPr>
            </w:pPr>
            <w:r>
              <w:rPr>
                <w:spacing w:val="-4"/>
                <w:sz w:val="18"/>
                <w:szCs w:val="18"/>
              </w:rPr>
              <w:t>0.53</w:t>
            </w:r>
          </w:p>
        </w:tc>
        <w:tc>
          <w:tcPr>
            <w:tcW w:w="197" w:type="pct"/>
            <w:vAlign w:val="center"/>
          </w:tcPr>
          <w:p w14:paraId="3E6B1060">
            <w:pPr>
              <w:jc w:val="center"/>
              <w:rPr>
                <w:sz w:val="18"/>
                <w:szCs w:val="18"/>
              </w:rPr>
            </w:pPr>
            <w:r>
              <w:rPr>
                <w:sz w:val="18"/>
                <w:szCs w:val="18"/>
              </w:rPr>
              <w:t>ND</w:t>
            </w:r>
          </w:p>
        </w:tc>
        <w:tc>
          <w:tcPr>
            <w:tcW w:w="197" w:type="pct"/>
            <w:vAlign w:val="center"/>
          </w:tcPr>
          <w:p w14:paraId="7FC008F5">
            <w:pPr>
              <w:jc w:val="center"/>
              <w:rPr>
                <w:sz w:val="18"/>
                <w:szCs w:val="18"/>
              </w:rPr>
            </w:pPr>
            <w:r>
              <w:rPr>
                <w:sz w:val="18"/>
                <w:szCs w:val="18"/>
              </w:rPr>
              <w:t>ND</w:t>
            </w:r>
          </w:p>
        </w:tc>
        <w:tc>
          <w:tcPr>
            <w:tcW w:w="197" w:type="pct"/>
            <w:vAlign w:val="center"/>
          </w:tcPr>
          <w:p w14:paraId="7CEE331B">
            <w:pPr>
              <w:jc w:val="center"/>
              <w:rPr>
                <w:sz w:val="18"/>
                <w:szCs w:val="18"/>
              </w:rPr>
            </w:pPr>
            <w:r>
              <w:rPr>
                <w:sz w:val="18"/>
                <w:szCs w:val="18"/>
              </w:rPr>
              <w:t>55</w:t>
            </w:r>
          </w:p>
        </w:tc>
        <w:tc>
          <w:tcPr>
            <w:tcW w:w="261" w:type="pct"/>
            <w:vAlign w:val="center"/>
          </w:tcPr>
          <w:p w14:paraId="2B609742">
            <w:pPr>
              <w:jc w:val="center"/>
              <w:rPr>
                <w:sz w:val="18"/>
                <w:szCs w:val="18"/>
              </w:rPr>
            </w:pPr>
            <w:r>
              <w:rPr>
                <w:rFonts w:ascii="宋体" w:cs="宋体" w:hAnsiTheme="minorHAnsi"/>
                <w:kern w:val="0"/>
                <w:sz w:val="24"/>
              </w:rPr>
              <w:t>&lt;2</w:t>
            </w:r>
          </w:p>
        </w:tc>
        <w:tc>
          <w:tcPr>
            <w:tcW w:w="134" w:type="pct"/>
            <w:vMerge w:val="restart"/>
            <w:vAlign w:val="center"/>
          </w:tcPr>
          <w:p w14:paraId="7ED26637">
            <w:pPr>
              <w:jc w:val="center"/>
              <w:rPr>
                <w:sz w:val="18"/>
                <w:szCs w:val="18"/>
              </w:rPr>
            </w:pPr>
            <w:r>
              <w:rPr>
                <w:sz w:val="18"/>
                <w:szCs w:val="18"/>
              </w:rPr>
              <w:t>799.5</w:t>
            </w:r>
          </w:p>
        </w:tc>
        <w:tc>
          <w:tcPr>
            <w:tcW w:w="158" w:type="pct"/>
            <w:vMerge w:val="restart"/>
            <w:vAlign w:val="center"/>
          </w:tcPr>
          <w:p w14:paraId="028B9F13">
            <w:pPr>
              <w:jc w:val="center"/>
              <w:rPr>
                <w:sz w:val="18"/>
                <w:szCs w:val="18"/>
              </w:rPr>
            </w:pPr>
            <w:r>
              <w:rPr>
                <w:sz w:val="18"/>
                <w:szCs w:val="18"/>
              </w:rPr>
              <w:t>520.3</w:t>
            </w:r>
          </w:p>
        </w:tc>
      </w:tr>
      <w:tr w14:paraId="5F0B5F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306" w:hRule="atLeast"/>
          <w:jc w:val="center"/>
        </w:trPr>
        <w:tc>
          <w:tcPr>
            <w:tcW w:w="241" w:type="pct"/>
            <w:vMerge w:val="continue"/>
            <w:vAlign w:val="center"/>
          </w:tcPr>
          <w:p w14:paraId="264C389E">
            <w:pPr>
              <w:spacing w:line="360" w:lineRule="exact"/>
              <w:ind w:left="-63" w:leftChars="-30" w:right="-63" w:rightChars="-30"/>
              <w:jc w:val="center"/>
              <w:rPr>
                <w:spacing w:val="-4"/>
                <w:sz w:val="18"/>
                <w:szCs w:val="18"/>
              </w:rPr>
            </w:pPr>
          </w:p>
        </w:tc>
        <w:tc>
          <w:tcPr>
            <w:tcW w:w="265" w:type="pct"/>
            <w:vAlign w:val="center"/>
          </w:tcPr>
          <w:p w14:paraId="3C3CFEAE">
            <w:pPr>
              <w:spacing w:line="360" w:lineRule="exact"/>
              <w:ind w:left="-63" w:leftChars="-30" w:right="-63" w:rightChars="-30"/>
              <w:jc w:val="center"/>
              <w:rPr>
                <w:spacing w:val="-4"/>
                <w:sz w:val="18"/>
                <w:szCs w:val="18"/>
              </w:rPr>
            </w:pPr>
            <w:r>
              <w:rPr>
                <w:spacing w:val="-4"/>
                <w:sz w:val="18"/>
                <w:szCs w:val="18"/>
              </w:rPr>
              <w:t>Pi</w:t>
            </w:r>
          </w:p>
        </w:tc>
        <w:tc>
          <w:tcPr>
            <w:tcW w:w="197" w:type="pct"/>
            <w:vAlign w:val="center"/>
          </w:tcPr>
          <w:p w14:paraId="367DB741">
            <w:pPr>
              <w:spacing w:line="360" w:lineRule="exact"/>
              <w:ind w:left="-63" w:leftChars="-30" w:right="-63" w:rightChars="-30"/>
              <w:jc w:val="center"/>
              <w:rPr>
                <w:spacing w:val="-4"/>
                <w:sz w:val="18"/>
                <w:szCs w:val="18"/>
              </w:rPr>
            </w:pPr>
            <w:r>
              <w:rPr>
                <w:spacing w:val="-4"/>
                <w:sz w:val="18"/>
                <w:szCs w:val="18"/>
              </w:rPr>
              <w:t>0.44</w:t>
            </w:r>
          </w:p>
        </w:tc>
        <w:tc>
          <w:tcPr>
            <w:tcW w:w="197" w:type="pct"/>
            <w:vAlign w:val="center"/>
          </w:tcPr>
          <w:p w14:paraId="5962C034">
            <w:pPr>
              <w:jc w:val="center"/>
              <w:rPr>
                <w:sz w:val="18"/>
                <w:szCs w:val="18"/>
              </w:rPr>
            </w:pPr>
            <w:r>
              <w:rPr>
                <w:rFonts w:hint="eastAsia"/>
                <w:sz w:val="18"/>
                <w:szCs w:val="18"/>
              </w:rPr>
              <w:t>—</w:t>
            </w:r>
          </w:p>
        </w:tc>
        <w:tc>
          <w:tcPr>
            <w:tcW w:w="197" w:type="pct"/>
            <w:vAlign w:val="center"/>
          </w:tcPr>
          <w:p w14:paraId="5759D8BF">
            <w:pPr>
              <w:jc w:val="center"/>
              <w:rPr>
                <w:spacing w:val="-4"/>
                <w:sz w:val="18"/>
                <w:szCs w:val="18"/>
              </w:rPr>
            </w:pPr>
            <w:r>
              <w:rPr>
                <w:rFonts w:hint="eastAsia"/>
                <w:sz w:val="18"/>
                <w:szCs w:val="18"/>
              </w:rPr>
              <w:t>—</w:t>
            </w:r>
          </w:p>
        </w:tc>
        <w:tc>
          <w:tcPr>
            <w:tcW w:w="197" w:type="pct"/>
            <w:vAlign w:val="center"/>
          </w:tcPr>
          <w:p w14:paraId="63C3373C">
            <w:pPr>
              <w:jc w:val="center"/>
              <w:rPr>
                <w:spacing w:val="-4"/>
                <w:sz w:val="18"/>
                <w:szCs w:val="18"/>
              </w:rPr>
            </w:pPr>
            <w:r>
              <w:rPr>
                <w:rFonts w:hint="eastAsia"/>
                <w:sz w:val="18"/>
                <w:szCs w:val="18"/>
              </w:rPr>
              <w:t>—</w:t>
            </w:r>
          </w:p>
        </w:tc>
        <w:tc>
          <w:tcPr>
            <w:tcW w:w="197" w:type="pct"/>
            <w:vAlign w:val="center"/>
          </w:tcPr>
          <w:p w14:paraId="703E0EA7">
            <w:pPr>
              <w:jc w:val="center"/>
              <w:rPr>
                <w:sz w:val="18"/>
                <w:szCs w:val="18"/>
              </w:rPr>
            </w:pPr>
            <w:r>
              <w:rPr>
                <w:rFonts w:hint="eastAsia"/>
                <w:sz w:val="18"/>
                <w:szCs w:val="18"/>
              </w:rPr>
              <w:t>—</w:t>
            </w:r>
          </w:p>
        </w:tc>
        <w:tc>
          <w:tcPr>
            <w:tcW w:w="197" w:type="pct"/>
            <w:vAlign w:val="center"/>
          </w:tcPr>
          <w:p w14:paraId="53CCE934">
            <w:pPr>
              <w:jc w:val="center"/>
              <w:rPr>
                <w:sz w:val="18"/>
                <w:szCs w:val="18"/>
              </w:rPr>
            </w:pPr>
            <w:r>
              <w:rPr>
                <w:rFonts w:hint="eastAsia"/>
                <w:sz w:val="18"/>
                <w:szCs w:val="18"/>
              </w:rPr>
              <w:t>—</w:t>
            </w:r>
          </w:p>
        </w:tc>
        <w:tc>
          <w:tcPr>
            <w:tcW w:w="197" w:type="pct"/>
            <w:vAlign w:val="center"/>
          </w:tcPr>
          <w:p w14:paraId="43C15AD1">
            <w:pPr>
              <w:jc w:val="center"/>
              <w:rPr>
                <w:sz w:val="18"/>
                <w:szCs w:val="18"/>
              </w:rPr>
            </w:pPr>
            <w:r>
              <w:rPr>
                <w:rFonts w:hint="eastAsia"/>
                <w:sz w:val="18"/>
                <w:szCs w:val="18"/>
              </w:rPr>
              <w:t>—</w:t>
            </w:r>
          </w:p>
        </w:tc>
        <w:tc>
          <w:tcPr>
            <w:tcW w:w="197" w:type="pct"/>
            <w:vAlign w:val="center"/>
          </w:tcPr>
          <w:p w14:paraId="48B28A4F">
            <w:pPr>
              <w:jc w:val="center"/>
              <w:rPr>
                <w:sz w:val="18"/>
                <w:szCs w:val="18"/>
              </w:rPr>
            </w:pPr>
            <w:r>
              <w:rPr>
                <w:rFonts w:hint="eastAsia"/>
                <w:sz w:val="18"/>
                <w:szCs w:val="18"/>
              </w:rPr>
              <w:t>—</w:t>
            </w:r>
          </w:p>
        </w:tc>
        <w:tc>
          <w:tcPr>
            <w:tcW w:w="197" w:type="pct"/>
            <w:vAlign w:val="center"/>
          </w:tcPr>
          <w:p w14:paraId="2C33686F">
            <w:pPr>
              <w:jc w:val="center"/>
              <w:rPr>
                <w:sz w:val="18"/>
                <w:szCs w:val="18"/>
              </w:rPr>
            </w:pPr>
            <w:r>
              <w:rPr>
                <w:rFonts w:hint="eastAsia"/>
                <w:sz w:val="18"/>
                <w:szCs w:val="18"/>
              </w:rPr>
              <w:t>—</w:t>
            </w:r>
          </w:p>
        </w:tc>
        <w:tc>
          <w:tcPr>
            <w:tcW w:w="197" w:type="pct"/>
            <w:vAlign w:val="center"/>
          </w:tcPr>
          <w:p w14:paraId="72BF1FC3">
            <w:pPr>
              <w:jc w:val="center"/>
              <w:rPr>
                <w:spacing w:val="-4"/>
                <w:sz w:val="18"/>
                <w:szCs w:val="18"/>
              </w:rPr>
            </w:pPr>
            <w:r>
              <w:rPr>
                <w:spacing w:val="-4"/>
                <w:sz w:val="18"/>
                <w:szCs w:val="18"/>
              </w:rPr>
              <w:t>0.54</w:t>
            </w:r>
          </w:p>
        </w:tc>
        <w:tc>
          <w:tcPr>
            <w:tcW w:w="198" w:type="pct"/>
            <w:vAlign w:val="center"/>
          </w:tcPr>
          <w:p w14:paraId="0F80E211">
            <w:pPr>
              <w:jc w:val="center"/>
              <w:rPr>
                <w:spacing w:val="-4"/>
                <w:sz w:val="18"/>
                <w:szCs w:val="18"/>
              </w:rPr>
            </w:pPr>
            <w:r>
              <w:rPr>
                <w:rFonts w:hint="eastAsia"/>
                <w:sz w:val="18"/>
                <w:szCs w:val="18"/>
              </w:rPr>
              <w:t>—</w:t>
            </w:r>
          </w:p>
        </w:tc>
        <w:tc>
          <w:tcPr>
            <w:tcW w:w="197" w:type="pct"/>
            <w:vAlign w:val="center"/>
          </w:tcPr>
          <w:p w14:paraId="42C1AFEB">
            <w:pPr>
              <w:jc w:val="center"/>
              <w:rPr>
                <w:sz w:val="18"/>
                <w:szCs w:val="18"/>
              </w:rPr>
            </w:pPr>
            <w:r>
              <w:rPr>
                <w:rFonts w:hint="eastAsia"/>
                <w:sz w:val="18"/>
                <w:szCs w:val="18"/>
              </w:rPr>
              <w:t>—</w:t>
            </w:r>
          </w:p>
        </w:tc>
        <w:tc>
          <w:tcPr>
            <w:tcW w:w="197" w:type="pct"/>
            <w:vAlign w:val="center"/>
          </w:tcPr>
          <w:p w14:paraId="5B07EA37">
            <w:pPr>
              <w:jc w:val="center"/>
              <w:rPr>
                <w:sz w:val="18"/>
                <w:szCs w:val="18"/>
              </w:rPr>
            </w:pPr>
            <w:r>
              <w:rPr>
                <w:rFonts w:hint="eastAsia"/>
                <w:sz w:val="18"/>
                <w:szCs w:val="18"/>
              </w:rPr>
              <w:t>—</w:t>
            </w:r>
          </w:p>
        </w:tc>
        <w:tc>
          <w:tcPr>
            <w:tcW w:w="197" w:type="pct"/>
            <w:vAlign w:val="center"/>
          </w:tcPr>
          <w:p w14:paraId="17DD2C46">
            <w:pPr>
              <w:jc w:val="center"/>
              <w:rPr>
                <w:sz w:val="18"/>
                <w:szCs w:val="18"/>
              </w:rPr>
            </w:pPr>
            <w:r>
              <w:rPr>
                <w:rFonts w:hint="eastAsia"/>
                <w:sz w:val="18"/>
                <w:szCs w:val="18"/>
              </w:rPr>
              <w:t>—</w:t>
            </w:r>
          </w:p>
        </w:tc>
        <w:tc>
          <w:tcPr>
            <w:tcW w:w="197" w:type="pct"/>
            <w:vAlign w:val="center"/>
          </w:tcPr>
          <w:p w14:paraId="0762C73F">
            <w:pPr>
              <w:jc w:val="center"/>
              <w:rPr>
                <w:sz w:val="18"/>
                <w:szCs w:val="18"/>
              </w:rPr>
            </w:pPr>
            <w:r>
              <w:rPr>
                <w:rFonts w:hint="eastAsia"/>
                <w:sz w:val="18"/>
                <w:szCs w:val="18"/>
              </w:rPr>
              <w:t>—</w:t>
            </w:r>
          </w:p>
        </w:tc>
        <w:tc>
          <w:tcPr>
            <w:tcW w:w="197" w:type="pct"/>
            <w:vAlign w:val="center"/>
          </w:tcPr>
          <w:p w14:paraId="0E4FA4C5">
            <w:pPr>
              <w:jc w:val="center"/>
              <w:rPr>
                <w:spacing w:val="-4"/>
                <w:sz w:val="18"/>
                <w:szCs w:val="18"/>
              </w:rPr>
            </w:pPr>
            <w:r>
              <w:rPr>
                <w:spacing w:val="-4"/>
                <w:sz w:val="18"/>
                <w:szCs w:val="18"/>
              </w:rPr>
              <w:t>0.36</w:t>
            </w:r>
          </w:p>
        </w:tc>
        <w:tc>
          <w:tcPr>
            <w:tcW w:w="197" w:type="pct"/>
            <w:vAlign w:val="center"/>
          </w:tcPr>
          <w:p w14:paraId="0D5AF46F">
            <w:pPr>
              <w:jc w:val="center"/>
              <w:rPr>
                <w:spacing w:val="-4"/>
                <w:sz w:val="18"/>
                <w:szCs w:val="18"/>
              </w:rPr>
            </w:pPr>
            <w:r>
              <w:rPr>
                <w:rFonts w:hint="eastAsia"/>
                <w:spacing w:val="-4"/>
                <w:sz w:val="18"/>
                <w:szCs w:val="18"/>
              </w:rPr>
              <w:t>0.41</w:t>
            </w:r>
          </w:p>
        </w:tc>
        <w:tc>
          <w:tcPr>
            <w:tcW w:w="197" w:type="pct"/>
            <w:vAlign w:val="center"/>
          </w:tcPr>
          <w:p w14:paraId="52E84226">
            <w:pPr>
              <w:jc w:val="center"/>
              <w:rPr>
                <w:sz w:val="18"/>
                <w:szCs w:val="18"/>
              </w:rPr>
            </w:pPr>
            <w:r>
              <w:rPr>
                <w:rFonts w:hint="eastAsia"/>
                <w:sz w:val="18"/>
                <w:szCs w:val="18"/>
              </w:rPr>
              <w:t>—</w:t>
            </w:r>
          </w:p>
        </w:tc>
        <w:tc>
          <w:tcPr>
            <w:tcW w:w="197" w:type="pct"/>
            <w:vAlign w:val="center"/>
          </w:tcPr>
          <w:p w14:paraId="0A0F15DA">
            <w:pPr>
              <w:jc w:val="center"/>
              <w:rPr>
                <w:sz w:val="18"/>
                <w:szCs w:val="18"/>
              </w:rPr>
            </w:pPr>
            <w:r>
              <w:rPr>
                <w:rFonts w:hint="eastAsia"/>
                <w:sz w:val="18"/>
                <w:szCs w:val="18"/>
              </w:rPr>
              <w:t>—</w:t>
            </w:r>
          </w:p>
        </w:tc>
        <w:tc>
          <w:tcPr>
            <w:tcW w:w="197" w:type="pct"/>
            <w:vAlign w:val="center"/>
          </w:tcPr>
          <w:p w14:paraId="1D4C368B">
            <w:pPr>
              <w:jc w:val="center"/>
              <w:rPr>
                <w:sz w:val="18"/>
                <w:szCs w:val="18"/>
              </w:rPr>
            </w:pPr>
            <w:r>
              <w:rPr>
                <w:rFonts w:hint="eastAsia"/>
                <w:sz w:val="18"/>
                <w:szCs w:val="18"/>
              </w:rPr>
              <w:t>0</w:t>
            </w:r>
            <w:r>
              <w:rPr>
                <w:sz w:val="18"/>
                <w:szCs w:val="18"/>
              </w:rPr>
              <w:t>.55</w:t>
            </w:r>
          </w:p>
        </w:tc>
        <w:tc>
          <w:tcPr>
            <w:tcW w:w="261" w:type="pct"/>
            <w:vAlign w:val="center"/>
          </w:tcPr>
          <w:p w14:paraId="24A5F6B6">
            <w:pPr>
              <w:jc w:val="center"/>
              <w:rPr>
                <w:sz w:val="18"/>
                <w:szCs w:val="18"/>
              </w:rPr>
            </w:pPr>
            <w:r>
              <w:rPr>
                <w:rFonts w:hint="eastAsia"/>
                <w:sz w:val="18"/>
                <w:szCs w:val="18"/>
              </w:rPr>
              <w:t>—</w:t>
            </w:r>
          </w:p>
        </w:tc>
        <w:tc>
          <w:tcPr>
            <w:tcW w:w="134" w:type="pct"/>
            <w:vMerge w:val="continue"/>
            <w:vAlign w:val="center"/>
          </w:tcPr>
          <w:p w14:paraId="251D9A80">
            <w:pPr>
              <w:jc w:val="center"/>
              <w:rPr>
                <w:sz w:val="18"/>
                <w:szCs w:val="18"/>
              </w:rPr>
            </w:pPr>
          </w:p>
        </w:tc>
        <w:tc>
          <w:tcPr>
            <w:tcW w:w="158" w:type="pct"/>
            <w:vMerge w:val="continue"/>
            <w:vAlign w:val="center"/>
          </w:tcPr>
          <w:p w14:paraId="69612B4D">
            <w:pPr>
              <w:jc w:val="center"/>
              <w:rPr>
                <w:sz w:val="18"/>
                <w:szCs w:val="18"/>
              </w:rPr>
            </w:pPr>
          </w:p>
        </w:tc>
      </w:tr>
      <w:tr w14:paraId="0B62C0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306" w:hRule="atLeast"/>
          <w:jc w:val="center"/>
        </w:trPr>
        <w:tc>
          <w:tcPr>
            <w:tcW w:w="241" w:type="pct"/>
            <w:vMerge w:val="continue"/>
            <w:vAlign w:val="center"/>
          </w:tcPr>
          <w:p w14:paraId="5E3C40BB">
            <w:pPr>
              <w:spacing w:line="360" w:lineRule="exact"/>
              <w:ind w:left="-63" w:leftChars="-30" w:right="-63" w:rightChars="-30"/>
              <w:jc w:val="center"/>
              <w:rPr>
                <w:spacing w:val="-4"/>
                <w:sz w:val="18"/>
                <w:szCs w:val="18"/>
              </w:rPr>
            </w:pPr>
          </w:p>
        </w:tc>
        <w:tc>
          <w:tcPr>
            <w:tcW w:w="265" w:type="pct"/>
            <w:vAlign w:val="center"/>
          </w:tcPr>
          <w:p w14:paraId="72F950D8">
            <w:pPr>
              <w:spacing w:line="360" w:lineRule="exact"/>
              <w:ind w:left="-63" w:leftChars="-30" w:right="-63" w:rightChars="-30"/>
              <w:jc w:val="center"/>
              <w:rPr>
                <w:spacing w:val="-4"/>
                <w:sz w:val="18"/>
                <w:szCs w:val="18"/>
              </w:rPr>
            </w:pPr>
            <w:r>
              <w:rPr>
                <w:spacing w:val="-4"/>
                <w:sz w:val="18"/>
                <w:szCs w:val="18"/>
              </w:rPr>
              <w:t>评价结果</w:t>
            </w:r>
          </w:p>
        </w:tc>
        <w:tc>
          <w:tcPr>
            <w:tcW w:w="197" w:type="pct"/>
            <w:vAlign w:val="center"/>
          </w:tcPr>
          <w:p w14:paraId="7EC3BC41">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45878F09">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0786AFB2">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0BD91DB9">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6CFB1722">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487F0401">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2145E129">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5B38E741">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2A39396E">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4882790D">
            <w:pPr>
              <w:spacing w:line="360" w:lineRule="exact"/>
              <w:ind w:left="-63" w:leftChars="-30" w:right="-63" w:rightChars="-30"/>
              <w:jc w:val="center"/>
              <w:rPr>
                <w:spacing w:val="-4"/>
                <w:sz w:val="18"/>
                <w:szCs w:val="18"/>
              </w:rPr>
            </w:pPr>
            <w:r>
              <w:rPr>
                <w:spacing w:val="-4"/>
                <w:sz w:val="18"/>
                <w:szCs w:val="18"/>
              </w:rPr>
              <w:t>达标</w:t>
            </w:r>
          </w:p>
        </w:tc>
        <w:tc>
          <w:tcPr>
            <w:tcW w:w="198" w:type="pct"/>
            <w:vAlign w:val="center"/>
          </w:tcPr>
          <w:p w14:paraId="7294E12D">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199C8B88">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6226FD6E">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46AFCF2D">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6E3AD8ED">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236671D1">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2C989014">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5048A4FF">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13DACC88">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5050E522">
            <w:pPr>
              <w:spacing w:line="360" w:lineRule="exact"/>
              <w:ind w:left="-63" w:leftChars="-30" w:right="-63" w:rightChars="-30"/>
              <w:jc w:val="center"/>
              <w:rPr>
                <w:spacing w:val="-4"/>
                <w:sz w:val="18"/>
                <w:szCs w:val="18"/>
              </w:rPr>
            </w:pPr>
            <w:r>
              <w:rPr>
                <w:rFonts w:hint="eastAsia"/>
                <w:spacing w:val="-4"/>
                <w:sz w:val="18"/>
                <w:szCs w:val="18"/>
              </w:rPr>
              <w:t>达</w:t>
            </w:r>
            <w:r>
              <w:rPr>
                <w:spacing w:val="-4"/>
                <w:sz w:val="18"/>
                <w:szCs w:val="18"/>
              </w:rPr>
              <w:t>标</w:t>
            </w:r>
          </w:p>
        </w:tc>
        <w:tc>
          <w:tcPr>
            <w:tcW w:w="261" w:type="pct"/>
            <w:vAlign w:val="center"/>
          </w:tcPr>
          <w:p w14:paraId="55F491CB">
            <w:pPr>
              <w:spacing w:line="360" w:lineRule="exact"/>
              <w:ind w:left="-63" w:leftChars="-30" w:right="-63" w:rightChars="-30"/>
              <w:jc w:val="center"/>
              <w:rPr>
                <w:spacing w:val="-4"/>
                <w:sz w:val="18"/>
                <w:szCs w:val="18"/>
              </w:rPr>
            </w:pPr>
            <w:r>
              <w:rPr>
                <w:rFonts w:hint="eastAsia"/>
                <w:spacing w:val="-4"/>
                <w:sz w:val="18"/>
                <w:szCs w:val="18"/>
              </w:rPr>
              <w:t>达</w:t>
            </w:r>
            <w:r>
              <w:rPr>
                <w:spacing w:val="-4"/>
                <w:sz w:val="18"/>
                <w:szCs w:val="18"/>
              </w:rPr>
              <w:t>标</w:t>
            </w:r>
          </w:p>
        </w:tc>
        <w:tc>
          <w:tcPr>
            <w:tcW w:w="134" w:type="pct"/>
            <w:vMerge w:val="continue"/>
            <w:vAlign w:val="center"/>
          </w:tcPr>
          <w:p w14:paraId="669B17E1">
            <w:pPr>
              <w:spacing w:line="360" w:lineRule="exact"/>
              <w:ind w:right="-63" w:rightChars="-30"/>
              <w:jc w:val="center"/>
              <w:rPr>
                <w:spacing w:val="-4"/>
                <w:sz w:val="18"/>
                <w:szCs w:val="18"/>
              </w:rPr>
            </w:pPr>
          </w:p>
        </w:tc>
        <w:tc>
          <w:tcPr>
            <w:tcW w:w="158" w:type="pct"/>
            <w:vMerge w:val="continue"/>
            <w:vAlign w:val="center"/>
          </w:tcPr>
          <w:p w14:paraId="1D8DF30E">
            <w:pPr>
              <w:spacing w:line="360" w:lineRule="exact"/>
              <w:ind w:right="-63" w:rightChars="-30"/>
              <w:jc w:val="center"/>
              <w:rPr>
                <w:spacing w:val="-4"/>
                <w:sz w:val="18"/>
                <w:szCs w:val="18"/>
              </w:rPr>
            </w:pPr>
          </w:p>
        </w:tc>
      </w:tr>
      <w:tr w14:paraId="5B6B1B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204" w:hRule="atLeast"/>
          <w:jc w:val="center"/>
        </w:trPr>
        <w:tc>
          <w:tcPr>
            <w:tcW w:w="241" w:type="pct"/>
            <w:vMerge w:val="restart"/>
            <w:vAlign w:val="center"/>
          </w:tcPr>
          <w:p w14:paraId="0C3D3F22">
            <w:pPr>
              <w:adjustRightInd w:val="0"/>
              <w:snapToGrid w:val="0"/>
              <w:spacing w:line="360" w:lineRule="exact"/>
              <w:jc w:val="center"/>
              <w:rPr>
                <w:sz w:val="18"/>
                <w:szCs w:val="18"/>
              </w:rPr>
            </w:pPr>
            <w:r>
              <w:rPr>
                <w:rFonts w:hint="eastAsia"/>
                <w:sz w:val="18"/>
                <w:szCs w:val="18"/>
              </w:rPr>
              <w:t>西营镇水源地7</w:t>
            </w:r>
            <w:r>
              <w:rPr>
                <w:sz w:val="18"/>
                <w:szCs w:val="18"/>
              </w:rPr>
              <w:t>#水井</w:t>
            </w:r>
          </w:p>
        </w:tc>
        <w:tc>
          <w:tcPr>
            <w:tcW w:w="265" w:type="pct"/>
            <w:vAlign w:val="center"/>
          </w:tcPr>
          <w:p w14:paraId="3CA13999">
            <w:pPr>
              <w:spacing w:line="360" w:lineRule="exact"/>
              <w:ind w:left="-63" w:leftChars="-30" w:right="-63" w:rightChars="-30"/>
              <w:jc w:val="center"/>
              <w:rPr>
                <w:spacing w:val="-4"/>
                <w:sz w:val="18"/>
                <w:szCs w:val="18"/>
              </w:rPr>
            </w:pPr>
            <w:r>
              <w:rPr>
                <w:spacing w:val="-4"/>
                <w:sz w:val="18"/>
                <w:szCs w:val="18"/>
              </w:rPr>
              <w:t>10.19</w:t>
            </w:r>
          </w:p>
        </w:tc>
        <w:tc>
          <w:tcPr>
            <w:tcW w:w="197" w:type="pct"/>
            <w:vAlign w:val="center"/>
          </w:tcPr>
          <w:p w14:paraId="07204CBE">
            <w:pPr>
              <w:jc w:val="center"/>
              <w:rPr>
                <w:spacing w:val="-4"/>
                <w:sz w:val="18"/>
                <w:szCs w:val="18"/>
              </w:rPr>
            </w:pPr>
            <w:r>
              <w:rPr>
                <w:spacing w:val="-4"/>
                <w:sz w:val="18"/>
                <w:szCs w:val="18"/>
              </w:rPr>
              <w:t>7.99</w:t>
            </w:r>
          </w:p>
        </w:tc>
        <w:tc>
          <w:tcPr>
            <w:tcW w:w="197" w:type="pct"/>
            <w:vAlign w:val="center"/>
          </w:tcPr>
          <w:p w14:paraId="7AB700A4">
            <w:pPr>
              <w:jc w:val="center"/>
              <w:rPr>
                <w:sz w:val="18"/>
                <w:szCs w:val="18"/>
              </w:rPr>
            </w:pPr>
            <w:r>
              <w:rPr>
                <w:sz w:val="18"/>
                <w:szCs w:val="18"/>
              </w:rPr>
              <w:t>ND</w:t>
            </w:r>
          </w:p>
        </w:tc>
        <w:tc>
          <w:tcPr>
            <w:tcW w:w="197" w:type="pct"/>
            <w:vAlign w:val="center"/>
          </w:tcPr>
          <w:p w14:paraId="266FD29A">
            <w:pPr>
              <w:jc w:val="center"/>
              <w:rPr>
                <w:sz w:val="18"/>
                <w:szCs w:val="18"/>
              </w:rPr>
            </w:pPr>
            <w:r>
              <w:rPr>
                <w:sz w:val="18"/>
                <w:szCs w:val="18"/>
              </w:rPr>
              <w:t>ND</w:t>
            </w:r>
          </w:p>
        </w:tc>
        <w:tc>
          <w:tcPr>
            <w:tcW w:w="197" w:type="pct"/>
            <w:vAlign w:val="center"/>
          </w:tcPr>
          <w:p w14:paraId="4A40F62B">
            <w:pPr>
              <w:jc w:val="center"/>
              <w:rPr>
                <w:sz w:val="18"/>
                <w:szCs w:val="18"/>
              </w:rPr>
            </w:pPr>
            <w:r>
              <w:rPr>
                <w:sz w:val="18"/>
                <w:szCs w:val="18"/>
              </w:rPr>
              <w:t>ND</w:t>
            </w:r>
          </w:p>
        </w:tc>
        <w:tc>
          <w:tcPr>
            <w:tcW w:w="197" w:type="pct"/>
            <w:vAlign w:val="center"/>
          </w:tcPr>
          <w:p w14:paraId="411F4641">
            <w:pPr>
              <w:jc w:val="center"/>
              <w:rPr>
                <w:sz w:val="18"/>
                <w:szCs w:val="18"/>
              </w:rPr>
            </w:pPr>
            <w:r>
              <w:rPr>
                <w:sz w:val="18"/>
                <w:szCs w:val="18"/>
              </w:rPr>
              <w:t>ND</w:t>
            </w:r>
          </w:p>
        </w:tc>
        <w:tc>
          <w:tcPr>
            <w:tcW w:w="197" w:type="pct"/>
            <w:vAlign w:val="center"/>
          </w:tcPr>
          <w:p w14:paraId="373358F6">
            <w:pPr>
              <w:jc w:val="center"/>
              <w:rPr>
                <w:sz w:val="18"/>
                <w:szCs w:val="18"/>
              </w:rPr>
            </w:pPr>
            <w:r>
              <w:rPr>
                <w:sz w:val="18"/>
                <w:szCs w:val="18"/>
              </w:rPr>
              <w:t>ND</w:t>
            </w:r>
          </w:p>
        </w:tc>
        <w:tc>
          <w:tcPr>
            <w:tcW w:w="197" w:type="pct"/>
            <w:vAlign w:val="center"/>
          </w:tcPr>
          <w:p w14:paraId="7101944C">
            <w:pPr>
              <w:jc w:val="center"/>
              <w:rPr>
                <w:sz w:val="18"/>
                <w:szCs w:val="18"/>
              </w:rPr>
            </w:pPr>
            <w:r>
              <w:rPr>
                <w:sz w:val="18"/>
                <w:szCs w:val="18"/>
              </w:rPr>
              <w:t>ND</w:t>
            </w:r>
          </w:p>
        </w:tc>
        <w:tc>
          <w:tcPr>
            <w:tcW w:w="197" w:type="pct"/>
            <w:vAlign w:val="center"/>
          </w:tcPr>
          <w:p w14:paraId="48C2EB4A">
            <w:pPr>
              <w:jc w:val="center"/>
              <w:rPr>
                <w:sz w:val="18"/>
                <w:szCs w:val="18"/>
              </w:rPr>
            </w:pPr>
            <w:r>
              <w:rPr>
                <w:sz w:val="18"/>
                <w:szCs w:val="18"/>
              </w:rPr>
              <w:t>ND</w:t>
            </w:r>
          </w:p>
        </w:tc>
        <w:tc>
          <w:tcPr>
            <w:tcW w:w="197" w:type="pct"/>
            <w:vAlign w:val="center"/>
          </w:tcPr>
          <w:p w14:paraId="5011011C">
            <w:pPr>
              <w:jc w:val="center"/>
              <w:rPr>
                <w:sz w:val="18"/>
                <w:szCs w:val="18"/>
              </w:rPr>
            </w:pPr>
            <w:r>
              <w:rPr>
                <w:sz w:val="18"/>
                <w:szCs w:val="18"/>
              </w:rPr>
              <w:t>ND</w:t>
            </w:r>
          </w:p>
        </w:tc>
        <w:tc>
          <w:tcPr>
            <w:tcW w:w="197" w:type="pct"/>
            <w:vAlign w:val="center"/>
          </w:tcPr>
          <w:p w14:paraId="10B4A55A">
            <w:pPr>
              <w:jc w:val="center"/>
              <w:rPr>
                <w:spacing w:val="-4"/>
                <w:sz w:val="18"/>
                <w:szCs w:val="18"/>
              </w:rPr>
            </w:pPr>
            <w:r>
              <w:rPr>
                <w:spacing w:val="-4"/>
                <w:sz w:val="18"/>
                <w:szCs w:val="18"/>
              </w:rPr>
              <w:t>252</w:t>
            </w:r>
          </w:p>
        </w:tc>
        <w:tc>
          <w:tcPr>
            <w:tcW w:w="198" w:type="pct"/>
            <w:vAlign w:val="center"/>
          </w:tcPr>
          <w:p w14:paraId="502A1401">
            <w:pPr>
              <w:jc w:val="center"/>
              <w:rPr>
                <w:sz w:val="18"/>
                <w:szCs w:val="18"/>
              </w:rPr>
            </w:pPr>
            <w:r>
              <w:rPr>
                <w:sz w:val="18"/>
                <w:szCs w:val="18"/>
              </w:rPr>
              <w:t>ND</w:t>
            </w:r>
          </w:p>
        </w:tc>
        <w:tc>
          <w:tcPr>
            <w:tcW w:w="197" w:type="pct"/>
            <w:vAlign w:val="center"/>
          </w:tcPr>
          <w:p w14:paraId="101411E2">
            <w:pPr>
              <w:jc w:val="center"/>
              <w:rPr>
                <w:sz w:val="18"/>
                <w:szCs w:val="18"/>
              </w:rPr>
            </w:pPr>
            <w:r>
              <w:rPr>
                <w:sz w:val="18"/>
                <w:szCs w:val="18"/>
              </w:rPr>
              <w:t>ND</w:t>
            </w:r>
          </w:p>
        </w:tc>
        <w:tc>
          <w:tcPr>
            <w:tcW w:w="197" w:type="pct"/>
            <w:vAlign w:val="center"/>
          </w:tcPr>
          <w:p w14:paraId="78F1F21F">
            <w:pPr>
              <w:jc w:val="center"/>
              <w:rPr>
                <w:sz w:val="18"/>
                <w:szCs w:val="18"/>
              </w:rPr>
            </w:pPr>
            <w:r>
              <w:rPr>
                <w:sz w:val="18"/>
                <w:szCs w:val="18"/>
              </w:rPr>
              <w:t>ND</w:t>
            </w:r>
          </w:p>
        </w:tc>
        <w:tc>
          <w:tcPr>
            <w:tcW w:w="197" w:type="pct"/>
            <w:vAlign w:val="center"/>
          </w:tcPr>
          <w:p w14:paraId="4001717A">
            <w:pPr>
              <w:jc w:val="center"/>
              <w:rPr>
                <w:sz w:val="18"/>
                <w:szCs w:val="18"/>
              </w:rPr>
            </w:pPr>
            <w:r>
              <w:rPr>
                <w:sz w:val="18"/>
                <w:szCs w:val="18"/>
              </w:rPr>
              <w:t>ND</w:t>
            </w:r>
          </w:p>
        </w:tc>
        <w:tc>
          <w:tcPr>
            <w:tcW w:w="197" w:type="pct"/>
            <w:vAlign w:val="center"/>
          </w:tcPr>
          <w:p w14:paraId="100777BD">
            <w:pPr>
              <w:jc w:val="center"/>
              <w:rPr>
                <w:sz w:val="18"/>
                <w:szCs w:val="18"/>
              </w:rPr>
            </w:pPr>
            <w:r>
              <w:rPr>
                <w:sz w:val="18"/>
                <w:szCs w:val="18"/>
              </w:rPr>
              <w:t>ND</w:t>
            </w:r>
          </w:p>
        </w:tc>
        <w:tc>
          <w:tcPr>
            <w:tcW w:w="197" w:type="pct"/>
            <w:vAlign w:val="center"/>
          </w:tcPr>
          <w:p w14:paraId="3574AA46">
            <w:pPr>
              <w:jc w:val="center"/>
              <w:rPr>
                <w:spacing w:val="-4"/>
                <w:sz w:val="18"/>
                <w:szCs w:val="18"/>
              </w:rPr>
            </w:pPr>
            <w:r>
              <w:rPr>
                <w:spacing w:val="-4"/>
                <w:sz w:val="18"/>
                <w:szCs w:val="18"/>
              </w:rPr>
              <w:t>302</w:t>
            </w:r>
          </w:p>
        </w:tc>
        <w:tc>
          <w:tcPr>
            <w:tcW w:w="197" w:type="pct"/>
            <w:vAlign w:val="center"/>
          </w:tcPr>
          <w:p w14:paraId="2FB6C246">
            <w:pPr>
              <w:jc w:val="center"/>
              <w:rPr>
                <w:spacing w:val="-4"/>
                <w:sz w:val="18"/>
                <w:szCs w:val="18"/>
              </w:rPr>
            </w:pPr>
            <w:r>
              <w:rPr>
                <w:spacing w:val="-4"/>
                <w:sz w:val="18"/>
                <w:szCs w:val="18"/>
              </w:rPr>
              <w:t>0.35</w:t>
            </w:r>
          </w:p>
        </w:tc>
        <w:tc>
          <w:tcPr>
            <w:tcW w:w="197" w:type="pct"/>
            <w:vAlign w:val="center"/>
          </w:tcPr>
          <w:p w14:paraId="529DE80B">
            <w:pPr>
              <w:jc w:val="center"/>
              <w:rPr>
                <w:sz w:val="18"/>
                <w:szCs w:val="18"/>
              </w:rPr>
            </w:pPr>
            <w:r>
              <w:rPr>
                <w:sz w:val="18"/>
                <w:szCs w:val="18"/>
              </w:rPr>
              <w:t>ND</w:t>
            </w:r>
          </w:p>
        </w:tc>
        <w:tc>
          <w:tcPr>
            <w:tcW w:w="197" w:type="pct"/>
            <w:vAlign w:val="center"/>
          </w:tcPr>
          <w:p w14:paraId="6233DABB">
            <w:pPr>
              <w:jc w:val="center"/>
              <w:rPr>
                <w:sz w:val="18"/>
                <w:szCs w:val="18"/>
              </w:rPr>
            </w:pPr>
            <w:r>
              <w:rPr>
                <w:sz w:val="18"/>
                <w:szCs w:val="18"/>
              </w:rPr>
              <w:t>ND</w:t>
            </w:r>
          </w:p>
        </w:tc>
        <w:tc>
          <w:tcPr>
            <w:tcW w:w="197" w:type="pct"/>
            <w:vAlign w:val="center"/>
          </w:tcPr>
          <w:p w14:paraId="04F90C47">
            <w:pPr>
              <w:jc w:val="center"/>
              <w:rPr>
                <w:sz w:val="18"/>
                <w:szCs w:val="18"/>
              </w:rPr>
            </w:pPr>
            <w:r>
              <w:rPr>
                <w:sz w:val="18"/>
                <w:szCs w:val="18"/>
              </w:rPr>
              <w:t>66</w:t>
            </w:r>
          </w:p>
        </w:tc>
        <w:tc>
          <w:tcPr>
            <w:tcW w:w="261" w:type="pct"/>
            <w:vAlign w:val="center"/>
          </w:tcPr>
          <w:p w14:paraId="0FAC97DF">
            <w:pPr>
              <w:jc w:val="center"/>
              <w:rPr>
                <w:sz w:val="18"/>
                <w:szCs w:val="18"/>
              </w:rPr>
            </w:pPr>
            <w:r>
              <w:rPr>
                <w:rFonts w:ascii="宋体" w:cs="宋体" w:hAnsiTheme="minorHAnsi"/>
                <w:kern w:val="0"/>
                <w:sz w:val="24"/>
              </w:rPr>
              <w:t>&lt;2</w:t>
            </w:r>
          </w:p>
        </w:tc>
        <w:tc>
          <w:tcPr>
            <w:tcW w:w="134" w:type="pct"/>
            <w:vMerge w:val="restart"/>
            <w:vAlign w:val="center"/>
          </w:tcPr>
          <w:p w14:paraId="43420423">
            <w:pPr>
              <w:jc w:val="center"/>
              <w:rPr>
                <w:sz w:val="18"/>
                <w:szCs w:val="18"/>
              </w:rPr>
            </w:pPr>
            <w:r>
              <w:rPr>
                <w:sz w:val="18"/>
                <w:szCs w:val="18"/>
              </w:rPr>
              <w:t>770.5</w:t>
            </w:r>
          </w:p>
        </w:tc>
        <w:tc>
          <w:tcPr>
            <w:tcW w:w="158" w:type="pct"/>
            <w:vMerge w:val="restart"/>
            <w:vAlign w:val="center"/>
          </w:tcPr>
          <w:p w14:paraId="6B903C9B">
            <w:pPr>
              <w:jc w:val="center"/>
              <w:rPr>
                <w:sz w:val="18"/>
                <w:szCs w:val="18"/>
              </w:rPr>
            </w:pPr>
            <w:r>
              <w:rPr>
                <w:sz w:val="18"/>
                <w:szCs w:val="18"/>
              </w:rPr>
              <w:t>498.3</w:t>
            </w:r>
          </w:p>
        </w:tc>
      </w:tr>
      <w:tr w14:paraId="359B2C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204" w:hRule="atLeast"/>
          <w:jc w:val="center"/>
        </w:trPr>
        <w:tc>
          <w:tcPr>
            <w:tcW w:w="241" w:type="pct"/>
            <w:vMerge w:val="continue"/>
            <w:vAlign w:val="center"/>
          </w:tcPr>
          <w:p w14:paraId="5DAF9EAB">
            <w:pPr>
              <w:spacing w:line="360" w:lineRule="exact"/>
              <w:ind w:left="-63" w:leftChars="-30" w:right="-63" w:rightChars="-30"/>
              <w:jc w:val="center"/>
              <w:rPr>
                <w:spacing w:val="-4"/>
                <w:sz w:val="18"/>
                <w:szCs w:val="18"/>
              </w:rPr>
            </w:pPr>
          </w:p>
        </w:tc>
        <w:tc>
          <w:tcPr>
            <w:tcW w:w="265" w:type="pct"/>
            <w:vAlign w:val="center"/>
          </w:tcPr>
          <w:p w14:paraId="73AC2B20">
            <w:pPr>
              <w:spacing w:line="360" w:lineRule="exact"/>
              <w:ind w:left="-63" w:leftChars="-30" w:right="-63" w:rightChars="-30"/>
              <w:jc w:val="center"/>
              <w:rPr>
                <w:spacing w:val="-4"/>
                <w:sz w:val="18"/>
                <w:szCs w:val="18"/>
              </w:rPr>
            </w:pPr>
            <w:r>
              <w:rPr>
                <w:spacing w:val="-4"/>
                <w:sz w:val="18"/>
                <w:szCs w:val="18"/>
              </w:rPr>
              <w:t>Pi</w:t>
            </w:r>
          </w:p>
        </w:tc>
        <w:tc>
          <w:tcPr>
            <w:tcW w:w="197" w:type="pct"/>
            <w:vAlign w:val="center"/>
          </w:tcPr>
          <w:p w14:paraId="1A07F9D0">
            <w:pPr>
              <w:spacing w:line="360" w:lineRule="exact"/>
              <w:ind w:left="-63" w:leftChars="-30" w:right="-63" w:rightChars="-30"/>
              <w:jc w:val="center"/>
              <w:rPr>
                <w:spacing w:val="-4"/>
                <w:sz w:val="18"/>
                <w:szCs w:val="18"/>
              </w:rPr>
            </w:pPr>
            <w:r>
              <w:rPr>
                <w:spacing w:val="-4"/>
                <w:sz w:val="18"/>
                <w:szCs w:val="18"/>
              </w:rPr>
              <w:t>0.5</w:t>
            </w:r>
          </w:p>
        </w:tc>
        <w:tc>
          <w:tcPr>
            <w:tcW w:w="197" w:type="pct"/>
            <w:vAlign w:val="center"/>
          </w:tcPr>
          <w:p w14:paraId="2B333A71">
            <w:pPr>
              <w:jc w:val="center"/>
              <w:rPr>
                <w:sz w:val="18"/>
                <w:szCs w:val="18"/>
              </w:rPr>
            </w:pPr>
            <w:r>
              <w:rPr>
                <w:rFonts w:hint="eastAsia"/>
                <w:sz w:val="18"/>
                <w:szCs w:val="18"/>
              </w:rPr>
              <w:t>—</w:t>
            </w:r>
          </w:p>
        </w:tc>
        <w:tc>
          <w:tcPr>
            <w:tcW w:w="197" w:type="pct"/>
            <w:vAlign w:val="center"/>
          </w:tcPr>
          <w:p w14:paraId="07BD5435">
            <w:pPr>
              <w:jc w:val="center"/>
              <w:rPr>
                <w:spacing w:val="-4"/>
                <w:sz w:val="18"/>
                <w:szCs w:val="18"/>
              </w:rPr>
            </w:pPr>
            <w:r>
              <w:rPr>
                <w:rFonts w:hint="eastAsia"/>
                <w:sz w:val="18"/>
                <w:szCs w:val="18"/>
              </w:rPr>
              <w:t>—</w:t>
            </w:r>
          </w:p>
        </w:tc>
        <w:tc>
          <w:tcPr>
            <w:tcW w:w="197" w:type="pct"/>
            <w:vAlign w:val="center"/>
          </w:tcPr>
          <w:p w14:paraId="5F894EBB">
            <w:pPr>
              <w:jc w:val="center"/>
              <w:rPr>
                <w:spacing w:val="-4"/>
                <w:sz w:val="18"/>
                <w:szCs w:val="18"/>
              </w:rPr>
            </w:pPr>
            <w:r>
              <w:rPr>
                <w:rFonts w:hint="eastAsia"/>
                <w:sz w:val="18"/>
                <w:szCs w:val="18"/>
              </w:rPr>
              <w:t>—</w:t>
            </w:r>
          </w:p>
        </w:tc>
        <w:tc>
          <w:tcPr>
            <w:tcW w:w="197" w:type="pct"/>
            <w:vAlign w:val="center"/>
          </w:tcPr>
          <w:p w14:paraId="3FD15612">
            <w:pPr>
              <w:jc w:val="center"/>
              <w:rPr>
                <w:sz w:val="18"/>
                <w:szCs w:val="18"/>
              </w:rPr>
            </w:pPr>
            <w:r>
              <w:rPr>
                <w:rFonts w:hint="eastAsia"/>
                <w:sz w:val="18"/>
                <w:szCs w:val="18"/>
              </w:rPr>
              <w:t>—</w:t>
            </w:r>
          </w:p>
        </w:tc>
        <w:tc>
          <w:tcPr>
            <w:tcW w:w="197" w:type="pct"/>
            <w:vAlign w:val="center"/>
          </w:tcPr>
          <w:p w14:paraId="1D0EDA2A">
            <w:pPr>
              <w:jc w:val="center"/>
              <w:rPr>
                <w:sz w:val="18"/>
                <w:szCs w:val="18"/>
              </w:rPr>
            </w:pPr>
            <w:r>
              <w:rPr>
                <w:rFonts w:hint="eastAsia"/>
                <w:sz w:val="18"/>
                <w:szCs w:val="18"/>
              </w:rPr>
              <w:t>—</w:t>
            </w:r>
          </w:p>
        </w:tc>
        <w:tc>
          <w:tcPr>
            <w:tcW w:w="197" w:type="pct"/>
            <w:vAlign w:val="center"/>
          </w:tcPr>
          <w:p w14:paraId="74209353">
            <w:pPr>
              <w:jc w:val="center"/>
              <w:rPr>
                <w:sz w:val="18"/>
                <w:szCs w:val="18"/>
              </w:rPr>
            </w:pPr>
            <w:r>
              <w:rPr>
                <w:rFonts w:hint="eastAsia"/>
                <w:sz w:val="18"/>
                <w:szCs w:val="18"/>
              </w:rPr>
              <w:t>—</w:t>
            </w:r>
          </w:p>
        </w:tc>
        <w:tc>
          <w:tcPr>
            <w:tcW w:w="197" w:type="pct"/>
            <w:vAlign w:val="center"/>
          </w:tcPr>
          <w:p w14:paraId="2CB0E556">
            <w:pPr>
              <w:jc w:val="center"/>
              <w:rPr>
                <w:sz w:val="18"/>
                <w:szCs w:val="18"/>
              </w:rPr>
            </w:pPr>
            <w:r>
              <w:rPr>
                <w:rFonts w:hint="eastAsia"/>
                <w:sz w:val="18"/>
                <w:szCs w:val="18"/>
              </w:rPr>
              <w:t>—</w:t>
            </w:r>
          </w:p>
        </w:tc>
        <w:tc>
          <w:tcPr>
            <w:tcW w:w="197" w:type="pct"/>
            <w:vAlign w:val="center"/>
          </w:tcPr>
          <w:p w14:paraId="1071998D">
            <w:pPr>
              <w:jc w:val="center"/>
              <w:rPr>
                <w:sz w:val="18"/>
                <w:szCs w:val="18"/>
              </w:rPr>
            </w:pPr>
            <w:r>
              <w:rPr>
                <w:rFonts w:hint="eastAsia"/>
                <w:sz w:val="18"/>
                <w:szCs w:val="18"/>
              </w:rPr>
              <w:t>—</w:t>
            </w:r>
          </w:p>
        </w:tc>
        <w:tc>
          <w:tcPr>
            <w:tcW w:w="197" w:type="pct"/>
            <w:vAlign w:val="center"/>
          </w:tcPr>
          <w:p w14:paraId="0356EA7A">
            <w:pPr>
              <w:jc w:val="center"/>
              <w:rPr>
                <w:spacing w:val="-4"/>
                <w:sz w:val="18"/>
                <w:szCs w:val="18"/>
              </w:rPr>
            </w:pPr>
            <w:r>
              <w:rPr>
                <w:spacing w:val="-4"/>
                <w:sz w:val="18"/>
                <w:szCs w:val="18"/>
              </w:rPr>
              <w:t>0.56</w:t>
            </w:r>
          </w:p>
        </w:tc>
        <w:tc>
          <w:tcPr>
            <w:tcW w:w="198" w:type="pct"/>
            <w:vAlign w:val="center"/>
          </w:tcPr>
          <w:p w14:paraId="04463794">
            <w:pPr>
              <w:jc w:val="center"/>
              <w:rPr>
                <w:spacing w:val="-4"/>
                <w:sz w:val="18"/>
                <w:szCs w:val="18"/>
              </w:rPr>
            </w:pPr>
            <w:r>
              <w:rPr>
                <w:rFonts w:hint="eastAsia"/>
                <w:sz w:val="18"/>
                <w:szCs w:val="18"/>
              </w:rPr>
              <w:t>—</w:t>
            </w:r>
          </w:p>
        </w:tc>
        <w:tc>
          <w:tcPr>
            <w:tcW w:w="197" w:type="pct"/>
            <w:vAlign w:val="center"/>
          </w:tcPr>
          <w:p w14:paraId="57B70051">
            <w:pPr>
              <w:jc w:val="center"/>
              <w:rPr>
                <w:sz w:val="18"/>
                <w:szCs w:val="18"/>
              </w:rPr>
            </w:pPr>
            <w:r>
              <w:rPr>
                <w:rFonts w:hint="eastAsia"/>
                <w:sz w:val="18"/>
                <w:szCs w:val="18"/>
              </w:rPr>
              <w:t>—</w:t>
            </w:r>
          </w:p>
        </w:tc>
        <w:tc>
          <w:tcPr>
            <w:tcW w:w="197" w:type="pct"/>
            <w:vAlign w:val="center"/>
          </w:tcPr>
          <w:p w14:paraId="6CB9C1AF">
            <w:pPr>
              <w:jc w:val="center"/>
              <w:rPr>
                <w:sz w:val="18"/>
                <w:szCs w:val="18"/>
              </w:rPr>
            </w:pPr>
            <w:r>
              <w:rPr>
                <w:rFonts w:hint="eastAsia"/>
                <w:sz w:val="18"/>
                <w:szCs w:val="18"/>
              </w:rPr>
              <w:t>—</w:t>
            </w:r>
          </w:p>
        </w:tc>
        <w:tc>
          <w:tcPr>
            <w:tcW w:w="197" w:type="pct"/>
            <w:vAlign w:val="center"/>
          </w:tcPr>
          <w:p w14:paraId="4809C2A0">
            <w:pPr>
              <w:jc w:val="center"/>
              <w:rPr>
                <w:sz w:val="18"/>
                <w:szCs w:val="18"/>
              </w:rPr>
            </w:pPr>
            <w:r>
              <w:rPr>
                <w:rFonts w:hint="eastAsia"/>
                <w:sz w:val="18"/>
                <w:szCs w:val="18"/>
              </w:rPr>
              <w:t>—</w:t>
            </w:r>
          </w:p>
        </w:tc>
        <w:tc>
          <w:tcPr>
            <w:tcW w:w="197" w:type="pct"/>
            <w:vAlign w:val="center"/>
          </w:tcPr>
          <w:p w14:paraId="7ABBBAC6">
            <w:pPr>
              <w:jc w:val="center"/>
              <w:rPr>
                <w:sz w:val="18"/>
                <w:szCs w:val="18"/>
              </w:rPr>
            </w:pPr>
            <w:r>
              <w:rPr>
                <w:rFonts w:hint="eastAsia"/>
                <w:sz w:val="18"/>
                <w:szCs w:val="18"/>
              </w:rPr>
              <w:t>—</w:t>
            </w:r>
          </w:p>
        </w:tc>
        <w:tc>
          <w:tcPr>
            <w:tcW w:w="197" w:type="pct"/>
            <w:vAlign w:val="center"/>
          </w:tcPr>
          <w:p w14:paraId="59BC9705">
            <w:pPr>
              <w:jc w:val="center"/>
              <w:rPr>
                <w:spacing w:val="-4"/>
                <w:sz w:val="18"/>
                <w:szCs w:val="18"/>
              </w:rPr>
            </w:pPr>
            <w:r>
              <w:rPr>
                <w:spacing w:val="-4"/>
                <w:sz w:val="18"/>
                <w:szCs w:val="18"/>
              </w:rPr>
              <w:t>0.30</w:t>
            </w:r>
          </w:p>
        </w:tc>
        <w:tc>
          <w:tcPr>
            <w:tcW w:w="197" w:type="pct"/>
            <w:vAlign w:val="center"/>
          </w:tcPr>
          <w:p w14:paraId="5C85BF20">
            <w:pPr>
              <w:jc w:val="center"/>
              <w:rPr>
                <w:spacing w:val="-4"/>
                <w:sz w:val="18"/>
                <w:szCs w:val="18"/>
              </w:rPr>
            </w:pPr>
            <w:r>
              <w:rPr>
                <w:rFonts w:hint="eastAsia"/>
                <w:spacing w:val="-4"/>
                <w:sz w:val="18"/>
                <w:szCs w:val="18"/>
              </w:rPr>
              <w:t>0.36</w:t>
            </w:r>
          </w:p>
        </w:tc>
        <w:tc>
          <w:tcPr>
            <w:tcW w:w="197" w:type="pct"/>
            <w:vAlign w:val="center"/>
          </w:tcPr>
          <w:p w14:paraId="4A1572F3">
            <w:pPr>
              <w:jc w:val="center"/>
              <w:rPr>
                <w:sz w:val="18"/>
                <w:szCs w:val="18"/>
              </w:rPr>
            </w:pPr>
            <w:r>
              <w:rPr>
                <w:rFonts w:hint="eastAsia"/>
                <w:sz w:val="18"/>
                <w:szCs w:val="18"/>
              </w:rPr>
              <w:t>—</w:t>
            </w:r>
          </w:p>
        </w:tc>
        <w:tc>
          <w:tcPr>
            <w:tcW w:w="197" w:type="pct"/>
            <w:vAlign w:val="center"/>
          </w:tcPr>
          <w:p w14:paraId="67D75694">
            <w:pPr>
              <w:jc w:val="center"/>
              <w:rPr>
                <w:sz w:val="18"/>
                <w:szCs w:val="18"/>
              </w:rPr>
            </w:pPr>
            <w:r>
              <w:rPr>
                <w:rFonts w:hint="eastAsia"/>
                <w:sz w:val="18"/>
                <w:szCs w:val="18"/>
              </w:rPr>
              <w:t>—</w:t>
            </w:r>
          </w:p>
        </w:tc>
        <w:tc>
          <w:tcPr>
            <w:tcW w:w="197" w:type="pct"/>
            <w:vAlign w:val="center"/>
          </w:tcPr>
          <w:p w14:paraId="34374587">
            <w:pPr>
              <w:jc w:val="center"/>
              <w:rPr>
                <w:sz w:val="18"/>
                <w:szCs w:val="18"/>
              </w:rPr>
            </w:pPr>
            <w:r>
              <w:rPr>
                <w:rFonts w:hint="eastAsia"/>
                <w:sz w:val="18"/>
                <w:szCs w:val="18"/>
              </w:rPr>
              <w:t>0</w:t>
            </w:r>
            <w:r>
              <w:rPr>
                <w:sz w:val="18"/>
                <w:szCs w:val="18"/>
              </w:rPr>
              <w:t>.66</w:t>
            </w:r>
          </w:p>
        </w:tc>
        <w:tc>
          <w:tcPr>
            <w:tcW w:w="261" w:type="pct"/>
            <w:vAlign w:val="center"/>
          </w:tcPr>
          <w:p w14:paraId="2C5314DB">
            <w:pPr>
              <w:jc w:val="center"/>
              <w:rPr>
                <w:sz w:val="18"/>
                <w:szCs w:val="18"/>
              </w:rPr>
            </w:pPr>
            <w:r>
              <w:rPr>
                <w:rFonts w:hint="eastAsia"/>
                <w:sz w:val="18"/>
                <w:szCs w:val="18"/>
              </w:rPr>
              <w:t>—</w:t>
            </w:r>
          </w:p>
        </w:tc>
        <w:tc>
          <w:tcPr>
            <w:tcW w:w="134" w:type="pct"/>
            <w:vMerge w:val="continue"/>
            <w:vAlign w:val="center"/>
          </w:tcPr>
          <w:p w14:paraId="25723049">
            <w:pPr>
              <w:jc w:val="center"/>
              <w:rPr>
                <w:sz w:val="18"/>
                <w:szCs w:val="18"/>
              </w:rPr>
            </w:pPr>
          </w:p>
        </w:tc>
        <w:tc>
          <w:tcPr>
            <w:tcW w:w="158" w:type="pct"/>
            <w:vMerge w:val="continue"/>
            <w:vAlign w:val="center"/>
          </w:tcPr>
          <w:p w14:paraId="116E1DDC">
            <w:pPr>
              <w:jc w:val="center"/>
              <w:rPr>
                <w:sz w:val="18"/>
                <w:szCs w:val="18"/>
              </w:rPr>
            </w:pPr>
          </w:p>
        </w:tc>
      </w:tr>
      <w:tr w14:paraId="30E738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204" w:hRule="atLeast"/>
          <w:jc w:val="center"/>
        </w:trPr>
        <w:tc>
          <w:tcPr>
            <w:tcW w:w="241" w:type="pct"/>
            <w:vMerge w:val="continue"/>
            <w:vAlign w:val="center"/>
          </w:tcPr>
          <w:p w14:paraId="4037342A">
            <w:pPr>
              <w:spacing w:line="360" w:lineRule="exact"/>
              <w:ind w:left="-63" w:leftChars="-30" w:right="-63" w:rightChars="-30"/>
              <w:jc w:val="center"/>
              <w:rPr>
                <w:spacing w:val="-4"/>
                <w:sz w:val="18"/>
                <w:szCs w:val="18"/>
              </w:rPr>
            </w:pPr>
          </w:p>
        </w:tc>
        <w:tc>
          <w:tcPr>
            <w:tcW w:w="265" w:type="pct"/>
            <w:vAlign w:val="center"/>
          </w:tcPr>
          <w:p w14:paraId="0D904478">
            <w:pPr>
              <w:spacing w:line="360" w:lineRule="exact"/>
              <w:ind w:left="-63" w:leftChars="-30" w:right="-63" w:rightChars="-30"/>
              <w:jc w:val="center"/>
              <w:rPr>
                <w:spacing w:val="-4"/>
                <w:sz w:val="18"/>
                <w:szCs w:val="18"/>
              </w:rPr>
            </w:pPr>
            <w:r>
              <w:rPr>
                <w:spacing w:val="-4"/>
                <w:sz w:val="18"/>
                <w:szCs w:val="18"/>
              </w:rPr>
              <w:t>评价结果</w:t>
            </w:r>
          </w:p>
        </w:tc>
        <w:tc>
          <w:tcPr>
            <w:tcW w:w="197" w:type="pct"/>
            <w:vAlign w:val="center"/>
          </w:tcPr>
          <w:p w14:paraId="4929541A">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325050FB">
            <w:pPr>
              <w:spacing w:line="360" w:lineRule="exact"/>
              <w:ind w:left="-63" w:leftChars="-30" w:right="-63" w:rightChars="-30"/>
              <w:jc w:val="center"/>
              <w:rPr>
                <w:spacing w:val="-4"/>
                <w:sz w:val="18"/>
                <w:szCs w:val="18"/>
              </w:rPr>
            </w:pPr>
            <w:r>
              <w:rPr>
                <w:rFonts w:hint="eastAsia"/>
                <w:spacing w:val="-4"/>
                <w:sz w:val="18"/>
                <w:szCs w:val="18"/>
              </w:rPr>
              <w:t>达</w:t>
            </w:r>
            <w:r>
              <w:rPr>
                <w:spacing w:val="-4"/>
                <w:sz w:val="18"/>
                <w:szCs w:val="18"/>
              </w:rPr>
              <w:t>标</w:t>
            </w:r>
          </w:p>
        </w:tc>
        <w:tc>
          <w:tcPr>
            <w:tcW w:w="197" w:type="pct"/>
            <w:vAlign w:val="center"/>
          </w:tcPr>
          <w:p w14:paraId="20970A9C">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2A89F8A4">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18BCFBF3">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5B67AB25">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34B70B81">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4C55FD05">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3279D4AD">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1D6F986B">
            <w:pPr>
              <w:spacing w:line="360" w:lineRule="exact"/>
              <w:ind w:left="-63" w:leftChars="-30" w:right="-63" w:rightChars="-30"/>
              <w:jc w:val="center"/>
              <w:rPr>
                <w:spacing w:val="-4"/>
                <w:sz w:val="18"/>
                <w:szCs w:val="18"/>
              </w:rPr>
            </w:pPr>
            <w:r>
              <w:rPr>
                <w:rFonts w:hint="eastAsia"/>
                <w:spacing w:val="-4"/>
                <w:sz w:val="18"/>
                <w:szCs w:val="18"/>
              </w:rPr>
              <w:t>达</w:t>
            </w:r>
            <w:r>
              <w:rPr>
                <w:spacing w:val="-4"/>
                <w:sz w:val="18"/>
                <w:szCs w:val="18"/>
              </w:rPr>
              <w:t>标</w:t>
            </w:r>
          </w:p>
        </w:tc>
        <w:tc>
          <w:tcPr>
            <w:tcW w:w="198" w:type="pct"/>
            <w:vAlign w:val="center"/>
          </w:tcPr>
          <w:p w14:paraId="7641390E">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3ED07444">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187C537D">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1323FBB7">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077C400E">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724EBD8C">
            <w:pPr>
              <w:spacing w:line="400" w:lineRule="exact"/>
              <w:jc w:val="center"/>
              <w:rPr>
                <w:sz w:val="18"/>
                <w:szCs w:val="18"/>
              </w:rPr>
            </w:pPr>
            <w:r>
              <w:rPr>
                <w:sz w:val="18"/>
                <w:szCs w:val="18"/>
              </w:rPr>
              <w:t>达标</w:t>
            </w:r>
          </w:p>
        </w:tc>
        <w:tc>
          <w:tcPr>
            <w:tcW w:w="197" w:type="pct"/>
            <w:vAlign w:val="center"/>
          </w:tcPr>
          <w:p w14:paraId="6BE4FE6E">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6ADFC42F">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55A48346">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52A621EF">
            <w:pPr>
              <w:spacing w:line="360" w:lineRule="exact"/>
              <w:ind w:left="-63" w:leftChars="-30" w:right="-63" w:rightChars="-30"/>
              <w:jc w:val="center"/>
              <w:rPr>
                <w:spacing w:val="-4"/>
                <w:sz w:val="18"/>
                <w:szCs w:val="18"/>
              </w:rPr>
            </w:pPr>
            <w:r>
              <w:rPr>
                <w:rFonts w:hint="eastAsia"/>
                <w:spacing w:val="-4"/>
                <w:sz w:val="18"/>
                <w:szCs w:val="18"/>
              </w:rPr>
              <w:t>达</w:t>
            </w:r>
            <w:r>
              <w:rPr>
                <w:spacing w:val="-4"/>
                <w:sz w:val="18"/>
                <w:szCs w:val="18"/>
              </w:rPr>
              <w:t>标</w:t>
            </w:r>
          </w:p>
        </w:tc>
        <w:tc>
          <w:tcPr>
            <w:tcW w:w="261" w:type="pct"/>
            <w:vAlign w:val="center"/>
          </w:tcPr>
          <w:p w14:paraId="700B10D0">
            <w:pPr>
              <w:spacing w:line="360" w:lineRule="exact"/>
              <w:ind w:left="-63" w:leftChars="-30" w:right="-63" w:rightChars="-30"/>
              <w:jc w:val="center"/>
              <w:rPr>
                <w:spacing w:val="-4"/>
                <w:sz w:val="18"/>
                <w:szCs w:val="18"/>
              </w:rPr>
            </w:pPr>
            <w:r>
              <w:rPr>
                <w:rFonts w:hint="eastAsia"/>
                <w:spacing w:val="-4"/>
                <w:sz w:val="18"/>
                <w:szCs w:val="18"/>
              </w:rPr>
              <w:t>达</w:t>
            </w:r>
            <w:r>
              <w:rPr>
                <w:spacing w:val="-4"/>
                <w:sz w:val="18"/>
                <w:szCs w:val="18"/>
              </w:rPr>
              <w:t>标</w:t>
            </w:r>
          </w:p>
        </w:tc>
        <w:tc>
          <w:tcPr>
            <w:tcW w:w="134" w:type="pct"/>
            <w:vMerge w:val="continue"/>
            <w:vAlign w:val="center"/>
          </w:tcPr>
          <w:p w14:paraId="31F08EDB">
            <w:pPr>
              <w:spacing w:line="360" w:lineRule="exact"/>
              <w:ind w:right="-63" w:rightChars="-30"/>
              <w:jc w:val="center"/>
              <w:rPr>
                <w:spacing w:val="-4"/>
                <w:sz w:val="18"/>
                <w:szCs w:val="18"/>
              </w:rPr>
            </w:pPr>
          </w:p>
        </w:tc>
        <w:tc>
          <w:tcPr>
            <w:tcW w:w="158" w:type="pct"/>
            <w:vMerge w:val="continue"/>
            <w:vAlign w:val="center"/>
          </w:tcPr>
          <w:p w14:paraId="389A56A3">
            <w:pPr>
              <w:spacing w:line="360" w:lineRule="exact"/>
              <w:ind w:right="-63" w:rightChars="-30"/>
              <w:jc w:val="center"/>
              <w:rPr>
                <w:spacing w:val="-4"/>
                <w:sz w:val="18"/>
                <w:szCs w:val="18"/>
              </w:rPr>
            </w:pPr>
          </w:p>
        </w:tc>
      </w:tr>
      <w:tr w14:paraId="328E52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204" w:hRule="atLeast"/>
          <w:jc w:val="center"/>
        </w:trPr>
        <w:tc>
          <w:tcPr>
            <w:tcW w:w="241" w:type="pct"/>
            <w:vMerge w:val="restart"/>
            <w:vAlign w:val="center"/>
          </w:tcPr>
          <w:p w14:paraId="21ACCB42">
            <w:pPr>
              <w:adjustRightInd w:val="0"/>
              <w:snapToGrid w:val="0"/>
              <w:spacing w:line="360" w:lineRule="exact"/>
              <w:jc w:val="center"/>
              <w:rPr>
                <w:spacing w:val="-4"/>
                <w:sz w:val="18"/>
                <w:szCs w:val="18"/>
              </w:rPr>
            </w:pPr>
            <w:r>
              <w:rPr>
                <w:rFonts w:hint="eastAsia"/>
                <w:sz w:val="18"/>
                <w:szCs w:val="18"/>
              </w:rPr>
              <w:t>大营村北</w:t>
            </w:r>
            <w:r>
              <w:rPr>
                <w:sz w:val="18"/>
                <w:szCs w:val="18"/>
              </w:rPr>
              <w:t>水井</w:t>
            </w:r>
          </w:p>
        </w:tc>
        <w:tc>
          <w:tcPr>
            <w:tcW w:w="265" w:type="pct"/>
            <w:vAlign w:val="center"/>
          </w:tcPr>
          <w:p w14:paraId="4F1B09B0">
            <w:pPr>
              <w:spacing w:line="360" w:lineRule="exact"/>
              <w:ind w:left="-63" w:leftChars="-30" w:right="-63" w:rightChars="-30"/>
              <w:jc w:val="center"/>
              <w:rPr>
                <w:spacing w:val="-4"/>
                <w:sz w:val="18"/>
                <w:szCs w:val="18"/>
              </w:rPr>
            </w:pPr>
            <w:r>
              <w:rPr>
                <w:spacing w:val="-4"/>
                <w:sz w:val="18"/>
                <w:szCs w:val="18"/>
              </w:rPr>
              <w:t>10.19</w:t>
            </w:r>
          </w:p>
        </w:tc>
        <w:tc>
          <w:tcPr>
            <w:tcW w:w="197" w:type="pct"/>
            <w:vAlign w:val="center"/>
          </w:tcPr>
          <w:p w14:paraId="25AD8CAC">
            <w:pPr>
              <w:jc w:val="center"/>
              <w:rPr>
                <w:spacing w:val="-4"/>
                <w:sz w:val="18"/>
                <w:szCs w:val="18"/>
              </w:rPr>
            </w:pPr>
            <w:r>
              <w:rPr>
                <w:spacing w:val="-4"/>
                <w:sz w:val="18"/>
                <w:szCs w:val="18"/>
              </w:rPr>
              <w:t>8.05</w:t>
            </w:r>
          </w:p>
        </w:tc>
        <w:tc>
          <w:tcPr>
            <w:tcW w:w="197" w:type="pct"/>
            <w:vAlign w:val="center"/>
          </w:tcPr>
          <w:p w14:paraId="5059CFE0">
            <w:pPr>
              <w:jc w:val="center"/>
              <w:rPr>
                <w:sz w:val="18"/>
                <w:szCs w:val="18"/>
              </w:rPr>
            </w:pPr>
            <w:r>
              <w:rPr>
                <w:sz w:val="18"/>
                <w:szCs w:val="18"/>
              </w:rPr>
              <w:t>ND</w:t>
            </w:r>
          </w:p>
        </w:tc>
        <w:tc>
          <w:tcPr>
            <w:tcW w:w="197" w:type="pct"/>
            <w:vAlign w:val="center"/>
          </w:tcPr>
          <w:p w14:paraId="4D3B672A">
            <w:pPr>
              <w:jc w:val="center"/>
              <w:rPr>
                <w:sz w:val="18"/>
                <w:szCs w:val="18"/>
              </w:rPr>
            </w:pPr>
            <w:r>
              <w:rPr>
                <w:sz w:val="18"/>
                <w:szCs w:val="18"/>
              </w:rPr>
              <w:t>ND</w:t>
            </w:r>
          </w:p>
        </w:tc>
        <w:tc>
          <w:tcPr>
            <w:tcW w:w="197" w:type="pct"/>
            <w:vAlign w:val="center"/>
          </w:tcPr>
          <w:p w14:paraId="043DA9B0">
            <w:pPr>
              <w:jc w:val="center"/>
              <w:rPr>
                <w:sz w:val="18"/>
                <w:szCs w:val="18"/>
              </w:rPr>
            </w:pPr>
            <w:r>
              <w:rPr>
                <w:sz w:val="18"/>
                <w:szCs w:val="18"/>
              </w:rPr>
              <w:t>ND</w:t>
            </w:r>
          </w:p>
        </w:tc>
        <w:tc>
          <w:tcPr>
            <w:tcW w:w="197" w:type="pct"/>
            <w:vAlign w:val="center"/>
          </w:tcPr>
          <w:p w14:paraId="5D14255F">
            <w:pPr>
              <w:jc w:val="center"/>
              <w:rPr>
                <w:sz w:val="18"/>
                <w:szCs w:val="18"/>
              </w:rPr>
            </w:pPr>
            <w:r>
              <w:rPr>
                <w:sz w:val="18"/>
                <w:szCs w:val="18"/>
              </w:rPr>
              <w:t>ND</w:t>
            </w:r>
          </w:p>
        </w:tc>
        <w:tc>
          <w:tcPr>
            <w:tcW w:w="197" w:type="pct"/>
            <w:vAlign w:val="center"/>
          </w:tcPr>
          <w:p w14:paraId="345645BB">
            <w:pPr>
              <w:jc w:val="center"/>
              <w:rPr>
                <w:sz w:val="18"/>
                <w:szCs w:val="18"/>
              </w:rPr>
            </w:pPr>
            <w:r>
              <w:rPr>
                <w:sz w:val="18"/>
                <w:szCs w:val="18"/>
              </w:rPr>
              <w:t>ND</w:t>
            </w:r>
          </w:p>
        </w:tc>
        <w:tc>
          <w:tcPr>
            <w:tcW w:w="197" w:type="pct"/>
            <w:vAlign w:val="center"/>
          </w:tcPr>
          <w:p w14:paraId="604B3D9D">
            <w:pPr>
              <w:jc w:val="center"/>
              <w:rPr>
                <w:sz w:val="18"/>
                <w:szCs w:val="18"/>
              </w:rPr>
            </w:pPr>
            <w:r>
              <w:rPr>
                <w:sz w:val="18"/>
                <w:szCs w:val="18"/>
              </w:rPr>
              <w:t>ND</w:t>
            </w:r>
          </w:p>
        </w:tc>
        <w:tc>
          <w:tcPr>
            <w:tcW w:w="197" w:type="pct"/>
            <w:vAlign w:val="center"/>
          </w:tcPr>
          <w:p w14:paraId="5B85960D">
            <w:pPr>
              <w:jc w:val="center"/>
              <w:rPr>
                <w:sz w:val="18"/>
                <w:szCs w:val="18"/>
              </w:rPr>
            </w:pPr>
            <w:r>
              <w:rPr>
                <w:sz w:val="18"/>
                <w:szCs w:val="18"/>
              </w:rPr>
              <w:t>ND</w:t>
            </w:r>
          </w:p>
        </w:tc>
        <w:tc>
          <w:tcPr>
            <w:tcW w:w="197" w:type="pct"/>
            <w:vAlign w:val="center"/>
          </w:tcPr>
          <w:p w14:paraId="476767E2">
            <w:pPr>
              <w:jc w:val="center"/>
              <w:rPr>
                <w:sz w:val="18"/>
                <w:szCs w:val="18"/>
              </w:rPr>
            </w:pPr>
            <w:r>
              <w:rPr>
                <w:sz w:val="18"/>
                <w:szCs w:val="18"/>
              </w:rPr>
              <w:t>ND</w:t>
            </w:r>
          </w:p>
        </w:tc>
        <w:tc>
          <w:tcPr>
            <w:tcW w:w="197" w:type="pct"/>
            <w:vAlign w:val="center"/>
          </w:tcPr>
          <w:p w14:paraId="736A6E09">
            <w:pPr>
              <w:jc w:val="center"/>
              <w:rPr>
                <w:spacing w:val="-4"/>
                <w:sz w:val="18"/>
                <w:szCs w:val="18"/>
              </w:rPr>
            </w:pPr>
            <w:r>
              <w:rPr>
                <w:rFonts w:hint="eastAsia"/>
                <w:spacing w:val="-4"/>
                <w:sz w:val="18"/>
                <w:szCs w:val="18"/>
              </w:rPr>
              <w:t>1</w:t>
            </w:r>
            <w:r>
              <w:rPr>
                <w:spacing w:val="-4"/>
                <w:sz w:val="18"/>
                <w:szCs w:val="18"/>
              </w:rPr>
              <w:t>88</w:t>
            </w:r>
          </w:p>
        </w:tc>
        <w:tc>
          <w:tcPr>
            <w:tcW w:w="198" w:type="pct"/>
            <w:vAlign w:val="center"/>
          </w:tcPr>
          <w:p w14:paraId="5053B022">
            <w:pPr>
              <w:jc w:val="center"/>
              <w:rPr>
                <w:sz w:val="18"/>
                <w:szCs w:val="18"/>
              </w:rPr>
            </w:pPr>
            <w:r>
              <w:rPr>
                <w:sz w:val="18"/>
                <w:szCs w:val="18"/>
              </w:rPr>
              <w:t>ND</w:t>
            </w:r>
          </w:p>
        </w:tc>
        <w:tc>
          <w:tcPr>
            <w:tcW w:w="197" w:type="pct"/>
            <w:vAlign w:val="center"/>
          </w:tcPr>
          <w:p w14:paraId="6A666AC9">
            <w:pPr>
              <w:jc w:val="center"/>
              <w:rPr>
                <w:sz w:val="18"/>
                <w:szCs w:val="18"/>
              </w:rPr>
            </w:pPr>
            <w:r>
              <w:rPr>
                <w:sz w:val="18"/>
                <w:szCs w:val="18"/>
              </w:rPr>
              <w:t>ND</w:t>
            </w:r>
          </w:p>
        </w:tc>
        <w:tc>
          <w:tcPr>
            <w:tcW w:w="197" w:type="pct"/>
            <w:vAlign w:val="center"/>
          </w:tcPr>
          <w:p w14:paraId="4E8D96C6">
            <w:pPr>
              <w:jc w:val="center"/>
              <w:rPr>
                <w:sz w:val="18"/>
                <w:szCs w:val="18"/>
              </w:rPr>
            </w:pPr>
            <w:r>
              <w:rPr>
                <w:sz w:val="18"/>
                <w:szCs w:val="18"/>
              </w:rPr>
              <w:t>ND</w:t>
            </w:r>
          </w:p>
        </w:tc>
        <w:tc>
          <w:tcPr>
            <w:tcW w:w="197" w:type="pct"/>
            <w:vAlign w:val="center"/>
          </w:tcPr>
          <w:p w14:paraId="58D3273D">
            <w:pPr>
              <w:jc w:val="center"/>
              <w:rPr>
                <w:sz w:val="18"/>
                <w:szCs w:val="18"/>
              </w:rPr>
            </w:pPr>
            <w:r>
              <w:rPr>
                <w:sz w:val="18"/>
                <w:szCs w:val="18"/>
              </w:rPr>
              <w:t>ND</w:t>
            </w:r>
          </w:p>
        </w:tc>
        <w:tc>
          <w:tcPr>
            <w:tcW w:w="197" w:type="pct"/>
            <w:vAlign w:val="center"/>
          </w:tcPr>
          <w:p w14:paraId="3413DC48">
            <w:pPr>
              <w:jc w:val="center"/>
              <w:rPr>
                <w:sz w:val="18"/>
                <w:szCs w:val="18"/>
              </w:rPr>
            </w:pPr>
            <w:r>
              <w:rPr>
                <w:sz w:val="18"/>
                <w:szCs w:val="18"/>
              </w:rPr>
              <w:t>ND</w:t>
            </w:r>
          </w:p>
        </w:tc>
        <w:tc>
          <w:tcPr>
            <w:tcW w:w="197" w:type="pct"/>
            <w:vAlign w:val="center"/>
          </w:tcPr>
          <w:p w14:paraId="1F02CD54">
            <w:pPr>
              <w:spacing w:line="400" w:lineRule="exact"/>
              <w:jc w:val="center"/>
              <w:rPr>
                <w:sz w:val="18"/>
                <w:szCs w:val="18"/>
              </w:rPr>
            </w:pPr>
            <w:r>
              <w:rPr>
                <w:sz w:val="18"/>
                <w:szCs w:val="18"/>
              </w:rPr>
              <w:t>266</w:t>
            </w:r>
          </w:p>
        </w:tc>
        <w:tc>
          <w:tcPr>
            <w:tcW w:w="197" w:type="pct"/>
            <w:vAlign w:val="center"/>
          </w:tcPr>
          <w:p w14:paraId="725C4F54">
            <w:pPr>
              <w:jc w:val="center"/>
              <w:rPr>
                <w:spacing w:val="-4"/>
                <w:sz w:val="18"/>
                <w:szCs w:val="18"/>
              </w:rPr>
            </w:pPr>
            <w:r>
              <w:rPr>
                <w:spacing w:val="-4"/>
                <w:sz w:val="18"/>
                <w:szCs w:val="18"/>
              </w:rPr>
              <w:t>0.31</w:t>
            </w:r>
          </w:p>
        </w:tc>
        <w:tc>
          <w:tcPr>
            <w:tcW w:w="197" w:type="pct"/>
            <w:vAlign w:val="center"/>
          </w:tcPr>
          <w:p w14:paraId="769D463B">
            <w:pPr>
              <w:jc w:val="center"/>
              <w:rPr>
                <w:sz w:val="18"/>
                <w:szCs w:val="18"/>
              </w:rPr>
            </w:pPr>
            <w:r>
              <w:rPr>
                <w:sz w:val="18"/>
                <w:szCs w:val="18"/>
              </w:rPr>
              <w:t>ND</w:t>
            </w:r>
          </w:p>
        </w:tc>
        <w:tc>
          <w:tcPr>
            <w:tcW w:w="197" w:type="pct"/>
            <w:vAlign w:val="center"/>
          </w:tcPr>
          <w:p w14:paraId="162C2FE2">
            <w:pPr>
              <w:jc w:val="center"/>
              <w:rPr>
                <w:sz w:val="18"/>
                <w:szCs w:val="18"/>
              </w:rPr>
            </w:pPr>
            <w:r>
              <w:rPr>
                <w:sz w:val="18"/>
                <w:szCs w:val="18"/>
              </w:rPr>
              <w:t>ND</w:t>
            </w:r>
          </w:p>
        </w:tc>
        <w:tc>
          <w:tcPr>
            <w:tcW w:w="197" w:type="pct"/>
            <w:vAlign w:val="center"/>
          </w:tcPr>
          <w:p w14:paraId="7BBEE3B5">
            <w:pPr>
              <w:jc w:val="center"/>
              <w:rPr>
                <w:sz w:val="18"/>
                <w:szCs w:val="18"/>
              </w:rPr>
            </w:pPr>
            <w:r>
              <w:rPr>
                <w:sz w:val="18"/>
                <w:szCs w:val="18"/>
              </w:rPr>
              <w:t>41</w:t>
            </w:r>
          </w:p>
        </w:tc>
        <w:tc>
          <w:tcPr>
            <w:tcW w:w="261" w:type="pct"/>
            <w:vAlign w:val="center"/>
          </w:tcPr>
          <w:p w14:paraId="112382FA">
            <w:pPr>
              <w:jc w:val="center"/>
              <w:rPr>
                <w:sz w:val="18"/>
                <w:szCs w:val="18"/>
              </w:rPr>
            </w:pPr>
            <w:r>
              <w:rPr>
                <w:rFonts w:ascii="宋体" w:cs="宋体" w:hAnsiTheme="minorHAnsi"/>
                <w:kern w:val="0"/>
                <w:sz w:val="24"/>
              </w:rPr>
              <w:t>&lt;2</w:t>
            </w:r>
          </w:p>
        </w:tc>
        <w:tc>
          <w:tcPr>
            <w:tcW w:w="134" w:type="pct"/>
            <w:vMerge w:val="restart"/>
            <w:vAlign w:val="center"/>
          </w:tcPr>
          <w:p w14:paraId="355D3CC5">
            <w:pPr>
              <w:jc w:val="center"/>
              <w:rPr>
                <w:sz w:val="18"/>
                <w:szCs w:val="18"/>
              </w:rPr>
            </w:pPr>
            <w:r>
              <w:rPr>
                <w:sz w:val="18"/>
                <w:szCs w:val="18"/>
              </w:rPr>
              <w:t>828.5</w:t>
            </w:r>
          </w:p>
        </w:tc>
        <w:tc>
          <w:tcPr>
            <w:tcW w:w="158" w:type="pct"/>
            <w:vMerge w:val="restart"/>
            <w:vAlign w:val="center"/>
          </w:tcPr>
          <w:p w14:paraId="3B1519FA">
            <w:pPr>
              <w:jc w:val="center"/>
              <w:rPr>
                <w:sz w:val="18"/>
                <w:szCs w:val="18"/>
              </w:rPr>
            </w:pPr>
            <w:r>
              <w:rPr>
                <w:sz w:val="18"/>
                <w:szCs w:val="18"/>
              </w:rPr>
              <w:t>529.3</w:t>
            </w:r>
          </w:p>
        </w:tc>
      </w:tr>
      <w:tr w14:paraId="3F1724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204" w:hRule="atLeast"/>
          <w:jc w:val="center"/>
        </w:trPr>
        <w:tc>
          <w:tcPr>
            <w:tcW w:w="241" w:type="pct"/>
            <w:vMerge w:val="continue"/>
            <w:vAlign w:val="center"/>
          </w:tcPr>
          <w:p w14:paraId="7948514E">
            <w:pPr>
              <w:spacing w:line="360" w:lineRule="exact"/>
              <w:ind w:left="-63" w:leftChars="-30" w:right="-63" w:rightChars="-30"/>
              <w:jc w:val="center"/>
              <w:rPr>
                <w:spacing w:val="-4"/>
                <w:sz w:val="18"/>
                <w:szCs w:val="18"/>
              </w:rPr>
            </w:pPr>
          </w:p>
        </w:tc>
        <w:tc>
          <w:tcPr>
            <w:tcW w:w="265" w:type="pct"/>
            <w:vAlign w:val="center"/>
          </w:tcPr>
          <w:p w14:paraId="613BBBFF">
            <w:pPr>
              <w:spacing w:line="360" w:lineRule="exact"/>
              <w:ind w:left="-63" w:leftChars="-30" w:right="-63" w:rightChars="-30"/>
              <w:jc w:val="center"/>
              <w:rPr>
                <w:spacing w:val="-4"/>
                <w:sz w:val="18"/>
                <w:szCs w:val="18"/>
              </w:rPr>
            </w:pPr>
            <w:r>
              <w:rPr>
                <w:spacing w:val="-4"/>
                <w:sz w:val="18"/>
                <w:szCs w:val="18"/>
              </w:rPr>
              <w:t>Pi</w:t>
            </w:r>
          </w:p>
        </w:tc>
        <w:tc>
          <w:tcPr>
            <w:tcW w:w="197" w:type="pct"/>
            <w:vAlign w:val="center"/>
          </w:tcPr>
          <w:p w14:paraId="315AA19C">
            <w:pPr>
              <w:jc w:val="center"/>
              <w:rPr>
                <w:spacing w:val="-4"/>
                <w:sz w:val="18"/>
                <w:szCs w:val="18"/>
              </w:rPr>
            </w:pPr>
            <w:r>
              <w:rPr>
                <w:spacing w:val="-4"/>
                <w:sz w:val="18"/>
                <w:szCs w:val="18"/>
              </w:rPr>
              <w:t>0.52</w:t>
            </w:r>
          </w:p>
        </w:tc>
        <w:tc>
          <w:tcPr>
            <w:tcW w:w="197" w:type="pct"/>
            <w:vAlign w:val="center"/>
          </w:tcPr>
          <w:p w14:paraId="5DE4732F">
            <w:pPr>
              <w:jc w:val="center"/>
              <w:rPr>
                <w:sz w:val="18"/>
                <w:szCs w:val="18"/>
              </w:rPr>
            </w:pPr>
            <w:r>
              <w:rPr>
                <w:rFonts w:hint="eastAsia"/>
                <w:sz w:val="18"/>
                <w:szCs w:val="18"/>
              </w:rPr>
              <w:t>—</w:t>
            </w:r>
          </w:p>
        </w:tc>
        <w:tc>
          <w:tcPr>
            <w:tcW w:w="197" w:type="pct"/>
            <w:vAlign w:val="center"/>
          </w:tcPr>
          <w:p w14:paraId="78536B83">
            <w:pPr>
              <w:jc w:val="center"/>
              <w:rPr>
                <w:spacing w:val="-4"/>
                <w:sz w:val="18"/>
                <w:szCs w:val="18"/>
              </w:rPr>
            </w:pPr>
            <w:r>
              <w:rPr>
                <w:rFonts w:hint="eastAsia"/>
                <w:sz w:val="18"/>
                <w:szCs w:val="18"/>
              </w:rPr>
              <w:t>—</w:t>
            </w:r>
          </w:p>
        </w:tc>
        <w:tc>
          <w:tcPr>
            <w:tcW w:w="197" w:type="pct"/>
            <w:vAlign w:val="center"/>
          </w:tcPr>
          <w:p w14:paraId="2331EC32">
            <w:pPr>
              <w:jc w:val="center"/>
              <w:rPr>
                <w:spacing w:val="-4"/>
                <w:sz w:val="18"/>
                <w:szCs w:val="18"/>
              </w:rPr>
            </w:pPr>
            <w:r>
              <w:rPr>
                <w:rFonts w:hint="eastAsia"/>
                <w:sz w:val="18"/>
                <w:szCs w:val="18"/>
              </w:rPr>
              <w:t>—</w:t>
            </w:r>
          </w:p>
        </w:tc>
        <w:tc>
          <w:tcPr>
            <w:tcW w:w="197" w:type="pct"/>
            <w:vAlign w:val="center"/>
          </w:tcPr>
          <w:p w14:paraId="0F1A14F6">
            <w:pPr>
              <w:jc w:val="center"/>
              <w:rPr>
                <w:sz w:val="18"/>
                <w:szCs w:val="18"/>
              </w:rPr>
            </w:pPr>
            <w:r>
              <w:rPr>
                <w:rFonts w:hint="eastAsia"/>
                <w:sz w:val="18"/>
                <w:szCs w:val="18"/>
              </w:rPr>
              <w:t>—</w:t>
            </w:r>
          </w:p>
        </w:tc>
        <w:tc>
          <w:tcPr>
            <w:tcW w:w="197" w:type="pct"/>
            <w:vAlign w:val="center"/>
          </w:tcPr>
          <w:p w14:paraId="0150A52D">
            <w:pPr>
              <w:jc w:val="center"/>
              <w:rPr>
                <w:sz w:val="18"/>
                <w:szCs w:val="18"/>
              </w:rPr>
            </w:pPr>
            <w:r>
              <w:rPr>
                <w:rFonts w:hint="eastAsia"/>
                <w:sz w:val="18"/>
                <w:szCs w:val="18"/>
              </w:rPr>
              <w:t>—</w:t>
            </w:r>
          </w:p>
        </w:tc>
        <w:tc>
          <w:tcPr>
            <w:tcW w:w="197" w:type="pct"/>
            <w:vAlign w:val="center"/>
          </w:tcPr>
          <w:p w14:paraId="42485DD8">
            <w:pPr>
              <w:jc w:val="center"/>
              <w:rPr>
                <w:sz w:val="18"/>
                <w:szCs w:val="18"/>
              </w:rPr>
            </w:pPr>
            <w:r>
              <w:rPr>
                <w:rFonts w:hint="eastAsia"/>
                <w:sz w:val="18"/>
                <w:szCs w:val="18"/>
              </w:rPr>
              <w:t>—</w:t>
            </w:r>
          </w:p>
        </w:tc>
        <w:tc>
          <w:tcPr>
            <w:tcW w:w="197" w:type="pct"/>
            <w:vAlign w:val="center"/>
          </w:tcPr>
          <w:p w14:paraId="66910F85">
            <w:pPr>
              <w:jc w:val="center"/>
              <w:rPr>
                <w:sz w:val="18"/>
                <w:szCs w:val="18"/>
              </w:rPr>
            </w:pPr>
            <w:r>
              <w:rPr>
                <w:rFonts w:hint="eastAsia"/>
                <w:sz w:val="18"/>
                <w:szCs w:val="18"/>
              </w:rPr>
              <w:t>—</w:t>
            </w:r>
          </w:p>
        </w:tc>
        <w:tc>
          <w:tcPr>
            <w:tcW w:w="197" w:type="pct"/>
            <w:vAlign w:val="center"/>
          </w:tcPr>
          <w:p w14:paraId="3DCBEF5A">
            <w:pPr>
              <w:jc w:val="center"/>
              <w:rPr>
                <w:sz w:val="18"/>
                <w:szCs w:val="18"/>
              </w:rPr>
            </w:pPr>
            <w:r>
              <w:rPr>
                <w:rFonts w:hint="eastAsia"/>
                <w:sz w:val="18"/>
                <w:szCs w:val="18"/>
              </w:rPr>
              <w:t>—</w:t>
            </w:r>
          </w:p>
        </w:tc>
        <w:tc>
          <w:tcPr>
            <w:tcW w:w="197" w:type="pct"/>
            <w:vAlign w:val="center"/>
          </w:tcPr>
          <w:p w14:paraId="422BE8B8">
            <w:pPr>
              <w:jc w:val="center"/>
              <w:rPr>
                <w:spacing w:val="-4"/>
                <w:sz w:val="18"/>
                <w:szCs w:val="18"/>
              </w:rPr>
            </w:pPr>
            <w:r>
              <w:rPr>
                <w:spacing w:val="-4"/>
                <w:sz w:val="18"/>
                <w:szCs w:val="18"/>
              </w:rPr>
              <w:t>0.42</w:t>
            </w:r>
          </w:p>
        </w:tc>
        <w:tc>
          <w:tcPr>
            <w:tcW w:w="198" w:type="pct"/>
            <w:vAlign w:val="center"/>
          </w:tcPr>
          <w:p w14:paraId="523B2B0D">
            <w:pPr>
              <w:jc w:val="center"/>
              <w:rPr>
                <w:spacing w:val="-4"/>
                <w:sz w:val="18"/>
                <w:szCs w:val="18"/>
              </w:rPr>
            </w:pPr>
            <w:r>
              <w:rPr>
                <w:rFonts w:hint="eastAsia"/>
                <w:sz w:val="18"/>
                <w:szCs w:val="18"/>
              </w:rPr>
              <w:t>—</w:t>
            </w:r>
          </w:p>
        </w:tc>
        <w:tc>
          <w:tcPr>
            <w:tcW w:w="197" w:type="pct"/>
            <w:vAlign w:val="center"/>
          </w:tcPr>
          <w:p w14:paraId="2D543F0A">
            <w:pPr>
              <w:jc w:val="center"/>
              <w:rPr>
                <w:sz w:val="18"/>
                <w:szCs w:val="18"/>
              </w:rPr>
            </w:pPr>
            <w:r>
              <w:rPr>
                <w:rFonts w:hint="eastAsia"/>
                <w:sz w:val="18"/>
                <w:szCs w:val="18"/>
              </w:rPr>
              <w:t>—</w:t>
            </w:r>
          </w:p>
        </w:tc>
        <w:tc>
          <w:tcPr>
            <w:tcW w:w="197" w:type="pct"/>
            <w:vAlign w:val="center"/>
          </w:tcPr>
          <w:p w14:paraId="2A6A5D51">
            <w:pPr>
              <w:jc w:val="center"/>
              <w:rPr>
                <w:sz w:val="18"/>
                <w:szCs w:val="18"/>
              </w:rPr>
            </w:pPr>
            <w:r>
              <w:rPr>
                <w:rFonts w:hint="eastAsia"/>
                <w:sz w:val="18"/>
                <w:szCs w:val="18"/>
              </w:rPr>
              <w:t>—</w:t>
            </w:r>
          </w:p>
        </w:tc>
        <w:tc>
          <w:tcPr>
            <w:tcW w:w="197" w:type="pct"/>
            <w:vAlign w:val="center"/>
          </w:tcPr>
          <w:p w14:paraId="509C4F12">
            <w:pPr>
              <w:jc w:val="center"/>
              <w:rPr>
                <w:sz w:val="18"/>
                <w:szCs w:val="18"/>
              </w:rPr>
            </w:pPr>
            <w:r>
              <w:rPr>
                <w:rFonts w:hint="eastAsia"/>
                <w:sz w:val="18"/>
                <w:szCs w:val="18"/>
              </w:rPr>
              <w:t>—</w:t>
            </w:r>
          </w:p>
        </w:tc>
        <w:tc>
          <w:tcPr>
            <w:tcW w:w="197" w:type="pct"/>
            <w:vAlign w:val="center"/>
          </w:tcPr>
          <w:p w14:paraId="25D83EEB">
            <w:pPr>
              <w:jc w:val="center"/>
              <w:rPr>
                <w:sz w:val="18"/>
                <w:szCs w:val="18"/>
              </w:rPr>
            </w:pPr>
            <w:r>
              <w:rPr>
                <w:rFonts w:hint="eastAsia"/>
                <w:sz w:val="18"/>
                <w:szCs w:val="18"/>
              </w:rPr>
              <w:t>—</w:t>
            </w:r>
          </w:p>
        </w:tc>
        <w:tc>
          <w:tcPr>
            <w:tcW w:w="197" w:type="pct"/>
            <w:vAlign w:val="center"/>
          </w:tcPr>
          <w:p w14:paraId="16832267">
            <w:pPr>
              <w:spacing w:line="400" w:lineRule="exact"/>
              <w:jc w:val="center"/>
              <w:rPr>
                <w:sz w:val="18"/>
                <w:szCs w:val="18"/>
              </w:rPr>
            </w:pPr>
            <w:r>
              <w:rPr>
                <w:sz w:val="18"/>
                <w:szCs w:val="18"/>
              </w:rPr>
              <w:t>0.27</w:t>
            </w:r>
          </w:p>
        </w:tc>
        <w:tc>
          <w:tcPr>
            <w:tcW w:w="197" w:type="pct"/>
            <w:vAlign w:val="center"/>
          </w:tcPr>
          <w:p w14:paraId="692B42EA">
            <w:pPr>
              <w:jc w:val="center"/>
              <w:rPr>
                <w:spacing w:val="-4"/>
                <w:sz w:val="18"/>
                <w:szCs w:val="18"/>
              </w:rPr>
            </w:pPr>
            <w:r>
              <w:rPr>
                <w:rFonts w:hint="eastAsia"/>
                <w:spacing w:val="-4"/>
                <w:sz w:val="18"/>
                <w:szCs w:val="18"/>
              </w:rPr>
              <w:t>0.33</w:t>
            </w:r>
          </w:p>
        </w:tc>
        <w:tc>
          <w:tcPr>
            <w:tcW w:w="197" w:type="pct"/>
            <w:vAlign w:val="center"/>
          </w:tcPr>
          <w:p w14:paraId="5E65A708">
            <w:pPr>
              <w:jc w:val="center"/>
              <w:rPr>
                <w:sz w:val="18"/>
                <w:szCs w:val="18"/>
              </w:rPr>
            </w:pPr>
            <w:r>
              <w:rPr>
                <w:rFonts w:hint="eastAsia"/>
                <w:sz w:val="18"/>
                <w:szCs w:val="18"/>
              </w:rPr>
              <w:t>—</w:t>
            </w:r>
          </w:p>
        </w:tc>
        <w:tc>
          <w:tcPr>
            <w:tcW w:w="197" w:type="pct"/>
            <w:vAlign w:val="center"/>
          </w:tcPr>
          <w:p w14:paraId="0D964C6F">
            <w:pPr>
              <w:jc w:val="center"/>
              <w:rPr>
                <w:sz w:val="18"/>
                <w:szCs w:val="18"/>
              </w:rPr>
            </w:pPr>
            <w:r>
              <w:rPr>
                <w:rFonts w:hint="eastAsia"/>
                <w:sz w:val="18"/>
                <w:szCs w:val="18"/>
              </w:rPr>
              <w:t>—</w:t>
            </w:r>
          </w:p>
        </w:tc>
        <w:tc>
          <w:tcPr>
            <w:tcW w:w="197" w:type="pct"/>
            <w:vAlign w:val="center"/>
          </w:tcPr>
          <w:p w14:paraId="138C127B">
            <w:pPr>
              <w:jc w:val="center"/>
              <w:rPr>
                <w:sz w:val="18"/>
                <w:szCs w:val="18"/>
              </w:rPr>
            </w:pPr>
            <w:r>
              <w:rPr>
                <w:rFonts w:hint="eastAsia"/>
                <w:sz w:val="18"/>
                <w:szCs w:val="18"/>
              </w:rPr>
              <w:t>0.</w:t>
            </w:r>
            <w:r>
              <w:rPr>
                <w:sz w:val="18"/>
                <w:szCs w:val="18"/>
              </w:rPr>
              <w:t>41</w:t>
            </w:r>
          </w:p>
        </w:tc>
        <w:tc>
          <w:tcPr>
            <w:tcW w:w="261" w:type="pct"/>
            <w:vAlign w:val="center"/>
          </w:tcPr>
          <w:p w14:paraId="212A458E">
            <w:pPr>
              <w:jc w:val="center"/>
              <w:rPr>
                <w:sz w:val="18"/>
                <w:szCs w:val="18"/>
              </w:rPr>
            </w:pPr>
            <w:r>
              <w:rPr>
                <w:rFonts w:hint="eastAsia"/>
                <w:sz w:val="18"/>
                <w:szCs w:val="18"/>
              </w:rPr>
              <w:t>—</w:t>
            </w:r>
          </w:p>
        </w:tc>
        <w:tc>
          <w:tcPr>
            <w:tcW w:w="134" w:type="pct"/>
            <w:vMerge w:val="continue"/>
            <w:vAlign w:val="center"/>
          </w:tcPr>
          <w:p w14:paraId="5CF7E9F7">
            <w:pPr>
              <w:jc w:val="center"/>
              <w:rPr>
                <w:sz w:val="18"/>
                <w:szCs w:val="18"/>
              </w:rPr>
            </w:pPr>
          </w:p>
        </w:tc>
        <w:tc>
          <w:tcPr>
            <w:tcW w:w="158" w:type="pct"/>
            <w:vMerge w:val="continue"/>
            <w:vAlign w:val="center"/>
          </w:tcPr>
          <w:p w14:paraId="48967F6F">
            <w:pPr>
              <w:jc w:val="center"/>
              <w:rPr>
                <w:sz w:val="18"/>
                <w:szCs w:val="18"/>
              </w:rPr>
            </w:pPr>
          </w:p>
        </w:tc>
      </w:tr>
      <w:tr w14:paraId="351E98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204" w:hRule="atLeast"/>
          <w:jc w:val="center"/>
        </w:trPr>
        <w:tc>
          <w:tcPr>
            <w:tcW w:w="241" w:type="pct"/>
            <w:vMerge w:val="continue"/>
            <w:vAlign w:val="center"/>
          </w:tcPr>
          <w:p w14:paraId="596C974E">
            <w:pPr>
              <w:spacing w:line="360" w:lineRule="exact"/>
              <w:ind w:left="-63" w:leftChars="-30" w:right="-63" w:rightChars="-30"/>
              <w:jc w:val="center"/>
              <w:rPr>
                <w:spacing w:val="-4"/>
                <w:sz w:val="18"/>
                <w:szCs w:val="18"/>
              </w:rPr>
            </w:pPr>
          </w:p>
        </w:tc>
        <w:tc>
          <w:tcPr>
            <w:tcW w:w="265" w:type="pct"/>
            <w:vAlign w:val="center"/>
          </w:tcPr>
          <w:p w14:paraId="19AE500A">
            <w:pPr>
              <w:spacing w:line="360" w:lineRule="exact"/>
              <w:ind w:left="-63" w:leftChars="-30" w:right="-63" w:rightChars="-30"/>
              <w:jc w:val="center"/>
              <w:rPr>
                <w:spacing w:val="-4"/>
                <w:sz w:val="18"/>
                <w:szCs w:val="18"/>
              </w:rPr>
            </w:pPr>
            <w:r>
              <w:rPr>
                <w:spacing w:val="-4"/>
                <w:sz w:val="18"/>
                <w:szCs w:val="18"/>
              </w:rPr>
              <w:t>评价结果</w:t>
            </w:r>
          </w:p>
        </w:tc>
        <w:tc>
          <w:tcPr>
            <w:tcW w:w="197" w:type="pct"/>
            <w:vAlign w:val="center"/>
          </w:tcPr>
          <w:p w14:paraId="14D18FD0">
            <w:pPr>
              <w:jc w:val="center"/>
              <w:rPr>
                <w:spacing w:val="-4"/>
                <w:sz w:val="18"/>
                <w:szCs w:val="18"/>
              </w:rPr>
            </w:pPr>
            <w:r>
              <w:rPr>
                <w:spacing w:val="-4"/>
                <w:sz w:val="18"/>
                <w:szCs w:val="18"/>
              </w:rPr>
              <w:t>达标</w:t>
            </w:r>
          </w:p>
        </w:tc>
        <w:tc>
          <w:tcPr>
            <w:tcW w:w="197" w:type="pct"/>
            <w:vAlign w:val="center"/>
          </w:tcPr>
          <w:p w14:paraId="2563EE4B">
            <w:pPr>
              <w:spacing w:line="360" w:lineRule="exact"/>
              <w:ind w:left="-63" w:leftChars="-30" w:right="-63" w:rightChars="-30"/>
              <w:jc w:val="center"/>
              <w:rPr>
                <w:spacing w:val="-4"/>
                <w:sz w:val="18"/>
                <w:szCs w:val="18"/>
              </w:rPr>
            </w:pPr>
            <w:r>
              <w:rPr>
                <w:rFonts w:hint="eastAsia"/>
                <w:spacing w:val="-4"/>
                <w:sz w:val="18"/>
                <w:szCs w:val="18"/>
              </w:rPr>
              <w:t>达</w:t>
            </w:r>
            <w:r>
              <w:rPr>
                <w:spacing w:val="-4"/>
                <w:sz w:val="18"/>
                <w:szCs w:val="18"/>
              </w:rPr>
              <w:t>标</w:t>
            </w:r>
          </w:p>
        </w:tc>
        <w:tc>
          <w:tcPr>
            <w:tcW w:w="197" w:type="pct"/>
            <w:vAlign w:val="center"/>
          </w:tcPr>
          <w:p w14:paraId="00ED10A5">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4578B440">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65E6D69E">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535EFD13">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2D1A12C0">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737B7373">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391D7B0F">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42B86840">
            <w:pPr>
              <w:spacing w:line="360" w:lineRule="exact"/>
              <w:ind w:left="-63" w:leftChars="-30" w:right="-63" w:rightChars="-30"/>
              <w:jc w:val="center"/>
              <w:rPr>
                <w:spacing w:val="-4"/>
                <w:sz w:val="18"/>
                <w:szCs w:val="18"/>
              </w:rPr>
            </w:pPr>
            <w:r>
              <w:rPr>
                <w:rFonts w:hint="eastAsia"/>
                <w:spacing w:val="-4"/>
                <w:sz w:val="18"/>
                <w:szCs w:val="18"/>
              </w:rPr>
              <w:t>达</w:t>
            </w:r>
            <w:r>
              <w:rPr>
                <w:spacing w:val="-4"/>
                <w:sz w:val="18"/>
                <w:szCs w:val="18"/>
              </w:rPr>
              <w:t>标</w:t>
            </w:r>
          </w:p>
        </w:tc>
        <w:tc>
          <w:tcPr>
            <w:tcW w:w="198" w:type="pct"/>
            <w:vAlign w:val="center"/>
          </w:tcPr>
          <w:p w14:paraId="77CAD98E">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676F5AC5">
            <w:pPr>
              <w:spacing w:line="360" w:lineRule="exact"/>
              <w:ind w:left="-63" w:leftChars="-30" w:right="-63" w:rightChars="-30" w:firstLine="172" w:firstLineChars="100"/>
              <w:rPr>
                <w:spacing w:val="-4"/>
                <w:sz w:val="18"/>
                <w:szCs w:val="18"/>
              </w:rPr>
            </w:pPr>
            <w:r>
              <w:rPr>
                <w:spacing w:val="-4"/>
                <w:sz w:val="18"/>
                <w:szCs w:val="18"/>
              </w:rPr>
              <w:t>达标</w:t>
            </w:r>
          </w:p>
        </w:tc>
        <w:tc>
          <w:tcPr>
            <w:tcW w:w="197" w:type="pct"/>
            <w:vAlign w:val="center"/>
          </w:tcPr>
          <w:p w14:paraId="17F647A7">
            <w:pPr>
              <w:spacing w:line="360" w:lineRule="exact"/>
              <w:ind w:left="-63" w:leftChars="-30" w:right="-63" w:rightChars="-30" w:firstLine="86" w:firstLineChars="50"/>
              <w:jc w:val="center"/>
              <w:rPr>
                <w:spacing w:val="-4"/>
                <w:sz w:val="18"/>
                <w:szCs w:val="18"/>
              </w:rPr>
            </w:pPr>
            <w:r>
              <w:rPr>
                <w:spacing w:val="-4"/>
                <w:sz w:val="18"/>
                <w:szCs w:val="18"/>
              </w:rPr>
              <w:t>达标</w:t>
            </w:r>
          </w:p>
        </w:tc>
        <w:tc>
          <w:tcPr>
            <w:tcW w:w="197" w:type="pct"/>
            <w:vAlign w:val="center"/>
          </w:tcPr>
          <w:p w14:paraId="082A3830">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7C10FE19">
            <w:pPr>
              <w:spacing w:line="360" w:lineRule="exact"/>
              <w:ind w:left="-63" w:leftChars="-30" w:right="-63" w:rightChars="-30" w:firstLine="172" w:firstLineChars="100"/>
              <w:rPr>
                <w:spacing w:val="-4"/>
                <w:sz w:val="18"/>
                <w:szCs w:val="18"/>
              </w:rPr>
            </w:pPr>
            <w:r>
              <w:rPr>
                <w:spacing w:val="-4"/>
                <w:sz w:val="18"/>
                <w:szCs w:val="18"/>
              </w:rPr>
              <w:t>达标</w:t>
            </w:r>
          </w:p>
        </w:tc>
        <w:tc>
          <w:tcPr>
            <w:tcW w:w="197" w:type="pct"/>
            <w:vAlign w:val="center"/>
          </w:tcPr>
          <w:p w14:paraId="5292010F">
            <w:pPr>
              <w:spacing w:line="400" w:lineRule="exact"/>
              <w:jc w:val="center"/>
              <w:rPr>
                <w:sz w:val="18"/>
                <w:szCs w:val="18"/>
              </w:rPr>
            </w:pPr>
            <w:r>
              <w:rPr>
                <w:sz w:val="18"/>
                <w:szCs w:val="18"/>
              </w:rPr>
              <w:t>达标</w:t>
            </w:r>
          </w:p>
        </w:tc>
        <w:tc>
          <w:tcPr>
            <w:tcW w:w="197" w:type="pct"/>
            <w:vAlign w:val="center"/>
          </w:tcPr>
          <w:p w14:paraId="3B297C1E">
            <w:pPr>
              <w:spacing w:line="360" w:lineRule="exact"/>
              <w:ind w:left="-63" w:leftChars="-30" w:right="-63" w:rightChars="-30" w:firstLine="172" w:firstLineChars="100"/>
              <w:rPr>
                <w:spacing w:val="-4"/>
                <w:sz w:val="18"/>
                <w:szCs w:val="18"/>
              </w:rPr>
            </w:pPr>
            <w:r>
              <w:rPr>
                <w:spacing w:val="-4"/>
                <w:sz w:val="18"/>
                <w:szCs w:val="18"/>
              </w:rPr>
              <w:t>达标</w:t>
            </w:r>
          </w:p>
        </w:tc>
        <w:tc>
          <w:tcPr>
            <w:tcW w:w="197" w:type="pct"/>
            <w:vAlign w:val="center"/>
          </w:tcPr>
          <w:p w14:paraId="4C6510CB">
            <w:pPr>
              <w:spacing w:line="360" w:lineRule="exact"/>
              <w:ind w:left="-63" w:leftChars="-30" w:right="-63" w:rightChars="-30" w:firstLine="172" w:firstLineChars="100"/>
              <w:rPr>
                <w:spacing w:val="-4"/>
                <w:sz w:val="18"/>
                <w:szCs w:val="18"/>
              </w:rPr>
            </w:pPr>
            <w:r>
              <w:rPr>
                <w:spacing w:val="-4"/>
                <w:sz w:val="18"/>
                <w:szCs w:val="18"/>
              </w:rPr>
              <w:t>达标</w:t>
            </w:r>
          </w:p>
        </w:tc>
        <w:tc>
          <w:tcPr>
            <w:tcW w:w="197" w:type="pct"/>
            <w:vAlign w:val="center"/>
          </w:tcPr>
          <w:p w14:paraId="6DFFDA2A">
            <w:pPr>
              <w:spacing w:line="360" w:lineRule="exact"/>
              <w:ind w:left="-63" w:leftChars="-30" w:right="-63" w:rightChars="-30" w:firstLine="172" w:firstLineChars="100"/>
              <w:rPr>
                <w:spacing w:val="-4"/>
                <w:sz w:val="18"/>
                <w:szCs w:val="18"/>
              </w:rPr>
            </w:pPr>
            <w:r>
              <w:rPr>
                <w:spacing w:val="-4"/>
                <w:sz w:val="18"/>
                <w:szCs w:val="18"/>
              </w:rPr>
              <w:t>达标</w:t>
            </w:r>
          </w:p>
        </w:tc>
        <w:tc>
          <w:tcPr>
            <w:tcW w:w="197" w:type="pct"/>
            <w:vAlign w:val="center"/>
          </w:tcPr>
          <w:p w14:paraId="2F67996F">
            <w:pPr>
              <w:spacing w:line="360" w:lineRule="exact"/>
              <w:ind w:left="-63" w:leftChars="-30" w:right="-63" w:rightChars="-30" w:firstLine="172" w:firstLineChars="100"/>
              <w:rPr>
                <w:spacing w:val="-4"/>
                <w:sz w:val="18"/>
                <w:szCs w:val="18"/>
              </w:rPr>
            </w:pPr>
            <w:r>
              <w:rPr>
                <w:spacing w:val="-4"/>
                <w:sz w:val="18"/>
                <w:szCs w:val="18"/>
              </w:rPr>
              <w:t>达标</w:t>
            </w:r>
          </w:p>
        </w:tc>
        <w:tc>
          <w:tcPr>
            <w:tcW w:w="261" w:type="pct"/>
            <w:vAlign w:val="center"/>
          </w:tcPr>
          <w:p w14:paraId="43D10C31">
            <w:pPr>
              <w:spacing w:line="360" w:lineRule="exact"/>
              <w:ind w:left="-63" w:leftChars="-30" w:right="-63" w:rightChars="-30"/>
              <w:jc w:val="center"/>
              <w:rPr>
                <w:spacing w:val="-4"/>
                <w:sz w:val="18"/>
                <w:szCs w:val="18"/>
              </w:rPr>
            </w:pPr>
            <w:r>
              <w:rPr>
                <w:spacing w:val="-4"/>
                <w:sz w:val="18"/>
                <w:szCs w:val="18"/>
              </w:rPr>
              <w:t>达标</w:t>
            </w:r>
          </w:p>
        </w:tc>
        <w:tc>
          <w:tcPr>
            <w:tcW w:w="134" w:type="pct"/>
            <w:vMerge w:val="continue"/>
            <w:vAlign w:val="center"/>
          </w:tcPr>
          <w:p w14:paraId="41CE3090">
            <w:pPr>
              <w:jc w:val="center"/>
              <w:rPr>
                <w:sz w:val="18"/>
                <w:szCs w:val="18"/>
              </w:rPr>
            </w:pPr>
          </w:p>
        </w:tc>
        <w:tc>
          <w:tcPr>
            <w:tcW w:w="158" w:type="pct"/>
            <w:vMerge w:val="continue"/>
            <w:vAlign w:val="center"/>
          </w:tcPr>
          <w:p w14:paraId="061C3671">
            <w:pPr>
              <w:jc w:val="center"/>
              <w:rPr>
                <w:sz w:val="18"/>
                <w:szCs w:val="18"/>
              </w:rPr>
            </w:pPr>
          </w:p>
        </w:tc>
      </w:tr>
      <w:tr w14:paraId="3B8D8D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204" w:hRule="atLeast"/>
          <w:jc w:val="center"/>
        </w:trPr>
        <w:tc>
          <w:tcPr>
            <w:tcW w:w="241" w:type="pct"/>
            <w:vMerge w:val="restart"/>
            <w:vAlign w:val="center"/>
          </w:tcPr>
          <w:p w14:paraId="523F17F6">
            <w:pPr>
              <w:spacing w:line="360" w:lineRule="exact"/>
              <w:ind w:left="-63" w:leftChars="-30" w:right="-63" w:rightChars="-30"/>
              <w:jc w:val="center"/>
              <w:rPr>
                <w:spacing w:val="-4"/>
                <w:sz w:val="18"/>
                <w:szCs w:val="18"/>
              </w:rPr>
            </w:pPr>
            <w:r>
              <w:rPr>
                <w:rFonts w:hint="eastAsia"/>
                <w:spacing w:val="-4"/>
                <w:sz w:val="18"/>
                <w:szCs w:val="18"/>
              </w:rPr>
              <w:t>武陵村水井</w:t>
            </w:r>
          </w:p>
        </w:tc>
        <w:tc>
          <w:tcPr>
            <w:tcW w:w="265" w:type="pct"/>
            <w:vAlign w:val="center"/>
          </w:tcPr>
          <w:p w14:paraId="603F16F1">
            <w:pPr>
              <w:spacing w:line="360" w:lineRule="exact"/>
              <w:ind w:left="-63" w:leftChars="-30" w:right="-63" w:rightChars="-30"/>
              <w:jc w:val="center"/>
              <w:rPr>
                <w:spacing w:val="-4"/>
                <w:sz w:val="18"/>
                <w:szCs w:val="18"/>
              </w:rPr>
            </w:pPr>
            <w:r>
              <w:rPr>
                <w:spacing w:val="-4"/>
                <w:sz w:val="18"/>
                <w:szCs w:val="18"/>
              </w:rPr>
              <w:t>10.19</w:t>
            </w:r>
          </w:p>
        </w:tc>
        <w:tc>
          <w:tcPr>
            <w:tcW w:w="197" w:type="pct"/>
            <w:vAlign w:val="center"/>
          </w:tcPr>
          <w:p w14:paraId="029BCDDD">
            <w:pPr>
              <w:jc w:val="center"/>
              <w:rPr>
                <w:spacing w:val="-4"/>
                <w:sz w:val="18"/>
                <w:szCs w:val="18"/>
              </w:rPr>
            </w:pPr>
            <w:r>
              <w:rPr>
                <w:rFonts w:hint="eastAsia"/>
                <w:spacing w:val="-4"/>
                <w:sz w:val="18"/>
                <w:szCs w:val="18"/>
              </w:rPr>
              <w:t>8</w:t>
            </w:r>
            <w:r>
              <w:rPr>
                <w:spacing w:val="-4"/>
                <w:sz w:val="18"/>
                <w:szCs w:val="18"/>
              </w:rPr>
              <w:t>.10</w:t>
            </w:r>
          </w:p>
        </w:tc>
        <w:tc>
          <w:tcPr>
            <w:tcW w:w="197" w:type="pct"/>
            <w:vAlign w:val="center"/>
          </w:tcPr>
          <w:p w14:paraId="0F4DE1C6">
            <w:pPr>
              <w:jc w:val="center"/>
              <w:rPr>
                <w:sz w:val="18"/>
                <w:szCs w:val="18"/>
              </w:rPr>
            </w:pPr>
            <w:r>
              <w:rPr>
                <w:sz w:val="18"/>
                <w:szCs w:val="18"/>
              </w:rPr>
              <w:t>ND</w:t>
            </w:r>
          </w:p>
        </w:tc>
        <w:tc>
          <w:tcPr>
            <w:tcW w:w="197" w:type="pct"/>
            <w:vAlign w:val="center"/>
          </w:tcPr>
          <w:p w14:paraId="4FDC1DFA">
            <w:pPr>
              <w:jc w:val="center"/>
              <w:rPr>
                <w:sz w:val="18"/>
                <w:szCs w:val="18"/>
              </w:rPr>
            </w:pPr>
            <w:r>
              <w:rPr>
                <w:sz w:val="18"/>
                <w:szCs w:val="18"/>
              </w:rPr>
              <w:t>ND</w:t>
            </w:r>
          </w:p>
        </w:tc>
        <w:tc>
          <w:tcPr>
            <w:tcW w:w="197" w:type="pct"/>
            <w:vAlign w:val="center"/>
          </w:tcPr>
          <w:p w14:paraId="2D5872DD">
            <w:pPr>
              <w:jc w:val="center"/>
              <w:rPr>
                <w:sz w:val="18"/>
                <w:szCs w:val="18"/>
              </w:rPr>
            </w:pPr>
            <w:r>
              <w:rPr>
                <w:sz w:val="18"/>
                <w:szCs w:val="18"/>
              </w:rPr>
              <w:t>ND</w:t>
            </w:r>
          </w:p>
        </w:tc>
        <w:tc>
          <w:tcPr>
            <w:tcW w:w="197" w:type="pct"/>
            <w:vAlign w:val="center"/>
          </w:tcPr>
          <w:p w14:paraId="0CE241A4">
            <w:pPr>
              <w:jc w:val="center"/>
              <w:rPr>
                <w:sz w:val="18"/>
                <w:szCs w:val="18"/>
              </w:rPr>
            </w:pPr>
            <w:r>
              <w:rPr>
                <w:sz w:val="18"/>
                <w:szCs w:val="18"/>
              </w:rPr>
              <w:t>ND</w:t>
            </w:r>
          </w:p>
        </w:tc>
        <w:tc>
          <w:tcPr>
            <w:tcW w:w="197" w:type="pct"/>
            <w:vAlign w:val="center"/>
          </w:tcPr>
          <w:p w14:paraId="7DC55D80">
            <w:pPr>
              <w:jc w:val="center"/>
              <w:rPr>
                <w:sz w:val="18"/>
                <w:szCs w:val="18"/>
              </w:rPr>
            </w:pPr>
            <w:r>
              <w:rPr>
                <w:sz w:val="18"/>
                <w:szCs w:val="18"/>
              </w:rPr>
              <w:t>ND</w:t>
            </w:r>
          </w:p>
        </w:tc>
        <w:tc>
          <w:tcPr>
            <w:tcW w:w="197" w:type="pct"/>
            <w:vAlign w:val="center"/>
          </w:tcPr>
          <w:p w14:paraId="3CC5AFA4">
            <w:pPr>
              <w:jc w:val="center"/>
              <w:rPr>
                <w:sz w:val="18"/>
                <w:szCs w:val="18"/>
              </w:rPr>
            </w:pPr>
            <w:r>
              <w:rPr>
                <w:sz w:val="18"/>
                <w:szCs w:val="18"/>
              </w:rPr>
              <w:t>ND</w:t>
            </w:r>
          </w:p>
        </w:tc>
        <w:tc>
          <w:tcPr>
            <w:tcW w:w="197" w:type="pct"/>
            <w:vAlign w:val="center"/>
          </w:tcPr>
          <w:p w14:paraId="2091F776">
            <w:pPr>
              <w:jc w:val="center"/>
              <w:rPr>
                <w:sz w:val="18"/>
                <w:szCs w:val="18"/>
              </w:rPr>
            </w:pPr>
            <w:r>
              <w:rPr>
                <w:sz w:val="18"/>
                <w:szCs w:val="18"/>
              </w:rPr>
              <w:t>ND</w:t>
            </w:r>
          </w:p>
        </w:tc>
        <w:tc>
          <w:tcPr>
            <w:tcW w:w="197" w:type="pct"/>
            <w:vAlign w:val="center"/>
          </w:tcPr>
          <w:p w14:paraId="549CE242">
            <w:pPr>
              <w:jc w:val="center"/>
              <w:rPr>
                <w:sz w:val="18"/>
                <w:szCs w:val="18"/>
              </w:rPr>
            </w:pPr>
            <w:r>
              <w:rPr>
                <w:sz w:val="18"/>
                <w:szCs w:val="18"/>
              </w:rPr>
              <w:t>ND</w:t>
            </w:r>
          </w:p>
        </w:tc>
        <w:tc>
          <w:tcPr>
            <w:tcW w:w="197" w:type="pct"/>
            <w:vAlign w:val="center"/>
          </w:tcPr>
          <w:p w14:paraId="15F8C160">
            <w:pPr>
              <w:spacing w:line="360" w:lineRule="exact"/>
              <w:ind w:left="-63" w:leftChars="-30" w:right="-63" w:rightChars="-30"/>
              <w:jc w:val="center"/>
              <w:rPr>
                <w:rFonts w:hint="eastAsia"/>
                <w:spacing w:val="-4"/>
                <w:sz w:val="18"/>
                <w:szCs w:val="18"/>
              </w:rPr>
            </w:pPr>
            <w:r>
              <w:rPr>
                <w:rFonts w:hint="eastAsia"/>
                <w:spacing w:val="-4"/>
                <w:sz w:val="18"/>
                <w:szCs w:val="18"/>
              </w:rPr>
              <w:t>2</w:t>
            </w:r>
            <w:r>
              <w:rPr>
                <w:spacing w:val="-4"/>
                <w:sz w:val="18"/>
                <w:szCs w:val="18"/>
              </w:rPr>
              <w:t>98</w:t>
            </w:r>
          </w:p>
        </w:tc>
        <w:tc>
          <w:tcPr>
            <w:tcW w:w="198" w:type="pct"/>
            <w:vAlign w:val="center"/>
          </w:tcPr>
          <w:p w14:paraId="4BEDB22B">
            <w:pPr>
              <w:jc w:val="center"/>
              <w:rPr>
                <w:sz w:val="18"/>
                <w:szCs w:val="18"/>
              </w:rPr>
            </w:pPr>
            <w:r>
              <w:rPr>
                <w:sz w:val="18"/>
                <w:szCs w:val="18"/>
              </w:rPr>
              <w:t>ND</w:t>
            </w:r>
          </w:p>
        </w:tc>
        <w:tc>
          <w:tcPr>
            <w:tcW w:w="197" w:type="pct"/>
            <w:vAlign w:val="center"/>
          </w:tcPr>
          <w:p w14:paraId="61E5A67C">
            <w:pPr>
              <w:jc w:val="center"/>
              <w:rPr>
                <w:sz w:val="18"/>
                <w:szCs w:val="18"/>
              </w:rPr>
            </w:pPr>
            <w:r>
              <w:rPr>
                <w:sz w:val="18"/>
                <w:szCs w:val="18"/>
              </w:rPr>
              <w:t>ND</w:t>
            </w:r>
          </w:p>
        </w:tc>
        <w:tc>
          <w:tcPr>
            <w:tcW w:w="197" w:type="pct"/>
            <w:vAlign w:val="center"/>
          </w:tcPr>
          <w:p w14:paraId="4D81D2A1">
            <w:pPr>
              <w:jc w:val="center"/>
              <w:rPr>
                <w:sz w:val="18"/>
                <w:szCs w:val="18"/>
              </w:rPr>
            </w:pPr>
            <w:r>
              <w:rPr>
                <w:sz w:val="18"/>
                <w:szCs w:val="18"/>
              </w:rPr>
              <w:t>ND</w:t>
            </w:r>
          </w:p>
        </w:tc>
        <w:tc>
          <w:tcPr>
            <w:tcW w:w="197" w:type="pct"/>
            <w:vAlign w:val="center"/>
          </w:tcPr>
          <w:p w14:paraId="083B50E5">
            <w:pPr>
              <w:jc w:val="center"/>
              <w:rPr>
                <w:sz w:val="18"/>
                <w:szCs w:val="18"/>
              </w:rPr>
            </w:pPr>
            <w:r>
              <w:rPr>
                <w:sz w:val="18"/>
                <w:szCs w:val="18"/>
              </w:rPr>
              <w:t>ND</w:t>
            </w:r>
          </w:p>
        </w:tc>
        <w:tc>
          <w:tcPr>
            <w:tcW w:w="197" w:type="pct"/>
            <w:vAlign w:val="center"/>
          </w:tcPr>
          <w:p w14:paraId="42262D2F">
            <w:pPr>
              <w:jc w:val="center"/>
              <w:rPr>
                <w:sz w:val="18"/>
                <w:szCs w:val="18"/>
              </w:rPr>
            </w:pPr>
            <w:r>
              <w:rPr>
                <w:sz w:val="18"/>
                <w:szCs w:val="18"/>
              </w:rPr>
              <w:t>ND</w:t>
            </w:r>
          </w:p>
        </w:tc>
        <w:tc>
          <w:tcPr>
            <w:tcW w:w="197" w:type="pct"/>
            <w:vAlign w:val="center"/>
          </w:tcPr>
          <w:p w14:paraId="76BA7A1B">
            <w:pPr>
              <w:spacing w:line="400" w:lineRule="exact"/>
              <w:jc w:val="center"/>
              <w:rPr>
                <w:sz w:val="18"/>
                <w:szCs w:val="18"/>
              </w:rPr>
            </w:pPr>
            <w:r>
              <w:rPr>
                <w:rFonts w:hint="eastAsia"/>
                <w:sz w:val="18"/>
                <w:szCs w:val="18"/>
              </w:rPr>
              <w:t>2</w:t>
            </w:r>
            <w:r>
              <w:rPr>
                <w:sz w:val="18"/>
                <w:szCs w:val="18"/>
              </w:rPr>
              <w:t>98</w:t>
            </w:r>
          </w:p>
        </w:tc>
        <w:tc>
          <w:tcPr>
            <w:tcW w:w="197" w:type="pct"/>
            <w:vAlign w:val="center"/>
          </w:tcPr>
          <w:p w14:paraId="5811A7DF">
            <w:pPr>
              <w:spacing w:line="360" w:lineRule="exact"/>
              <w:ind w:left="-63" w:leftChars="-30" w:right="-63" w:rightChars="-30" w:firstLine="172" w:firstLineChars="100"/>
              <w:rPr>
                <w:spacing w:val="-4"/>
                <w:sz w:val="18"/>
                <w:szCs w:val="18"/>
              </w:rPr>
            </w:pPr>
            <w:r>
              <w:rPr>
                <w:rFonts w:hint="eastAsia"/>
                <w:spacing w:val="-4"/>
                <w:sz w:val="18"/>
                <w:szCs w:val="18"/>
              </w:rPr>
              <w:t>0</w:t>
            </w:r>
            <w:r>
              <w:rPr>
                <w:spacing w:val="-4"/>
                <w:sz w:val="18"/>
                <w:szCs w:val="18"/>
              </w:rPr>
              <w:t>.35</w:t>
            </w:r>
          </w:p>
        </w:tc>
        <w:tc>
          <w:tcPr>
            <w:tcW w:w="197" w:type="pct"/>
            <w:vAlign w:val="center"/>
          </w:tcPr>
          <w:p w14:paraId="210BA14B">
            <w:pPr>
              <w:jc w:val="center"/>
              <w:rPr>
                <w:sz w:val="18"/>
                <w:szCs w:val="18"/>
              </w:rPr>
            </w:pPr>
            <w:r>
              <w:rPr>
                <w:sz w:val="18"/>
                <w:szCs w:val="18"/>
              </w:rPr>
              <w:t>ND</w:t>
            </w:r>
          </w:p>
        </w:tc>
        <w:tc>
          <w:tcPr>
            <w:tcW w:w="197" w:type="pct"/>
            <w:vAlign w:val="center"/>
          </w:tcPr>
          <w:p w14:paraId="0D2BD99D">
            <w:pPr>
              <w:jc w:val="center"/>
              <w:rPr>
                <w:sz w:val="18"/>
                <w:szCs w:val="18"/>
              </w:rPr>
            </w:pPr>
            <w:r>
              <w:rPr>
                <w:sz w:val="18"/>
                <w:szCs w:val="18"/>
              </w:rPr>
              <w:t>ND</w:t>
            </w:r>
          </w:p>
        </w:tc>
        <w:tc>
          <w:tcPr>
            <w:tcW w:w="197" w:type="pct"/>
            <w:vAlign w:val="center"/>
          </w:tcPr>
          <w:p w14:paraId="3C4CDDE2">
            <w:pPr>
              <w:spacing w:line="360" w:lineRule="exact"/>
              <w:ind w:left="-63" w:leftChars="-30" w:right="-63" w:rightChars="-30" w:firstLine="172" w:firstLineChars="100"/>
              <w:rPr>
                <w:spacing w:val="-4"/>
                <w:sz w:val="18"/>
                <w:szCs w:val="18"/>
              </w:rPr>
            </w:pPr>
            <w:r>
              <w:rPr>
                <w:rFonts w:hint="eastAsia"/>
                <w:spacing w:val="-4"/>
                <w:sz w:val="18"/>
                <w:szCs w:val="18"/>
              </w:rPr>
              <w:t>5</w:t>
            </w:r>
            <w:r>
              <w:rPr>
                <w:spacing w:val="-4"/>
                <w:sz w:val="18"/>
                <w:szCs w:val="18"/>
              </w:rPr>
              <w:t>6</w:t>
            </w:r>
          </w:p>
        </w:tc>
        <w:tc>
          <w:tcPr>
            <w:tcW w:w="261" w:type="pct"/>
            <w:vAlign w:val="center"/>
          </w:tcPr>
          <w:p w14:paraId="0AF20CD4">
            <w:pPr>
              <w:spacing w:line="360" w:lineRule="exact"/>
              <w:ind w:left="-63" w:leftChars="-30" w:right="-63" w:rightChars="-30"/>
              <w:jc w:val="center"/>
              <w:rPr>
                <w:spacing w:val="-4"/>
                <w:sz w:val="18"/>
                <w:szCs w:val="18"/>
              </w:rPr>
            </w:pPr>
            <w:r>
              <w:rPr>
                <w:rFonts w:ascii="宋体" w:cs="宋体" w:hAnsiTheme="minorHAnsi"/>
                <w:kern w:val="0"/>
                <w:sz w:val="24"/>
              </w:rPr>
              <w:t>&lt;2</w:t>
            </w:r>
          </w:p>
        </w:tc>
        <w:tc>
          <w:tcPr>
            <w:tcW w:w="134" w:type="pct"/>
            <w:vMerge w:val="restart"/>
            <w:vAlign w:val="center"/>
          </w:tcPr>
          <w:p w14:paraId="472A82A8">
            <w:pPr>
              <w:jc w:val="center"/>
              <w:rPr>
                <w:sz w:val="18"/>
                <w:szCs w:val="18"/>
              </w:rPr>
            </w:pPr>
            <w:r>
              <w:rPr>
                <w:rFonts w:hint="eastAsia"/>
                <w:sz w:val="18"/>
                <w:szCs w:val="18"/>
              </w:rPr>
              <w:t>8</w:t>
            </w:r>
            <w:r>
              <w:rPr>
                <w:sz w:val="18"/>
                <w:szCs w:val="18"/>
              </w:rPr>
              <w:t>20.5</w:t>
            </w:r>
          </w:p>
        </w:tc>
        <w:tc>
          <w:tcPr>
            <w:tcW w:w="158" w:type="pct"/>
            <w:vMerge w:val="restart"/>
            <w:vAlign w:val="center"/>
          </w:tcPr>
          <w:p w14:paraId="50E980C2">
            <w:pPr>
              <w:jc w:val="center"/>
              <w:rPr>
                <w:sz w:val="18"/>
                <w:szCs w:val="18"/>
              </w:rPr>
            </w:pPr>
            <w:r>
              <w:rPr>
                <w:rFonts w:hint="eastAsia"/>
                <w:sz w:val="18"/>
                <w:szCs w:val="18"/>
              </w:rPr>
              <w:t>5</w:t>
            </w:r>
            <w:r>
              <w:rPr>
                <w:sz w:val="18"/>
                <w:szCs w:val="18"/>
              </w:rPr>
              <w:t>45.3</w:t>
            </w:r>
          </w:p>
        </w:tc>
      </w:tr>
      <w:tr w14:paraId="5D5760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204" w:hRule="atLeast"/>
          <w:jc w:val="center"/>
        </w:trPr>
        <w:tc>
          <w:tcPr>
            <w:tcW w:w="241" w:type="pct"/>
            <w:vMerge w:val="continue"/>
            <w:vAlign w:val="center"/>
          </w:tcPr>
          <w:p w14:paraId="2EBCC448">
            <w:pPr>
              <w:spacing w:line="360" w:lineRule="exact"/>
              <w:ind w:left="-63" w:leftChars="-30" w:right="-63" w:rightChars="-30"/>
              <w:jc w:val="center"/>
              <w:rPr>
                <w:spacing w:val="-4"/>
                <w:sz w:val="18"/>
                <w:szCs w:val="18"/>
              </w:rPr>
            </w:pPr>
          </w:p>
        </w:tc>
        <w:tc>
          <w:tcPr>
            <w:tcW w:w="265" w:type="pct"/>
            <w:vAlign w:val="center"/>
          </w:tcPr>
          <w:p w14:paraId="64FD767C">
            <w:pPr>
              <w:spacing w:line="360" w:lineRule="exact"/>
              <w:ind w:left="-63" w:leftChars="-30" w:right="-63" w:rightChars="-30"/>
              <w:jc w:val="center"/>
              <w:rPr>
                <w:spacing w:val="-4"/>
                <w:sz w:val="18"/>
                <w:szCs w:val="18"/>
              </w:rPr>
            </w:pPr>
            <w:r>
              <w:rPr>
                <w:spacing w:val="-4"/>
                <w:sz w:val="18"/>
                <w:szCs w:val="18"/>
              </w:rPr>
              <w:t>Pi</w:t>
            </w:r>
          </w:p>
        </w:tc>
        <w:tc>
          <w:tcPr>
            <w:tcW w:w="197" w:type="pct"/>
            <w:vAlign w:val="center"/>
          </w:tcPr>
          <w:p w14:paraId="501B3071">
            <w:pPr>
              <w:jc w:val="center"/>
              <w:rPr>
                <w:spacing w:val="-4"/>
                <w:sz w:val="18"/>
                <w:szCs w:val="18"/>
              </w:rPr>
            </w:pPr>
            <w:r>
              <w:rPr>
                <w:rFonts w:hint="eastAsia"/>
                <w:spacing w:val="-4"/>
                <w:sz w:val="18"/>
                <w:szCs w:val="18"/>
              </w:rPr>
              <w:t>0</w:t>
            </w:r>
            <w:r>
              <w:rPr>
                <w:spacing w:val="-4"/>
                <w:sz w:val="18"/>
                <w:szCs w:val="18"/>
              </w:rPr>
              <w:t>.55</w:t>
            </w:r>
          </w:p>
        </w:tc>
        <w:tc>
          <w:tcPr>
            <w:tcW w:w="197" w:type="pct"/>
            <w:vAlign w:val="center"/>
          </w:tcPr>
          <w:p w14:paraId="255A2FC8">
            <w:pPr>
              <w:jc w:val="center"/>
              <w:rPr>
                <w:sz w:val="18"/>
                <w:szCs w:val="18"/>
              </w:rPr>
            </w:pPr>
            <w:r>
              <w:rPr>
                <w:rFonts w:hint="eastAsia"/>
                <w:sz w:val="18"/>
                <w:szCs w:val="18"/>
              </w:rPr>
              <w:t>—</w:t>
            </w:r>
          </w:p>
        </w:tc>
        <w:tc>
          <w:tcPr>
            <w:tcW w:w="197" w:type="pct"/>
            <w:vAlign w:val="center"/>
          </w:tcPr>
          <w:p w14:paraId="08A0688E">
            <w:pPr>
              <w:jc w:val="center"/>
              <w:rPr>
                <w:spacing w:val="-4"/>
                <w:sz w:val="18"/>
                <w:szCs w:val="18"/>
              </w:rPr>
            </w:pPr>
            <w:r>
              <w:rPr>
                <w:rFonts w:hint="eastAsia"/>
                <w:sz w:val="18"/>
                <w:szCs w:val="18"/>
              </w:rPr>
              <w:t>—</w:t>
            </w:r>
          </w:p>
        </w:tc>
        <w:tc>
          <w:tcPr>
            <w:tcW w:w="197" w:type="pct"/>
            <w:vAlign w:val="center"/>
          </w:tcPr>
          <w:p w14:paraId="6E247657">
            <w:pPr>
              <w:jc w:val="center"/>
              <w:rPr>
                <w:spacing w:val="-4"/>
                <w:sz w:val="18"/>
                <w:szCs w:val="18"/>
              </w:rPr>
            </w:pPr>
            <w:r>
              <w:rPr>
                <w:rFonts w:hint="eastAsia"/>
                <w:sz w:val="18"/>
                <w:szCs w:val="18"/>
              </w:rPr>
              <w:t>—</w:t>
            </w:r>
          </w:p>
        </w:tc>
        <w:tc>
          <w:tcPr>
            <w:tcW w:w="197" w:type="pct"/>
            <w:vAlign w:val="center"/>
          </w:tcPr>
          <w:p w14:paraId="2FE30F21">
            <w:pPr>
              <w:jc w:val="center"/>
              <w:rPr>
                <w:sz w:val="18"/>
                <w:szCs w:val="18"/>
              </w:rPr>
            </w:pPr>
            <w:r>
              <w:rPr>
                <w:rFonts w:hint="eastAsia"/>
                <w:sz w:val="18"/>
                <w:szCs w:val="18"/>
              </w:rPr>
              <w:t>—</w:t>
            </w:r>
          </w:p>
        </w:tc>
        <w:tc>
          <w:tcPr>
            <w:tcW w:w="197" w:type="pct"/>
            <w:vAlign w:val="center"/>
          </w:tcPr>
          <w:p w14:paraId="6BBE279B">
            <w:pPr>
              <w:jc w:val="center"/>
              <w:rPr>
                <w:sz w:val="18"/>
                <w:szCs w:val="18"/>
              </w:rPr>
            </w:pPr>
            <w:r>
              <w:rPr>
                <w:rFonts w:hint="eastAsia"/>
                <w:sz w:val="18"/>
                <w:szCs w:val="18"/>
              </w:rPr>
              <w:t>—</w:t>
            </w:r>
          </w:p>
        </w:tc>
        <w:tc>
          <w:tcPr>
            <w:tcW w:w="197" w:type="pct"/>
            <w:vAlign w:val="center"/>
          </w:tcPr>
          <w:p w14:paraId="7917CAAA">
            <w:pPr>
              <w:jc w:val="center"/>
              <w:rPr>
                <w:sz w:val="18"/>
                <w:szCs w:val="18"/>
              </w:rPr>
            </w:pPr>
            <w:r>
              <w:rPr>
                <w:rFonts w:hint="eastAsia"/>
                <w:sz w:val="18"/>
                <w:szCs w:val="18"/>
              </w:rPr>
              <w:t>—</w:t>
            </w:r>
          </w:p>
        </w:tc>
        <w:tc>
          <w:tcPr>
            <w:tcW w:w="197" w:type="pct"/>
            <w:vAlign w:val="center"/>
          </w:tcPr>
          <w:p w14:paraId="3C080A44">
            <w:pPr>
              <w:jc w:val="center"/>
              <w:rPr>
                <w:sz w:val="18"/>
                <w:szCs w:val="18"/>
              </w:rPr>
            </w:pPr>
            <w:r>
              <w:rPr>
                <w:rFonts w:hint="eastAsia"/>
                <w:sz w:val="18"/>
                <w:szCs w:val="18"/>
              </w:rPr>
              <w:t>—</w:t>
            </w:r>
          </w:p>
        </w:tc>
        <w:tc>
          <w:tcPr>
            <w:tcW w:w="197" w:type="pct"/>
            <w:vAlign w:val="center"/>
          </w:tcPr>
          <w:p w14:paraId="1B12D2D0">
            <w:pPr>
              <w:jc w:val="center"/>
              <w:rPr>
                <w:sz w:val="18"/>
                <w:szCs w:val="18"/>
              </w:rPr>
            </w:pPr>
            <w:r>
              <w:rPr>
                <w:rFonts w:hint="eastAsia"/>
                <w:sz w:val="18"/>
                <w:szCs w:val="18"/>
              </w:rPr>
              <w:t>—</w:t>
            </w:r>
          </w:p>
        </w:tc>
        <w:tc>
          <w:tcPr>
            <w:tcW w:w="197" w:type="pct"/>
            <w:vAlign w:val="center"/>
          </w:tcPr>
          <w:p w14:paraId="07867201">
            <w:pPr>
              <w:spacing w:line="360" w:lineRule="exact"/>
              <w:ind w:left="-63" w:leftChars="-30" w:right="-63" w:rightChars="-30"/>
              <w:jc w:val="center"/>
              <w:rPr>
                <w:rFonts w:hint="eastAsia"/>
                <w:spacing w:val="-4"/>
                <w:sz w:val="18"/>
                <w:szCs w:val="18"/>
              </w:rPr>
            </w:pPr>
            <w:r>
              <w:rPr>
                <w:rFonts w:hint="eastAsia"/>
                <w:spacing w:val="-4"/>
                <w:sz w:val="18"/>
                <w:szCs w:val="18"/>
              </w:rPr>
              <w:t>0</w:t>
            </w:r>
            <w:r>
              <w:rPr>
                <w:spacing w:val="-4"/>
                <w:sz w:val="18"/>
                <w:szCs w:val="18"/>
              </w:rPr>
              <w:t>.66</w:t>
            </w:r>
          </w:p>
        </w:tc>
        <w:tc>
          <w:tcPr>
            <w:tcW w:w="198" w:type="pct"/>
            <w:vAlign w:val="center"/>
          </w:tcPr>
          <w:p w14:paraId="127EE40A">
            <w:pPr>
              <w:jc w:val="center"/>
              <w:rPr>
                <w:spacing w:val="-4"/>
                <w:sz w:val="18"/>
                <w:szCs w:val="18"/>
              </w:rPr>
            </w:pPr>
            <w:r>
              <w:rPr>
                <w:rFonts w:hint="eastAsia"/>
                <w:sz w:val="18"/>
                <w:szCs w:val="18"/>
              </w:rPr>
              <w:t>—</w:t>
            </w:r>
          </w:p>
        </w:tc>
        <w:tc>
          <w:tcPr>
            <w:tcW w:w="197" w:type="pct"/>
            <w:vAlign w:val="center"/>
          </w:tcPr>
          <w:p w14:paraId="6102AFD7">
            <w:pPr>
              <w:jc w:val="center"/>
              <w:rPr>
                <w:sz w:val="18"/>
                <w:szCs w:val="18"/>
              </w:rPr>
            </w:pPr>
            <w:r>
              <w:rPr>
                <w:rFonts w:hint="eastAsia"/>
                <w:sz w:val="18"/>
                <w:szCs w:val="18"/>
              </w:rPr>
              <w:t>—</w:t>
            </w:r>
          </w:p>
        </w:tc>
        <w:tc>
          <w:tcPr>
            <w:tcW w:w="197" w:type="pct"/>
            <w:vAlign w:val="center"/>
          </w:tcPr>
          <w:p w14:paraId="524CD942">
            <w:pPr>
              <w:jc w:val="center"/>
              <w:rPr>
                <w:sz w:val="18"/>
                <w:szCs w:val="18"/>
              </w:rPr>
            </w:pPr>
            <w:r>
              <w:rPr>
                <w:rFonts w:hint="eastAsia"/>
                <w:sz w:val="18"/>
                <w:szCs w:val="18"/>
              </w:rPr>
              <w:t>—</w:t>
            </w:r>
          </w:p>
        </w:tc>
        <w:tc>
          <w:tcPr>
            <w:tcW w:w="197" w:type="pct"/>
            <w:vAlign w:val="center"/>
          </w:tcPr>
          <w:p w14:paraId="509AEF89">
            <w:pPr>
              <w:jc w:val="center"/>
              <w:rPr>
                <w:sz w:val="18"/>
                <w:szCs w:val="18"/>
              </w:rPr>
            </w:pPr>
            <w:r>
              <w:rPr>
                <w:rFonts w:hint="eastAsia"/>
                <w:sz w:val="18"/>
                <w:szCs w:val="18"/>
              </w:rPr>
              <w:t>—</w:t>
            </w:r>
          </w:p>
        </w:tc>
        <w:tc>
          <w:tcPr>
            <w:tcW w:w="197" w:type="pct"/>
            <w:vAlign w:val="center"/>
          </w:tcPr>
          <w:p w14:paraId="313F2C0B">
            <w:pPr>
              <w:jc w:val="center"/>
              <w:rPr>
                <w:sz w:val="18"/>
                <w:szCs w:val="18"/>
              </w:rPr>
            </w:pPr>
            <w:r>
              <w:rPr>
                <w:rFonts w:hint="eastAsia"/>
                <w:sz w:val="18"/>
                <w:szCs w:val="18"/>
              </w:rPr>
              <w:t>—</w:t>
            </w:r>
          </w:p>
        </w:tc>
        <w:tc>
          <w:tcPr>
            <w:tcW w:w="197" w:type="pct"/>
            <w:vAlign w:val="center"/>
          </w:tcPr>
          <w:p w14:paraId="48356272">
            <w:pPr>
              <w:spacing w:line="400" w:lineRule="exact"/>
              <w:jc w:val="center"/>
              <w:rPr>
                <w:sz w:val="18"/>
                <w:szCs w:val="18"/>
              </w:rPr>
            </w:pPr>
            <w:r>
              <w:rPr>
                <w:rFonts w:hint="eastAsia"/>
                <w:sz w:val="18"/>
                <w:szCs w:val="18"/>
              </w:rPr>
              <w:t>0</w:t>
            </w:r>
            <w:r>
              <w:rPr>
                <w:sz w:val="18"/>
                <w:szCs w:val="18"/>
              </w:rPr>
              <w:t>.3</w:t>
            </w:r>
          </w:p>
        </w:tc>
        <w:tc>
          <w:tcPr>
            <w:tcW w:w="197" w:type="pct"/>
            <w:vAlign w:val="center"/>
          </w:tcPr>
          <w:p w14:paraId="52EE694A">
            <w:pPr>
              <w:jc w:val="center"/>
              <w:rPr>
                <w:spacing w:val="-4"/>
                <w:sz w:val="18"/>
                <w:szCs w:val="18"/>
              </w:rPr>
            </w:pPr>
            <w:r>
              <w:rPr>
                <w:rFonts w:hint="eastAsia"/>
                <w:spacing w:val="-4"/>
                <w:sz w:val="18"/>
                <w:szCs w:val="18"/>
              </w:rPr>
              <w:t>0.33</w:t>
            </w:r>
          </w:p>
        </w:tc>
        <w:tc>
          <w:tcPr>
            <w:tcW w:w="197" w:type="pct"/>
            <w:vAlign w:val="center"/>
          </w:tcPr>
          <w:p w14:paraId="5C0FF23F">
            <w:pPr>
              <w:jc w:val="center"/>
              <w:rPr>
                <w:sz w:val="18"/>
                <w:szCs w:val="18"/>
              </w:rPr>
            </w:pPr>
            <w:r>
              <w:rPr>
                <w:rFonts w:hint="eastAsia"/>
                <w:sz w:val="18"/>
                <w:szCs w:val="18"/>
              </w:rPr>
              <w:t>—</w:t>
            </w:r>
          </w:p>
        </w:tc>
        <w:tc>
          <w:tcPr>
            <w:tcW w:w="197" w:type="pct"/>
            <w:vAlign w:val="center"/>
          </w:tcPr>
          <w:p w14:paraId="0EE95228">
            <w:pPr>
              <w:jc w:val="center"/>
              <w:rPr>
                <w:sz w:val="18"/>
                <w:szCs w:val="18"/>
              </w:rPr>
            </w:pPr>
            <w:r>
              <w:rPr>
                <w:rFonts w:hint="eastAsia"/>
                <w:sz w:val="18"/>
                <w:szCs w:val="18"/>
              </w:rPr>
              <w:t>—</w:t>
            </w:r>
          </w:p>
        </w:tc>
        <w:tc>
          <w:tcPr>
            <w:tcW w:w="197" w:type="pct"/>
            <w:vAlign w:val="center"/>
          </w:tcPr>
          <w:p w14:paraId="1A232C17">
            <w:pPr>
              <w:spacing w:line="360" w:lineRule="exact"/>
              <w:ind w:left="-63" w:leftChars="-30" w:right="-63" w:rightChars="-30" w:firstLine="172" w:firstLineChars="100"/>
              <w:rPr>
                <w:spacing w:val="-4"/>
                <w:sz w:val="18"/>
                <w:szCs w:val="18"/>
              </w:rPr>
            </w:pPr>
            <w:r>
              <w:rPr>
                <w:rFonts w:hint="eastAsia"/>
                <w:spacing w:val="-4"/>
                <w:sz w:val="18"/>
                <w:szCs w:val="18"/>
              </w:rPr>
              <w:t>0</w:t>
            </w:r>
            <w:r>
              <w:rPr>
                <w:spacing w:val="-4"/>
                <w:sz w:val="18"/>
                <w:szCs w:val="18"/>
              </w:rPr>
              <w:t>.56</w:t>
            </w:r>
          </w:p>
        </w:tc>
        <w:tc>
          <w:tcPr>
            <w:tcW w:w="261" w:type="pct"/>
            <w:vAlign w:val="center"/>
          </w:tcPr>
          <w:p w14:paraId="0A453F47">
            <w:pPr>
              <w:jc w:val="center"/>
              <w:rPr>
                <w:sz w:val="18"/>
                <w:szCs w:val="18"/>
              </w:rPr>
            </w:pPr>
            <w:r>
              <w:rPr>
                <w:rFonts w:hint="eastAsia"/>
                <w:sz w:val="18"/>
                <w:szCs w:val="18"/>
              </w:rPr>
              <w:t>—</w:t>
            </w:r>
          </w:p>
        </w:tc>
        <w:tc>
          <w:tcPr>
            <w:tcW w:w="134" w:type="pct"/>
            <w:vMerge w:val="continue"/>
            <w:vAlign w:val="center"/>
          </w:tcPr>
          <w:p w14:paraId="670997D3">
            <w:pPr>
              <w:jc w:val="center"/>
              <w:rPr>
                <w:sz w:val="18"/>
                <w:szCs w:val="18"/>
              </w:rPr>
            </w:pPr>
          </w:p>
        </w:tc>
        <w:tc>
          <w:tcPr>
            <w:tcW w:w="158" w:type="pct"/>
            <w:vMerge w:val="continue"/>
            <w:vAlign w:val="center"/>
          </w:tcPr>
          <w:p w14:paraId="1DFB3E4C">
            <w:pPr>
              <w:jc w:val="center"/>
              <w:rPr>
                <w:sz w:val="18"/>
                <w:szCs w:val="18"/>
              </w:rPr>
            </w:pPr>
          </w:p>
        </w:tc>
      </w:tr>
      <w:tr w14:paraId="0A583D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204" w:hRule="atLeast"/>
          <w:jc w:val="center"/>
        </w:trPr>
        <w:tc>
          <w:tcPr>
            <w:tcW w:w="241" w:type="pct"/>
            <w:vMerge w:val="continue"/>
            <w:vAlign w:val="center"/>
          </w:tcPr>
          <w:p w14:paraId="51220394">
            <w:pPr>
              <w:spacing w:line="360" w:lineRule="exact"/>
              <w:ind w:left="-63" w:leftChars="-30" w:right="-63" w:rightChars="-30"/>
              <w:jc w:val="center"/>
              <w:rPr>
                <w:spacing w:val="-4"/>
                <w:sz w:val="18"/>
                <w:szCs w:val="18"/>
              </w:rPr>
            </w:pPr>
          </w:p>
        </w:tc>
        <w:tc>
          <w:tcPr>
            <w:tcW w:w="265" w:type="pct"/>
            <w:vAlign w:val="center"/>
          </w:tcPr>
          <w:p w14:paraId="04775AC4">
            <w:pPr>
              <w:spacing w:line="360" w:lineRule="exact"/>
              <w:ind w:left="-63" w:leftChars="-30" w:right="-63" w:rightChars="-30"/>
              <w:jc w:val="center"/>
              <w:rPr>
                <w:spacing w:val="-4"/>
                <w:sz w:val="18"/>
                <w:szCs w:val="18"/>
              </w:rPr>
            </w:pPr>
            <w:r>
              <w:rPr>
                <w:spacing w:val="-4"/>
                <w:sz w:val="18"/>
                <w:szCs w:val="18"/>
              </w:rPr>
              <w:t>评价结果</w:t>
            </w:r>
          </w:p>
        </w:tc>
        <w:tc>
          <w:tcPr>
            <w:tcW w:w="197" w:type="pct"/>
            <w:vAlign w:val="center"/>
          </w:tcPr>
          <w:p w14:paraId="35F109F4">
            <w:pPr>
              <w:jc w:val="center"/>
              <w:rPr>
                <w:spacing w:val="-4"/>
                <w:sz w:val="18"/>
                <w:szCs w:val="18"/>
              </w:rPr>
            </w:pPr>
            <w:r>
              <w:rPr>
                <w:spacing w:val="-4"/>
                <w:sz w:val="18"/>
                <w:szCs w:val="18"/>
              </w:rPr>
              <w:t>达标</w:t>
            </w:r>
          </w:p>
        </w:tc>
        <w:tc>
          <w:tcPr>
            <w:tcW w:w="197" w:type="pct"/>
            <w:vAlign w:val="center"/>
          </w:tcPr>
          <w:p w14:paraId="2109486A">
            <w:pPr>
              <w:spacing w:line="360" w:lineRule="exact"/>
              <w:ind w:left="-63" w:leftChars="-30" w:right="-63" w:rightChars="-30"/>
              <w:jc w:val="center"/>
              <w:rPr>
                <w:spacing w:val="-4"/>
                <w:sz w:val="18"/>
                <w:szCs w:val="18"/>
              </w:rPr>
            </w:pPr>
            <w:r>
              <w:rPr>
                <w:rFonts w:hint="eastAsia"/>
                <w:spacing w:val="-4"/>
                <w:sz w:val="18"/>
                <w:szCs w:val="18"/>
              </w:rPr>
              <w:t>达</w:t>
            </w:r>
            <w:r>
              <w:rPr>
                <w:spacing w:val="-4"/>
                <w:sz w:val="18"/>
                <w:szCs w:val="18"/>
              </w:rPr>
              <w:t>标</w:t>
            </w:r>
          </w:p>
        </w:tc>
        <w:tc>
          <w:tcPr>
            <w:tcW w:w="197" w:type="pct"/>
            <w:vAlign w:val="center"/>
          </w:tcPr>
          <w:p w14:paraId="11C598D2">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2932ED2D">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4A1762A0">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28D0F4D3">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5A1ADF2E">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55518531">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11465AB5">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48D26AE9">
            <w:pPr>
              <w:spacing w:line="360" w:lineRule="exact"/>
              <w:ind w:left="-63" w:leftChars="-30" w:right="-63" w:rightChars="-30"/>
              <w:jc w:val="center"/>
              <w:rPr>
                <w:rFonts w:hint="eastAsia"/>
                <w:spacing w:val="-4"/>
                <w:sz w:val="18"/>
                <w:szCs w:val="18"/>
              </w:rPr>
            </w:pPr>
            <w:r>
              <w:rPr>
                <w:rFonts w:hint="eastAsia"/>
                <w:spacing w:val="-4"/>
                <w:sz w:val="18"/>
                <w:szCs w:val="18"/>
              </w:rPr>
              <w:t>达</w:t>
            </w:r>
            <w:r>
              <w:rPr>
                <w:spacing w:val="-4"/>
                <w:sz w:val="18"/>
                <w:szCs w:val="18"/>
              </w:rPr>
              <w:t>标</w:t>
            </w:r>
          </w:p>
        </w:tc>
        <w:tc>
          <w:tcPr>
            <w:tcW w:w="198" w:type="pct"/>
            <w:vAlign w:val="center"/>
          </w:tcPr>
          <w:p w14:paraId="403D7982">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48305883">
            <w:pPr>
              <w:spacing w:line="360" w:lineRule="exact"/>
              <w:ind w:left="-63" w:leftChars="-30" w:right="-63" w:rightChars="-30" w:firstLine="172" w:firstLineChars="100"/>
              <w:rPr>
                <w:spacing w:val="-4"/>
                <w:sz w:val="18"/>
                <w:szCs w:val="18"/>
              </w:rPr>
            </w:pPr>
            <w:r>
              <w:rPr>
                <w:spacing w:val="-4"/>
                <w:sz w:val="18"/>
                <w:szCs w:val="18"/>
              </w:rPr>
              <w:t>达标</w:t>
            </w:r>
          </w:p>
        </w:tc>
        <w:tc>
          <w:tcPr>
            <w:tcW w:w="197" w:type="pct"/>
            <w:vAlign w:val="center"/>
          </w:tcPr>
          <w:p w14:paraId="357C5F6E">
            <w:pPr>
              <w:spacing w:line="360" w:lineRule="exact"/>
              <w:ind w:left="-63" w:leftChars="-30" w:right="-63" w:rightChars="-30" w:firstLine="86" w:firstLineChars="50"/>
              <w:jc w:val="center"/>
              <w:rPr>
                <w:spacing w:val="-4"/>
                <w:sz w:val="18"/>
                <w:szCs w:val="18"/>
              </w:rPr>
            </w:pPr>
            <w:r>
              <w:rPr>
                <w:spacing w:val="-4"/>
                <w:sz w:val="18"/>
                <w:szCs w:val="18"/>
              </w:rPr>
              <w:t>达标</w:t>
            </w:r>
          </w:p>
        </w:tc>
        <w:tc>
          <w:tcPr>
            <w:tcW w:w="197" w:type="pct"/>
            <w:vAlign w:val="center"/>
          </w:tcPr>
          <w:p w14:paraId="0DC75B7D">
            <w:pPr>
              <w:spacing w:line="360" w:lineRule="exact"/>
              <w:ind w:left="-63" w:leftChars="-30" w:right="-63" w:rightChars="-30"/>
              <w:jc w:val="center"/>
              <w:rPr>
                <w:spacing w:val="-4"/>
                <w:sz w:val="18"/>
                <w:szCs w:val="18"/>
              </w:rPr>
            </w:pPr>
            <w:r>
              <w:rPr>
                <w:spacing w:val="-4"/>
                <w:sz w:val="18"/>
                <w:szCs w:val="18"/>
              </w:rPr>
              <w:t>达标</w:t>
            </w:r>
          </w:p>
        </w:tc>
        <w:tc>
          <w:tcPr>
            <w:tcW w:w="197" w:type="pct"/>
            <w:vAlign w:val="center"/>
          </w:tcPr>
          <w:p w14:paraId="4C758C0D">
            <w:pPr>
              <w:spacing w:line="360" w:lineRule="exact"/>
              <w:ind w:left="-63" w:leftChars="-30" w:right="-63" w:rightChars="-30" w:firstLine="172" w:firstLineChars="100"/>
              <w:rPr>
                <w:spacing w:val="-4"/>
                <w:sz w:val="18"/>
                <w:szCs w:val="18"/>
              </w:rPr>
            </w:pPr>
            <w:r>
              <w:rPr>
                <w:spacing w:val="-4"/>
                <w:sz w:val="18"/>
                <w:szCs w:val="18"/>
              </w:rPr>
              <w:t>达标</w:t>
            </w:r>
          </w:p>
        </w:tc>
        <w:tc>
          <w:tcPr>
            <w:tcW w:w="197" w:type="pct"/>
            <w:vAlign w:val="center"/>
          </w:tcPr>
          <w:p w14:paraId="303F4C42">
            <w:pPr>
              <w:spacing w:line="400" w:lineRule="exact"/>
              <w:jc w:val="center"/>
              <w:rPr>
                <w:sz w:val="18"/>
                <w:szCs w:val="18"/>
              </w:rPr>
            </w:pPr>
            <w:r>
              <w:rPr>
                <w:sz w:val="18"/>
                <w:szCs w:val="18"/>
              </w:rPr>
              <w:t>达标</w:t>
            </w:r>
          </w:p>
        </w:tc>
        <w:tc>
          <w:tcPr>
            <w:tcW w:w="197" w:type="pct"/>
            <w:vAlign w:val="center"/>
          </w:tcPr>
          <w:p w14:paraId="309A193C">
            <w:pPr>
              <w:spacing w:line="360" w:lineRule="exact"/>
              <w:ind w:left="-63" w:leftChars="-30" w:right="-63" w:rightChars="-30" w:firstLine="172" w:firstLineChars="100"/>
              <w:rPr>
                <w:spacing w:val="-4"/>
                <w:sz w:val="18"/>
                <w:szCs w:val="18"/>
              </w:rPr>
            </w:pPr>
            <w:r>
              <w:rPr>
                <w:spacing w:val="-4"/>
                <w:sz w:val="18"/>
                <w:szCs w:val="18"/>
              </w:rPr>
              <w:t>达标</w:t>
            </w:r>
          </w:p>
        </w:tc>
        <w:tc>
          <w:tcPr>
            <w:tcW w:w="197" w:type="pct"/>
            <w:vAlign w:val="center"/>
          </w:tcPr>
          <w:p w14:paraId="371D24C4">
            <w:pPr>
              <w:spacing w:line="360" w:lineRule="exact"/>
              <w:ind w:left="-63" w:leftChars="-30" w:right="-63" w:rightChars="-30" w:firstLine="172" w:firstLineChars="100"/>
              <w:rPr>
                <w:spacing w:val="-4"/>
                <w:sz w:val="18"/>
                <w:szCs w:val="18"/>
              </w:rPr>
            </w:pPr>
            <w:r>
              <w:rPr>
                <w:spacing w:val="-4"/>
                <w:sz w:val="18"/>
                <w:szCs w:val="18"/>
              </w:rPr>
              <w:t>达标</w:t>
            </w:r>
          </w:p>
        </w:tc>
        <w:tc>
          <w:tcPr>
            <w:tcW w:w="197" w:type="pct"/>
            <w:vAlign w:val="center"/>
          </w:tcPr>
          <w:p w14:paraId="3380D6D2">
            <w:pPr>
              <w:spacing w:line="360" w:lineRule="exact"/>
              <w:ind w:left="-63" w:leftChars="-30" w:right="-63" w:rightChars="-30" w:firstLine="172" w:firstLineChars="100"/>
              <w:rPr>
                <w:spacing w:val="-4"/>
                <w:sz w:val="18"/>
                <w:szCs w:val="18"/>
              </w:rPr>
            </w:pPr>
            <w:r>
              <w:rPr>
                <w:spacing w:val="-4"/>
                <w:sz w:val="18"/>
                <w:szCs w:val="18"/>
              </w:rPr>
              <w:t>达标</w:t>
            </w:r>
          </w:p>
        </w:tc>
        <w:tc>
          <w:tcPr>
            <w:tcW w:w="197" w:type="pct"/>
            <w:vAlign w:val="center"/>
          </w:tcPr>
          <w:p w14:paraId="30526C0A">
            <w:pPr>
              <w:spacing w:line="360" w:lineRule="exact"/>
              <w:ind w:left="-63" w:leftChars="-30" w:right="-63" w:rightChars="-30" w:firstLine="172" w:firstLineChars="100"/>
              <w:rPr>
                <w:spacing w:val="-4"/>
                <w:sz w:val="18"/>
                <w:szCs w:val="18"/>
              </w:rPr>
            </w:pPr>
            <w:r>
              <w:rPr>
                <w:spacing w:val="-4"/>
                <w:sz w:val="18"/>
                <w:szCs w:val="18"/>
              </w:rPr>
              <w:t>达标</w:t>
            </w:r>
          </w:p>
        </w:tc>
        <w:tc>
          <w:tcPr>
            <w:tcW w:w="261" w:type="pct"/>
            <w:vAlign w:val="center"/>
          </w:tcPr>
          <w:p w14:paraId="5BA48740">
            <w:pPr>
              <w:spacing w:line="360" w:lineRule="exact"/>
              <w:ind w:left="-63" w:leftChars="-30" w:right="-63" w:rightChars="-30"/>
              <w:jc w:val="center"/>
              <w:rPr>
                <w:spacing w:val="-4"/>
                <w:sz w:val="18"/>
                <w:szCs w:val="18"/>
              </w:rPr>
            </w:pPr>
            <w:r>
              <w:rPr>
                <w:rFonts w:hint="eastAsia"/>
                <w:spacing w:val="-4"/>
                <w:sz w:val="18"/>
                <w:szCs w:val="18"/>
              </w:rPr>
              <w:t>达</w:t>
            </w:r>
            <w:r>
              <w:rPr>
                <w:spacing w:val="-4"/>
                <w:sz w:val="18"/>
                <w:szCs w:val="18"/>
              </w:rPr>
              <w:t>标</w:t>
            </w:r>
          </w:p>
        </w:tc>
        <w:tc>
          <w:tcPr>
            <w:tcW w:w="134" w:type="pct"/>
            <w:vMerge w:val="continue"/>
            <w:vAlign w:val="center"/>
          </w:tcPr>
          <w:p w14:paraId="7FEB1755">
            <w:pPr>
              <w:jc w:val="center"/>
              <w:rPr>
                <w:sz w:val="18"/>
                <w:szCs w:val="18"/>
              </w:rPr>
            </w:pPr>
          </w:p>
        </w:tc>
        <w:tc>
          <w:tcPr>
            <w:tcW w:w="158" w:type="pct"/>
            <w:vMerge w:val="continue"/>
            <w:vAlign w:val="center"/>
          </w:tcPr>
          <w:p w14:paraId="561E81F8">
            <w:pPr>
              <w:jc w:val="center"/>
              <w:rPr>
                <w:sz w:val="18"/>
                <w:szCs w:val="18"/>
              </w:rPr>
            </w:pPr>
          </w:p>
        </w:tc>
      </w:tr>
      <w:tr w14:paraId="309160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76" w:hRule="atLeast"/>
          <w:jc w:val="center"/>
        </w:trPr>
        <w:tc>
          <w:tcPr>
            <w:tcW w:w="506" w:type="pct"/>
            <w:gridSpan w:val="2"/>
            <w:vAlign w:val="center"/>
          </w:tcPr>
          <w:p w14:paraId="0D933144">
            <w:pPr>
              <w:spacing w:line="360" w:lineRule="exact"/>
              <w:ind w:left="-63" w:leftChars="-30" w:right="-63" w:rightChars="-30"/>
              <w:jc w:val="center"/>
              <w:rPr>
                <w:spacing w:val="-4"/>
                <w:sz w:val="18"/>
                <w:szCs w:val="18"/>
              </w:rPr>
            </w:pPr>
            <w:r>
              <w:rPr>
                <w:spacing w:val="-4"/>
                <w:sz w:val="18"/>
                <w:szCs w:val="18"/>
              </w:rPr>
              <w:t>标准</w:t>
            </w:r>
          </w:p>
        </w:tc>
        <w:tc>
          <w:tcPr>
            <w:tcW w:w="197" w:type="pct"/>
            <w:vAlign w:val="center"/>
          </w:tcPr>
          <w:p w14:paraId="30101786">
            <w:pPr>
              <w:spacing w:line="360" w:lineRule="exact"/>
              <w:jc w:val="center"/>
              <w:rPr>
                <w:sz w:val="18"/>
                <w:szCs w:val="18"/>
              </w:rPr>
            </w:pPr>
            <w:r>
              <w:rPr>
                <w:rFonts w:hint="eastAsia"/>
                <w:sz w:val="18"/>
                <w:szCs w:val="18"/>
              </w:rPr>
              <w:t>6.5~8.5</w:t>
            </w:r>
          </w:p>
        </w:tc>
        <w:tc>
          <w:tcPr>
            <w:tcW w:w="197" w:type="pct"/>
            <w:vAlign w:val="center"/>
          </w:tcPr>
          <w:p w14:paraId="637344A4">
            <w:pPr>
              <w:spacing w:line="360" w:lineRule="exact"/>
              <w:jc w:val="center"/>
              <w:rPr>
                <w:sz w:val="18"/>
                <w:szCs w:val="18"/>
              </w:rPr>
            </w:pPr>
            <w:r>
              <w:rPr>
                <w:rFonts w:hint="eastAsia"/>
                <w:sz w:val="18"/>
                <w:szCs w:val="18"/>
              </w:rPr>
              <w:t>0.2</w:t>
            </w:r>
          </w:p>
        </w:tc>
        <w:tc>
          <w:tcPr>
            <w:tcW w:w="197" w:type="pct"/>
            <w:vAlign w:val="center"/>
          </w:tcPr>
          <w:p w14:paraId="57ECA56D">
            <w:pPr>
              <w:spacing w:line="360" w:lineRule="exact"/>
              <w:jc w:val="center"/>
              <w:rPr>
                <w:sz w:val="18"/>
                <w:szCs w:val="18"/>
              </w:rPr>
            </w:pPr>
            <w:r>
              <w:rPr>
                <w:rFonts w:hint="eastAsia"/>
                <w:sz w:val="18"/>
                <w:szCs w:val="18"/>
              </w:rPr>
              <w:t>20</w:t>
            </w:r>
          </w:p>
        </w:tc>
        <w:tc>
          <w:tcPr>
            <w:tcW w:w="197" w:type="pct"/>
            <w:vAlign w:val="center"/>
          </w:tcPr>
          <w:p w14:paraId="338ED225">
            <w:pPr>
              <w:spacing w:line="360" w:lineRule="exact"/>
              <w:jc w:val="center"/>
              <w:rPr>
                <w:sz w:val="18"/>
                <w:szCs w:val="18"/>
              </w:rPr>
            </w:pPr>
            <w:r>
              <w:rPr>
                <w:rFonts w:hint="eastAsia"/>
                <w:sz w:val="18"/>
                <w:szCs w:val="18"/>
              </w:rPr>
              <w:t>0.02</w:t>
            </w:r>
          </w:p>
        </w:tc>
        <w:tc>
          <w:tcPr>
            <w:tcW w:w="197" w:type="pct"/>
            <w:vAlign w:val="center"/>
          </w:tcPr>
          <w:p w14:paraId="6A3E7290">
            <w:pPr>
              <w:spacing w:line="360" w:lineRule="exact"/>
              <w:jc w:val="center"/>
              <w:rPr>
                <w:sz w:val="18"/>
                <w:szCs w:val="18"/>
              </w:rPr>
            </w:pPr>
            <w:r>
              <w:rPr>
                <w:rFonts w:hint="eastAsia"/>
                <w:sz w:val="18"/>
                <w:szCs w:val="18"/>
              </w:rPr>
              <w:t>0.002</w:t>
            </w:r>
          </w:p>
        </w:tc>
        <w:tc>
          <w:tcPr>
            <w:tcW w:w="197" w:type="pct"/>
            <w:vAlign w:val="center"/>
          </w:tcPr>
          <w:p w14:paraId="69DEF308">
            <w:pPr>
              <w:spacing w:line="360" w:lineRule="exact"/>
              <w:jc w:val="center"/>
              <w:rPr>
                <w:sz w:val="18"/>
                <w:szCs w:val="18"/>
              </w:rPr>
            </w:pPr>
            <w:r>
              <w:rPr>
                <w:rFonts w:hint="eastAsia"/>
                <w:sz w:val="18"/>
                <w:szCs w:val="18"/>
              </w:rPr>
              <w:t>1.0</w:t>
            </w:r>
          </w:p>
        </w:tc>
        <w:tc>
          <w:tcPr>
            <w:tcW w:w="197" w:type="pct"/>
            <w:vAlign w:val="center"/>
          </w:tcPr>
          <w:p w14:paraId="60F70442">
            <w:pPr>
              <w:spacing w:line="360" w:lineRule="exact"/>
              <w:jc w:val="center"/>
              <w:rPr>
                <w:sz w:val="18"/>
                <w:szCs w:val="18"/>
              </w:rPr>
            </w:pPr>
            <w:r>
              <w:rPr>
                <w:rFonts w:hint="eastAsia"/>
                <w:sz w:val="18"/>
                <w:szCs w:val="18"/>
              </w:rPr>
              <w:t>0.05</w:t>
            </w:r>
          </w:p>
        </w:tc>
        <w:tc>
          <w:tcPr>
            <w:tcW w:w="197" w:type="pct"/>
            <w:vAlign w:val="center"/>
          </w:tcPr>
          <w:p w14:paraId="1D6D20FA">
            <w:pPr>
              <w:spacing w:line="360" w:lineRule="exact"/>
              <w:jc w:val="center"/>
              <w:rPr>
                <w:sz w:val="18"/>
                <w:szCs w:val="18"/>
              </w:rPr>
            </w:pPr>
            <w:r>
              <w:rPr>
                <w:rFonts w:hint="eastAsia"/>
                <w:sz w:val="18"/>
                <w:szCs w:val="18"/>
              </w:rPr>
              <w:t>0.001</w:t>
            </w:r>
          </w:p>
        </w:tc>
        <w:tc>
          <w:tcPr>
            <w:tcW w:w="197" w:type="pct"/>
            <w:vAlign w:val="center"/>
          </w:tcPr>
          <w:p w14:paraId="453DB9DE">
            <w:pPr>
              <w:spacing w:line="360" w:lineRule="exact"/>
              <w:jc w:val="center"/>
              <w:rPr>
                <w:sz w:val="18"/>
                <w:szCs w:val="18"/>
              </w:rPr>
            </w:pPr>
            <w:r>
              <w:rPr>
                <w:rFonts w:hint="eastAsia"/>
                <w:sz w:val="18"/>
                <w:szCs w:val="18"/>
              </w:rPr>
              <w:t>0.05</w:t>
            </w:r>
          </w:p>
        </w:tc>
        <w:tc>
          <w:tcPr>
            <w:tcW w:w="197" w:type="pct"/>
            <w:vAlign w:val="center"/>
          </w:tcPr>
          <w:p w14:paraId="4BE4D7F7">
            <w:pPr>
              <w:spacing w:line="360" w:lineRule="exact"/>
              <w:jc w:val="center"/>
              <w:rPr>
                <w:sz w:val="18"/>
                <w:szCs w:val="18"/>
              </w:rPr>
            </w:pPr>
            <w:r>
              <w:rPr>
                <w:rFonts w:hint="eastAsia"/>
                <w:sz w:val="18"/>
                <w:szCs w:val="18"/>
              </w:rPr>
              <w:t>450</w:t>
            </w:r>
          </w:p>
        </w:tc>
        <w:tc>
          <w:tcPr>
            <w:tcW w:w="198" w:type="pct"/>
            <w:vAlign w:val="center"/>
          </w:tcPr>
          <w:p w14:paraId="5E959002">
            <w:pPr>
              <w:spacing w:line="360" w:lineRule="exact"/>
              <w:jc w:val="center"/>
              <w:rPr>
                <w:sz w:val="18"/>
                <w:szCs w:val="18"/>
              </w:rPr>
            </w:pPr>
            <w:r>
              <w:rPr>
                <w:rFonts w:hint="eastAsia"/>
                <w:sz w:val="18"/>
                <w:szCs w:val="18"/>
              </w:rPr>
              <w:t>0.05</w:t>
            </w:r>
          </w:p>
        </w:tc>
        <w:tc>
          <w:tcPr>
            <w:tcW w:w="197" w:type="pct"/>
            <w:vAlign w:val="center"/>
          </w:tcPr>
          <w:p w14:paraId="165F6263">
            <w:pPr>
              <w:spacing w:line="360" w:lineRule="exact"/>
              <w:jc w:val="center"/>
              <w:rPr>
                <w:sz w:val="18"/>
                <w:szCs w:val="18"/>
              </w:rPr>
            </w:pPr>
            <w:r>
              <w:rPr>
                <w:rFonts w:hint="eastAsia"/>
                <w:sz w:val="18"/>
                <w:szCs w:val="18"/>
              </w:rPr>
              <w:t>1.0</w:t>
            </w:r>
          </w:p>
        </w:tc>
        <w:tc>
          <w:tcPr>
            <w:tcW w:w="197" w:type="pct"/>
            <w:vAlign w:val="center"/>
          </w:tcPr>
          <w:p w14:paraId="646C68F6">
            <w:pPr>
              <w:widowControl/>
              <w:spacing w:line="360" w:lineRule="exact"/>
              <w:jc w:val="center"/>
              <w:rPr>
                <w:sz w:val="18"/>
                <w:szCs w:val="18"/>
              </w:rPr>
            </w:pPr>
            <w:r>
              <w:rPr>
                <w:rFonts w:hint="eastAsia"/>
                <w:sz w:val="18"/>
                <w:szCs w:val="18"/>
              </w:rPr>
              <w:t>0.01</w:t>
            </w:r>
          </w:p>
        </w:tc>
        <w:tc>
          <w:tcPr>
            <w:tcW w:w="197" w:type="pct"/>
            <w:vAlign w:val="center"/>
          </w:tcPr>
          <w:p w14:paraId="433A5EAF">
            <w:pPr>
              <w:spacing w:line="360" w:lineRule="exact"/>
              <w:jc w:val="center"/>
              <w:rPr>
                <w:sz w:val="18"/>
                <w:szCs w:val="18"/>
              </w:rPr>
            </w:pPr>
            <w:r>
              <w:rPr>
                <w:rFonts w:hint="eastAsia"/>
                <w:sz w:val="18"/>
                <w:szCs w:val="18"/>
              </w:rPr>
              <w:t>0.3</w:t>
            </w:r>
          </w:p>
        </w:tc>
        <w:tc>
          <w:tcPr>
            <w:tcW w:w="197" w:type="pct"/>
            <w:vAlign w:val="center"/>
          </w:tcPr>
          <w:p w14:paraId="5D82A1EE">
            <w:pPr>
              <w:spacing w:line="360" w:lineRule="exact"/>
              <w:jc w:val="center"/>
              <w:rPr>
                <w:sz w:val="18"/>
                <w:szCs w:val="18"/>
              </w:rPr>
            </w:pPr>
            <w:r>
              <w:rPr>
                <w:rFonts w:hint="eastAsia"/>
                <w:sz w:val="18"/>
                <w:szCs w:val="18"/>
              </w:rPr>
              <w:t>0.1</w:t>
            </w:r>
          </w:p>
        </w:tc>
        <w:tc>
          <w:tcPr>
            <w:tcW w:w="197" w:type="pct"/>
            <w:vAlign w:val="center"/>
          </w:tcPr>
          <w:p w14:paraId="2B43D9C0">
            <w:pPr>
              <w:spacing w:line="400" w:lineRule="exact"/>
              <w:jc w:val="center"/>
              <w:rPr>
                <w:sz w:val="18"/>
                <w:szCs w:val="18"/>
              </w:rPr>
            </w:pPr>
            <w:r>
              <w:rPr>
                <w:rFonts w:hint="eastAsia"/>
                <w:sz w:val="18"/>
                <w:szCs w:val="18"/>
              </w:rPr>
              <w:t>1000</w:t>
            </w:r>
          </w:p>
        </w:tc>
        <w:tc>
          <w:tcPr>
            <w:tcW w:w="197" w:type="pct"/>
            <w:vAlign w:val="center"/>
          </w:tcPr>
          <w:p w14:paraId="423D8EA8">
            <w:pPr>
              <w:spacing w:line="360" w:lineRule="exact"/>
              <w:jc w:val="center"/>
              <w:rPr>
                <w:sz w:val="18"/>
                <w:szCs w:val="18"/>
              </w:rPr>
            </w:pPr>
            <w:r>
              <w:rPr>
                <w:rFonts w:hint="eastAsia"/>
                <w:sz w:val="18"/>
                <w:szCs w:val="18"/>
              </w:rPr>
              <w:t>3.0</w:t>
            </w:r>
          </w:p>
        </w:tc>
        <w:tc>
          <w:tcPr>
            <w:tcW w:w="197" w:type="pct"/>
            <w:vAlign w:val="center"/>
          </w:tcPr>
          <w:p w14:paraId="4A525D45">
            <w:pPr>
              <w:spacing w:line="360" w:lineRule="exact"/>
              <w:jc w:val="center"/>
              <w:rPr>
                <w:sz w:val="18"/>
                <w:szCs w:val="18"/>
              </w:rPr>
            </w:pPr>
            <w:r>
              <w:rPr>
                <w:rFonts w:hint="eastAsia"/>
                <w:sz w:val="18"/>
                <w:szCs w:val="18"/>
              </w:rPr>
              <w:t>250</w:t>
            </w:r>
          </w:p>
        </w:tc>
        <w:tc>
          <w:tcPr>
            <w:tcW w:w="197" w:type="pct"/>
            <w:vAlign w:val="center"/>
          </w:tcPr>
          <w:p w14:paraId="65B55E11">
            <w:pPr>
              <w:spacing w:line="360" w:lineRule="exact"/>
              <w:jc w:val="center"/>
              <w:rPr>
                <w:sz w:val="18"/>
                <w:szCs w:val="18"/>
              </w:rPr>
            </w:pPr>
            <w:r>
              <w:rPr>
                <w:rFonts w:hint="eastAsia"/>
                <w:sz w:val="18"/>
                <w:szCs w:val="18"/>
              </w:rPr>
              <w:t>250</w:t>
            </w:r>
          </w:p>
        </w:tc>
        <w:tc>
          <w:tcPr>
            <w:tcW w:w="197" w:type="pct"/>
            <w:vAlign w:val="center"/>
          </w:tcPr>
          <w:p w14:paraId="54B05D99">
            <w:pPr>
              <w:spacing w:line="360" w:lineRule="exact"/>
              <w:jc w:val="center"/>
              <w:rPr>
                <w:sz w:val="18"/>
                <w:szCs w:val="18"/>
              </w:rPr>
            </w:pPr>
            <w:r>
              <w:rPr>
                <w:rFonts w:hint="eastAsia"/>
                <w:sz w:val="18"/>
                <w:szCs w:val="18"/>
              </w:rPr>
              <w:t>100个/ml</w:t>
            </w:r>
          </w:p>
        </w:tc>
        <w:tc>
          <w:tcPr>
            <w:tcW w:w="261" w:type="pct"/>
            <w:vAlign w:val="center"/>
          </w:tcPr>
          <w:p w14:paraId="5C08CF83">
            <w:pPr>
              <w:spacing w:line="360" w:lineRule="exact"/>
              <w:jc w:val="center"/>
              <w:rPr>
                <w:sz w:val="18"/>
                <w:szCs w:val="18"/>
              </w:rPr>
            </w:pPr>
            <w:r>
              <w:rPr>
                <w:rFonts w:hint="eastAsia"/>
                <w:sz w:val="18"/>
                <w:szCs w:val="18"/>
              </w:rPr>
              <w:t>3.0</w:t>
            </w:r>
          </w:p>
        </w:tc>
        <w:tc>
          <w:tcPr>
            <w:tcW w:w="134" w:type="pct"/>
            <w:vAlign w:val="center"/>
          </w:tcPr>
          <w:p w14:paraId="19A41804">
            <w:pPr>
              <w:spacing w:line="360" w:lineRule="exact"/>
              <w:jc w:val="center"/>
              <w:rPr>
                <w:sz w:val="18"/>
                <w:szCs w:val="18"/>
              </w:rPr>
            </w:pPr>
          </w:p>
        </w:tc>
        <w:tc>
          <w:tcPr>
            <w:tcW w:w="158" w:type="pct"/>
            <w:vAlign w:val="center"/>
          </w:tcPr>
          <w:p w14:paraId="5BF84976">
            <w:pPr>
              <w:spacing w:line="360" w:lineRule="exact"/>
              <w:jc w:val="center"/>
              <w:rPr>
                <w:sz w:val="18"/>
                <w:szCs w:val="18"/>
              </w:rPr>
            </w:pPr>
          </w:p>
        </w:tc>
      </w:tr>
    </w:tbl>
    <w:p w14:paraId="48614F96">
      <w:pPr>
        <w:adjustRightInd w:val="0"/>
        <w:snapToGrid w:val="0"/>
        <w:spacing w:line="500" w:lineRule="exact"/>
        <w:ind w:firstLine="480" w:firstLineChars="200"/>
        <w:rPr>
          <w:rFonts w:asciiTheme="minorEastAsia" w:hAnsiTheme="minorEastAsia" w:eastAsiaTheme="minorEastAsia"/>
          <w:color w:val="FF0000"/>
          <w:sz w:val="24"/>
        </w:rPr>
        <w:sectPr>
          <w:pgSz w:w="23814" w:h="16839" w:orient="landscape"/>
          <w:pgMar w:top="1418" w:right="1418" w:bottom="1418" w:left="1418" w:header="851" w:footer="992" w:gutter="0"/>
          <w:cols w:space="720" w:num="1"/>
          <w:docGrid w:type="lines" w:linePitch="312" w:charSpace="0"/>
        </w:sectPr>
      </w:pP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2"/>
        <w:gridCol w:w="8629"/>
      </w:tblGrid>
      <w:tr w14:paraId="2C8F4D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422" w:type="dxa"/>
            <w:vAlign w:val="center"/>
          </w:tcPr>
          <w:p w14:paraId="67EB1AC9">
            <w:pPr>
              <w:adjustRightInd w:val="0"/>
              <w:snapToGrid w:val="0"/>
              <w:jc w:val="center"/>
              <w:rPr>
                <w:rFonts w:cs="宋体" w:asciiTheme="minorEastAsia" w:hAnsiTheme="minorEastAsia" w:eastAsiaTheme="minorEastAsia"/>
                <w:kern w:val="10"/>
                <w:szCs w:val="21"/>
              </w:rPr>
            </w:pPr>
          </w:p>
        </w:tc>
        <w:tc>
          <w:tcPr>
            <w:tcW w:w="8629" w:type="dxa"/>
            <w:vAlign w:val="center"/>
          </w:tcPr>
          <w:p w14:paraId="01A7A826">
            <w:pPr>
              <w:spacing w:line="500" w:lineRule="exact"/>
              <w:jc w:val="center"/>
              <w:rPr>
                <w:rFonts w:asciiTheme="minorEastAsia" w:hAnsiTheme="minorEastAsia" w:eastAsiaTheme="minorEastAsia"/>
                <w:sz w:val="24"/>
              </w:rPr>
            </w:pPr>
            <w:r>
              <w:rPr>
                <w:rFonts w:hint="eastAsia" w:asciiTheme="minorEastAsia" w:hAnsiTheme="minorEastAsia" w:eastAsiaTheme="minorEastAsia"/>
                <w:sz w:val="24"/>
              </w:rPr>
              <w:t>表</w:t>
            </w:r>
            <w:r>
              <w:rPr>
                <w:rFonts w:asciiTheme="minorEastAsia" w:hAnsiTheme="minorEastAsia" w:eastAsiaTheme="minorEastAsia"/>
                <w:sz w:val="24"/>
              </w:rPr>
              <w:t>3-8</w:t>
            </w:r>
            <w:r>
              <w:rPr>
                <w:rFonts w:hint="eastAsia" w:asciiTheme="minorEastAsia" w:hAnsiTheme="minorEastAsia" w:eastAsiaTheme="minorEastAsia"/>
                <w:sz w:val="24"/>
              </w:rPr>
              <w:t xml:space="preserve">    地下水离子监测结果表    单位：mg/L</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176"/>
              <w:gridCol w:w="904"/>
              <w:gridCol w:w="904"/>
              <w:gridCol w:w="904"/>
              <w:gridCol w:w="904"/>
              <w:gridCol w:w="904"/>
              <w:gridCol w:w="904"/>
              <w:gridCol w:w="904"/>
              <w:gridCol w:w="899"/>
            </w:tblGrid>
            <w:tr w14:paraId="52FAC4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05" w:hRule="atLeast"/>
                <w:jc w:val="center"/>
              </w:trPr>
              <w:tc>
                <w:tcPr>
                  <w:tcW w:w="699" w:type="pct"/>
                  <w:vAlign w:val="center"/>
                </w:tcPr>
                <w:p w14:paraId="4083FDFA">
                  <w:pPr>
                    <w:adjustRightInd w:val="0"/>
                    <w:snapToGrid w:val="0"/>
                    <w:spacing w:line="400" w:lineRule="exact"/>
                    <w:jc w:val="center"/>
                    <w:rPr>
                      <w:rFonts w:ascii="宋体" w:hAnsi="宋体"/>
                    </w:rPr>
                  </w:pPr>
                  <w:r>
                    <w:rPr>
                      <w:rFonts w:ascii="宋体" w:hAnsi="宋体"/>
                    </w:rPr>
                    <w:t>监测点位</w:t>
                  </w:r>
                </w:p>
              </w:tc>
              <w:tc>
                <w:tcPr>
                  <w:tcW w:w="538" w:type="pct"/>
                  <w:vAlign w:val="center"/>
                </w:tcPr>
                <w:p w14:paraId="65647B1A">
                  <w:pPr>
                    <w:adjustRightInd w:val="0"/>
                    <w:snapToGrid w:val="0"/>
                    <w:spacing w:line="400" w:lineRule="exact"/>
                    <w:jc w:val="center"/>
                    <w:rPr>
                      <w:rFonts w:asciiTheme="minorEastAsia" w:hAnsiTheme="minorEastAsia" w:eastAsiaTheme="minorEastAsia"/>
                    </w:rPr>
                  </w:pPr>
                  <w:r>
                    <w:rPr>
                      <w:rFonts w:asciiTheme="minorEastAsia" w:hAnsiTheme="minorEastAsia" w:eastAsiaTheme="minorEastAsia"/>
                    </w:rPr>
                    <w:t>CO</w:t>
                  </w:r>
                  <w:r>
                    <w:rPr>
                      <w:rFonts w:asciiTheme="minorEastAsia" w:hAnsiTheme="minorEastAsia" w:eastAsiaTheme="minorEastAsia"/>
                      <w:vertAlign w:val="subscript"/>
                    </w:rPr>
                    <w:t>3</w:t>
                  </w:r>
                  <w:r>
                    <w:rPr>
                      <w:rFonts w:asciiTheme="minorEastAsia" w:hAnsiTheme="minorEastAsia" w:eastAsiaTheme="minorEastAsia"/>
                      <w:vertAlign w:val="superscript"/>
                    </w:rPr>
                    <w:t>2-</w:t>
                  </w:r>
                </w:p>
              </w:tc>
              <w:tc>
                <w:tcPr>
                  <w:tcW w:w="538" w:type="pct"/>
                  <w:vAlign w:val="center"/>
                </w:tcPr>
                <w:p w14:paraId="79B31987">
                  <w:pPr>
                    <w:adjustRightInd w:val="0"/>
                    <w:snapToGrid w:val="0"/>
                    <w:spacing w:line="400" w:lineRule="exact"/>
                    <w:jc w:val="center"/>
                    <w:rPr>
                      <w:rFonts w:asciiTheme="minorEastAsia" w:hAnsiTheme="minorEastAsia" w:eastAsiaTheme="minorEastAsia"/>
                    </w:rPr>
                  </w:pPr>
                  <w:r>
                    <w:rPr>
                      <w:rFonts w:asciiTheme="minorEastAsia" w:hAnsiTheme="minorEastAsia" w:eastAsiaTheme="minorEastAsia"/>
                    </w:rPr>
                    <w:t>HCO</w:t>
                  </w:r>
                  <w:r>
                    <w:rPr>
                      <w:rFonts w:asciiTheme="minorEastAsia" w:hAnsiTheme="minorEastAsia" w:eastAsiaTheme="minorEastAsia"/>
                      <w:vertAlign w:val="subscript"/>
                    </w:rPr>
                    <w:t>3</w:t>
                  </w:r>
                  <w:r>
                    <w:rPr>
                      <w:rFonts w:asciiTheme="minorEastAsia" w:hAnsiTheme="minorEastAsia" w:eastAsiaTheme="minorEastAsia"/>
                      <w:vertAlign w:val="superscript"/>
                    </w:rPr>
                    <w:t>-</w:t>
                  </w:r>
                </w:p>
              </w:tc>
              <w:tc>
                <w:tcPr>
                  <w:tcW w:w="538" w:type="pct"/>
                  <w:vAlign w:val="center"/>
                </w:tcPr>
                <w:p w14:paraId="249D4AD9">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SO</w:t>
                  </w:r>
                  <w:r>
                    <w:rPr>
                      <w:rFonts w:hint="eastAsia" w:asciiTheme="minorEastAsia" w:hAnsiTheme="minorEastAsia" w:eastAsiaTheme="minorEastAsia"/>
                      <w:vertAlign w:val="subscript"/>
                    </w:rPr>
                    <w:t>4</w:t>
                  </w:r>
                  <w:r>
                    <w:rPr>
                      <w:rFonts w:hint="eastAsia" w:asciiTheme="minorEastAsia" w:hAnsiTheme="minorEastAsia" w:eastAsiaTheme="minorEastAsia"/>
                      <w:vertAlign w:val="superscript"/>
                    </w:rPr>
                    <w:t>2-</w:t>
                  </w:r>
                </w:p>
              </w:tc>
              <w:tc>
                <w:tcPr>
                  <w:tcW w:w="538" w:type="pct"/>
                  <w:vAlign w:val="center"/>
                </w:tcPr>
                <w:p w14:paraId="3270A333">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Cl</w:t>
                  </w:r>
                  <w:r>
                    <w:rPr>
                      <w:rFonts w:hint="eastAsia" w:asciiTheme="minorEastAsia" w:hAnsiTheme="minorEastAsia" w:eastAsiaTheme="minorEastAsia"/>
                      <w:vertAlign w:val="superscript"/>
                    </w:rPr>
                    <w:t>-</w:t>
                  </w:r>
                </w:p>
              </w:tc>
              <w:tc>
                <w:tcPr>
                  <w:tcW w:w="538" w:type="pct"/>
                  <w:vAlign w:val="center"/>
                </w:tcPr>
                <w:p w14:paraId="2A0CA619">
                  <w:pPr>
                    <w:adjustRightInd w:val="0"/>
                    <w:snapToGrid w:val="0"/>
                    <w:spacing w:line="400" w:lineRule="exact"/>
                    <w:jc w:val="center"/>
                    <w:rPr>
                      <w:rFonts w:asciiTheme="minorEastAsia" w:hAnsiTheme="minorEastAsia" w:eastAsiaTheme="minorEastAsia"/>
                    </w:rPr>
                  </w:pPr>
                  <w:r>
                    <w:rPr>
                      <w:rFonts w:asciiTheme="minorEastAsia" w:hAnsiTheme="minorEastAsia" w:eastAsiaTheme="minorEastAsia"/>
                    </w:rPr>
                    <w:t>Ca</w:t>
                  </w:r>
                  <w:r>
                    <w:rPr>
                      <w:rFonts w:asciiTheme="minorEastAsia" w:hAnsiTheme="minorEastAsia" w:eastAsiaTheme="minorEastAsia"/>
                      <w:vertAlign w:val="superscript"/>
                    </w:rPr>
                    <w:t>+</w:t>
                  </w:r>
                </w:p>
              </w:tc>
              <w:tc>
                <w:tcPr>
                  <w:tcW w:w="538" w:type="pct"/>
                  <w:vAlign w:val="center"/>
                </w:tcPr>
                <w:p w14:paraId="6194BEE4">
                  <w:pPr>
                    <w:adjustRightInd w:val="0"/>
                    <w:snapToGrid w:val="0"/>
                    <w:spacing w:line="400" w:lineRule="exact"/>
                    <w:jc w:val="center"/>
                    <w:rPr>
                      <w:rFonts w:asciiTheme="minorEastAsia" w:hAnsiTheme="minorEastAsia" w:eastAsiaTheme="minorEastAsia"/>
                    </w:rPr>
                  </w:pPr>
                  <w:r>
                    <w:rPr>
                      <w:rFonts w:asciiTheme="minorEastAsia" w:hAnsiTheme="minorEastAsia" w:eastAsiaTheme="minorEastAsia"/>
                    </w:rPr>
                    <w:t>Mg</w:t>
                  </w:r>
                  <w:r>
                    <w:rPr>
                      <w:rFonts w:asciiTheme="minorEastAsia" w:hAnsiTheme="minorEastAsia" w:eastAsiaTheme="minorEastAsia"/>
                      <w:vertAlign w:val="superscript"/>
                    </w:rPr>
                    <w:t>2+</w:t>
                  </w:r>
                </w:p>
              </w:tc>
              <w:tc>
                <w:tcPr>
                  <w:tcW w:w="538" w:type="pct"/>
                  <w:vAlign w:val="center"/>
                </w:tcPr>
                <w:p w14:paraId="76BBC099">
                  <w:pPr>
                    <w:adjustRightInd w:val="0"/>
                    <w:snapToGrid w:val="0"/>
                    <w:spacing w:line="400" w:lineRule="exact"/>
                    <w:jc w:val="center"/>
                    <w:rPr>
                      <w:rFonts w:asciiTheme="minorEastAsia" w:hAnsiTheme="minorEastAsia" w:eastAsiaTheme="minorEastAsia"/>
                    </w:rPr>
                  </w:pPr>
                  <w:r>
                    <w:rPr>
                      <w:rFonts w:asciiTheme="minorEastAsia" w:hAnsiTheme="minorEastAsia" w:eastAsiaTheme="minorEastAsia"/>
                    </w:rPr>
                    <w:t>K</w:t>
                  </w:r>
                  <w:r>
                    <w:rPr>
                      <w:rFonts w:asciiTheme="minorEastAsia" w:hAnsiTheme="minorEastAsia" w:eastAsiaTheme="minorEastAsia"/>
                      <w:vertAlign w:val="superscript"/>
                    </w:rPr>
                    <w:t>+</w:t>
                  </w:r>
                </w:p>
              </w:tc>
              <w:tc>
                <w:tcPr>
                  <w:tcW w:w="536" w:type="pct"/>
                  <w:vAlign w:val="center"/>
                </w:tcPr>
                <w:p w14:paraId="7C60D11E">
                  <w:pPr>
                    <w:adjustRightInd w:val="0"/>
                    <w:snapToGrid w:val="0"/>
                    <w:spacing w:line="400" w:lineRule="exact"/>
                    <w:jc w:val="center"/>
                    <w:rPr>
                      <w:rFonts w:asciiTheme="minorEastAsia" w:hAnsiTheme="minorEastAsia" w:eastAsiaTheme="minorEastAsia"/>
                    </w:rPr>
                  </w:pPr>
                  <w:r>
                    <w:rPr>
                      <w:rFonts w:asciiTheme="minorEastAsia" w:hAnsiTheme="minorEastAsia" w:eastAsiaTheme="minorEastAsia"/>
                    </w:rPr>
                    <w:t>Na</w:t>
                  </w:r>
                  <w:r>
                    <w:rPr>
                      <w:rFonts w:asciiTheme="minorEastAsia" w:hAnsiTheme="minorEastAsia" w:eastAsiaTheme="minorEastAsia"/>
                      <w:vertAlign w:val="superscript"/>
                    </w:rPr>
                    <w:t>+</w:t>
                  </w:r>
                </w:p>
              </w:tc>
            </w:tr>
            <w:tr w14:paraId="64B8F4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05" w:hRule="atLeast"/>
                <w:jc w:val="center"/>
              </w:trPr>
              <w:tc>
                <w:tcPr>
                  <w:tcW w:w="699" w:type="pct"/>
                  <w:vAlign w:val="center"/>
                </w:tcPr>
                <w:p w14:paraId="746B92CE">
                  <w:pPr>
                    <w:adjustRightInd w:val="0"/>
                    <w:snapToGrid w:val="0"/>
                    <w:spacing w:line="360" w:lineRule="exact"/>
                    <w:jc w:val="center"/>
                    <w:rPr>
                      <w:sz w:val="18"/>
                      <w:szCs w:val="18"/>
                    </w:rPr>
                  </w:pPr>
                  <w:r>
                    <w:rPr>
                      <w:rFonts w:hint="eastAsia"/>
                      <w:sz w:val="18"/>
                      <w:szCs w:val="18"/>
                    </w:rPr>
                    <w:t>杭城</w:t>
                  </w:r>
                  <w:r>
                    <w:rPr>
                      <w:sz w:val="18"/>
                      <w:szCs w:val="18"/>
                    </w:rPr>
                    <w:t>村水井</w:t>
                  </w:r>
                </w:p>
              </w:tc>
              <w:tc>
                <w:tcPr>
                  <w:tcW w:w="538" w:type="pct"/>
                  <w:vAlign w:val="center"/>
                </w:tcPr>
                <w:p w14:paraId="1613265F">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c>
                <w:tcPr>
                  <w:tcW w:w="538" w:type="pct"/>
                  <w:vAlign w:val="center"/>
                </w:tcPr>
                <w:p w14:paraId="23245EAF">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42</w:t>
                  </w:r>
                </w:p>
              </w:tc>
              <w:tc>
                <w:tcPr>
                  <w:tcW w:w="538" w:type="pct"/>
                  <w:vAlign w:val="center"/>
                </w:tcPr>
                <w:p w14:paraId="185C0518">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6.0</w:t>
                  </w:r>
                </w:p>
              </w:tc>
              <w:tc>
                <w:tcPr>
                  <w:tcW w:w="538" w:type="pct"/>
                  <w:vAlign w:val="center"/>
                </w:tcPr>
                <w:p w14:paraId="715857B5">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0.3</w:t>
                  </w:r>
                </w:p>
              </w:tc>
              <w:tc>
                <w:tcPr>
                  <w:tcW w:w="538" w:type="pct"/>
                  <w:vAlign w:val="center"/>
                </w:tcPr>
                <w:p w14:paraId="46889C23">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6.6</w:t>
                  </w:r>
                </w:p>
              </w:tc>
              <w:tc>
                <w:tcPr>
                  <w:tcW w:w="538" w:type="pct"/>
                  <w:vAlign w:val="center"/>
                </w:tcPr>
                <w:p w14:paraId="2D6BCEA3">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0.8</w:t>
                  </w:r>
                </w:p>
              </w:tc>
              <w:tc>
                <w:tcPr>
                  <w:tcW w:w="538" w:type="pct"/>
                  <w:vAlign w:val="center"/>
                </w:tcPr>
                <w:p w14:paraId="5C58D05D">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.09</w:t>
                  </w:r>
                </w:p>
              </w:tc>
              <w:tc>
                <w:tcPr>
                  <w:tcW w:w="536" w:type="pct"/>
                  <w:vAlign w:val="center"/>
                </w:tcPr>
                <w:p w14:paraId="753CDB4A">
                  <w:pPr>
                    <w:adjustRightInd w:val="0"/>
                    <w:snapToGrid w:val="0"/>
                    <w:spacing w:line="400" w:lineRule="exact"/>
                    <w:jc w:val="center"/>
                    <w:rPr>
                      <w:rFonts w:asciiTheme="minorEastAsia" w:hAnsiTheme="minorEastAsia" w:eastAsiaTheme="minorEastAsia"/>
                    </w:rPr>
                  </w:pPr>
                  <w:r>
                    <w:rPr>
                      <w:rFonts w:asciiTheme="minorEastAsia" w:hAnsiTheme="minorEastAsia" w:eastAsiaTheme="minorEastAsia"/>
                    </w:rPr>
                    <w:t>10.8</w:t>
                  </w:r>
                </w:p>
              </w:tc>
            </w:tr>
            <w:tr w14:paraId="2BC795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05" w:hRule="atLeast"/>
                <w:jc w:val="center"/>
              </w:trPr>
              <w:tc>
                <w:tcPr>
                  <w:tcW w:w="699" w:type="pct"/>
                  <w:vAlign w:val="center"/>
                </w:tcPr>
                <w:p w14:paraId="0BE9CC73">
                  <w:pPr>
                    <w:adjustRightInd w:val="0"/>
                    <w:snapToGrid w:val="0"/>
                    <w:spacing w:line="360" w:lineRule="exact"/>
                    <w:jc w:val="center"/>
                    <w:rPr>
                      <w:sz w:val="18"/>
                      <w:szCs w:val="18"/>
                    </w:rPr>
                  </w:pPr>
                  <w:r>
                    <w:rPr>
                      <w:sz w:val="18"/>
                      <w:szCs w:val="18"/>
                    </w:rPr>
                    <w:t>村水井</w:t>
                  </w:r>
                </w:p>
              </w:tc>
              <w:tc>
                <w:tcPr>
                  <w:tcW w:w="538" w:type="pct"/>
                  <w:vAlign w:val="center"/>
                </w:tcPr>
                <w:p w14:paraId="571257DE">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.8</w:t>
                  </w:r>
                </w:p>
              </w:tc>
              <w:tc>
                <w:tcPr>
                  <w:tcW w:w="538" w:type="pct"/>
                  <w:vAlign w:val="center"/>
                </w:tcPr>
                <w:p w14:paraId="2858DE35">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34</w:t>
                  </w:r>
                </w:p>
              </w:tc>
              <w:tc>
                <w:tcPr>
                  <w:tcW w:w="538" w:type="pct"/>
                  <w:vAlign w:val="center"/>
                </w:tcPr>
                <w:p w14:paraId="3E38F9F6">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5.8</w:t>
                  </w:r>
                </w:p>
              </w:tc>
              <w:tc>
                <w:tcPr>
                  <w:tcW w:w="538" w:type="pct"/>
                  <w:vAlign w:val="center"/>
                </w:tcPr>
                <w:p w14:paraId="7063457E">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9.8</w:t>
                  </w:r>
                </w:p>
              </w:tc>
              <w:tc>
                <w:tcPr>
                  <w:tcW w:w="538" w:type="pct"/>
                  <w:vAlign w:val="center"/>
                </w:tcPr>
                <w:p w14:paraId="5F6CD72A">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5.6</w:t>
                  </w:r>
                </w:p>
              </w:tc>
              <w:tc>
                <w:tcPr>
                  <w:tcW w:w="538" w:type="pct"/>
                  <w:vAlign w:val="center"/>
                </w:tcPr>
                <w:p w14:paraId="5A5627BE">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.8</w:t>
                  </w:r>
                </w:p>
              </w:tc>
              <w:tc>
                <w:tcPr>
                  <w:tcW w:w="538" w:type="pct"/>
                  <w:vAlign w:val="center"/>
                </w:tcPr>
                <w:p w14:paraId="69AE86E4">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0</w:t>
                  </w:r>
                  <w:r>
                    <w:rPr>
                      <w:rFonts w:asciiTheme="minorEastAsia" w:hAnsiTheme="minorEastAsia" w:eastAsiaTheme="minorEastAsia"/>
                    </w:rPr>
                    <w:t>.98</w:t>
                  </w:r>
                </w:p>
              </w:tc>
              <w:tc>
                <w:tcPr>
                  <w:tcW w:w="536" w:type="pct"/>
                  <w:vAlign w:val="center"/>
                </w:tcPr>
                <w:p w14:paraId="72607CA0">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.8</w:t>
                  </w:r>
                </w:p>
              </w:tc>
            </w:tr>
            <w:tr w14:paraId="21835B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05" w:hRule="atLeast"/>
                <w:jc w:val="center"/>
              </w:trPr>
              <w:tc>
                <w:tcPr>
                  <w:tcW w:w="699" w:type="pct"/>
                  <w:vAlign w:val="center"/>
                </w:tcPr>
                <w:p w14:paraId="335175E8">
                  <w:pPr>
                    <w:adjustRightInd w:val="0"/>
                    <w:snapToGrid w:val="0"/>
                    <w:spacing w:line="360" w:lineRule="exact"/>
                    <w:jc w:val="center"/>
                    <w:rPr>
                      <w:sz w:val="18"/>
                      <w:szCs w:val="18"/>
                    </w:rPr>
                  </w:pPr>
                  <w:r>
                    <w:rPr>
                      <w:rFonts w:hint="eastAsia"/>
                      <w:sz w:val="18"/>
                      <w:szCs w:val="18"/>
                    </w:rPr>
                    <w:t>西营镇水源地7</w:t>
                  </w:r>
                  <w:r>
                    <w:rPr>
                      <w:sz w:val="18"/>
                      <w:szCs w:val="18"/>
                    </w:rPr>
                    <w:t>#水井</w:t>
                  </w:r>
                </w:p>
              </w:tc>
              <w:tc>
                <w:tcPr>
                  <w:tcW w:w="538" w:type="pct"/>
                  <w:vAlign w:val="center"/>
                </w:tcPr>
                <w:p w14:paraId="1D284654">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0.3</w:t>
                  </w:r>
                </w:p>
              </w:tc>
              <w:tc>
                <w:tcPr>
                  <w:tcW w:w="538" w:type="pct"/>
                  <w:vAlign w:val="center"/>
                </w:tcPr>
                <w:p w14:paraId="75E373A8">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40</w:t>
                  </w:r>
                </w:p>
              </w:tc>
              <w:tc>
                <w:tcPr>
                  <w:tcW w:w="538" w:type="pct"/>
                  <w:vAlign w:val="center"/>
                </w:tcPr>
                <w:p w14:paraId="361B5321">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6.0</w:t>
                  </w:r>
                </w:p>
              </w:tc>
              <w:tc>
                <w:tcPr>
                  <w:tcW w:w="538" w:type="pct"/>
                  <w:vAlign w:val="center"/>
                </w:tcPr>
                <w:p w14:paraId="30C5D365">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8.8</w:t>
                  </w:r>
                </w:p>
              </w:tc>
              <w:tc>
                <w:tcPr>
                  <w:tcW w:w="538" w:type="pct"/>
                  <w:vAlign w:val="center"/>
                </w:tcPr>
                <w:p w14:paraId="3A73A4BE">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6.1</w:t>
                  </w:r>
                </w:p>
              </w:tc>
              <w:tc>
                <w:tcPr>
                  <w:tcW w:w="538" w:type="pct"/>
                  <w:vAlign w:val="center"/>
                </w:tcPr>
                <w:p w14:paraId="20837612">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.5</w:t>
                  </w:r>
                </w:p>
              </w:tc>
              <w:tc>
                <w:tcPr>
                  <w:tcW w:w="538" w:type="pct"/>
                  <w:vAlign w:val="center"/>
                </w:tcPr>
                <w:p w14:paraId="6B4D9FC7">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0</w:t>
                  </w:r>
                  <w:r>
                    <w:rPr>
                      <w:rFonts w:asciiTheme="minorEastAsia" w:hAnsiTheme="minorEastAsia" w:eastAsiaTheme="minorEastAsia"/>
                    </w:rPr>
                    <w:t>.78</w:t>
                  </w:r>
                </w:p>
              </w:tc>
              <w:tc>
                <w:tcPr>
                  <w:tcW w:w="536" w:type="pct"/>
                  <w:vAlign w:val="center"/>
                </w:tcPr>
                <w:p w14:paraId="40EE3DB9">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0.2</w:t>
                  </w:r>
                </w:p>
              </w:tc>
            </w:tr>
            <w:tr w14:paraId="100B8C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05" w:hRule="atLeast"/>
                <w:jc w:val="center"/>
              </w:trPr>
              <w:tc>
                <w:tcPr>
                  <w:tcW w:w="699" w:type="pct"/>
                  <w:vAlign w:val="center"/>
                </w:tcPr>
                <w:p w14:paraId="1DC51E11">
                  <w:pPr>
                    <w:adjustRightInd w:val="0"/>
                    <w:snapToGrid w:val="0"/>
                    <w:spacing w:line="360" w:lineRule="exact"/>
                    <w:jc w:val="center"/>
                    <w:rPr>
                      <w:spacing w:val="-4"/>
                      <w:sz w:val="18"/>
                      <w:szCs w:val="18"/>
                    </w:rPr>
                  </w:pPr>
                  <w:r>
                    <w:rPr>
                      <w:rFonts w:hint="eastAsia"/>
                      <w:sz w:val="18"/>
                      <w:szCs w:val="18"/>
                    </w:rPr>
                    <w:t>大营村北</w:t>
                  </w:r>
                  <w:r>
                    <w:rPr>
                      <w:sz w:val="18"/>
                      <w:szCs w:val="18"/>
                    </w:rPr>
                    <w:t>水井</w:t>
                  </w:r>
                </w:p>
              </w:tc>
              <w:tc>
                <w:tcPr>
                  <w:tcW w:w="538" w:type="pct"/>
                  <w:vAlign w:val="center"/>
                </w:tcPr>
                <w:p w14:paraId="3D2AD404">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8</w:t>
                  </w:r>
                  <w:r>
                    <w:rPr>
                      <w:rFonts w:asciiTheme="minorEastAsia" w:hAnsiTheme="minorEastAsia" w:eastAsiaTheme="minorEastAsia"/>
                    </w:rPr>
                    <w:t>.9</w:t>
                  </w:r>
                </w:p>
              </w:tc>
              <w:tc>
                <w:tcPr>
                  <w:tcW w:w="538" w:type="pct"/>
                  <w:vAlign w:val="center"/>
                </w:tcPr>
                <w:p w14:paraId="063A26AD">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43</w:t>
                  </w:r>
                </w:p>
              </w:tc>
              <w:tc>
                <w:tcPr>
                  <w:tcW w:w="538" w:type="pct"/>
                  <w:vAlign w:val="center"/>
                </w:tcPr>
                <w:p w14:paraId="24451B8E">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5.8</w:t>
                  </w:r>
                </w:p>
              </w:tc>
              <w:tc>
                <w:tcPr>
                  <w:tcW w:w="538" w:type="pct"/>
                  <w:vAlign w:val="center"/>
                </w:tcPr>
                <w:p w14:paraId="405C7F0F">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9.2</w:t>
                  </w:r>
                </w:p>
              </w:tc>
              <w:tc>
                <w:tcPr>
                  <w:tcW w:w="538" w:type="pct"/>
                  <w:vAlign w:val="center"/>
                </w:tcPr>
                <w:p w14:paraId="02900192">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5.9</w:t>
                  </w:r>
                </w:p>
              </w:tc>
              <w:tc>
                <w:tcPr>
                  <w:tcW w:w="538" w:type="pct"/>
                  <w:vAlign w:val="center"/>
                </w:tcPr>
                <w:p w14:paraId="4AD9B900">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.8</w:t>
                  </w:r>
                </w:p>
              </w:tc>
              <w:tc>
                <w:tcPr>
                  <w:tcW w:w="538" w:type="pct"/>
                  <w:vAlign w:val="center"/>
                </w:tcPr>
                <w:p w14:paraId="4C5A32C9">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c>
                <w:tcPr>
                  <w:tcW w:w="536" w:type="pct"/>
                  <w:vAlign w:val="center"/>
                </w:tcPr>
                <w:p w14:paraId="20B550AD">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0.7</w:t>
                  </w:r>
                </w:p>
              </w:tc>
            </w:tr>
            <w:tr w14:paraId="4B45DE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405" w:hRule="atLeast"/>
                <w:jc w:val="center"/>
              </w:trPr>
              <w:tc>
                <w:tcPr>
                  <w:tcW w:w="699" w:type="pct"/>
                  <w:vAlign w:val="center"/>
                </w:tcPr>
                <w:p w14:paraId="0686143A">
                  <w:pPr>
                    <w:adjustRightInd w:val="0"/>
                    <w:snapToGrid w:val="0"/>
                    <w:spacing w:line="360" w:lineRule="exact"/>
                    <w:jc w:val="center"/>
                    <w:rPr>
                      <w:rFonts w:hint="eastAsia"/>
                      <w:sz w:val="18"/>
                      <w:szCs w:val="18"/>
                    </w:rPr>
                  </w:pPr>
                  <w:r>
                    <w:rPr>
                      <w:rFonts w:hint="eastAsia"/>
                      <w:spacing w:val="-4"/>
                      <w:sz w:val="18"/>
                      <w:szCs w:val="18"/>
                    </w:rPr>
                    <w:t>武陵村水井</w:t>
                  </w:r>
                </w:p>
              </w:tc>
              <w:tc>
                <w:tcPr>
                  <w:tcW w:w="538" w:type="pct"/>
                  <w:vAlign w:val="center"/>
                </w:tcPr>
                <w:p w14:paraId="481DD1A9">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8</w:t>
                  </w:r>
                  <w:r>
                    <w:rPr>
                      <w:rFonts w:asciiTheme="minorEastAsia" w:hAnsiTheme="minorEastAsia" w:eastAsiaTheme="minorEastAsia"/>
                    </w:rPr>
                    <w:t>.7</w:t>
                  </w:r>
                  <w:r>
                    <w:rPr>
                      <w:rFonts w:hint="eastAsia"/>
                      <w:sz w:val="18"/>
                      <w:szCs w:val="18"/>
                    </w:rPr>
                    <w:t>成头</w:t>
                  </w:r>
                </w:p>
              </w:tc>
              <w:tc>
                <w:tcPr>
                  <w:tcW w:w="538" w:type="pct"/>
                  <w:vAlign w:val="center"/>
                </w:tcPr>
                <w:p w14:paraId="09EA93F5">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36</w:t>
                  </w:r>
                </w:p>
              </w:tc>
              <w:tc>
                <w:tcPr>
                  <w:tcW w:w="538" w:type="pct"/>
                  <w:vAlign w:val="center"/>
                </w:tcPr>
                <w:p w14:paraId="77727A52">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5.3</w:t>
                  </w:r>
                </w:p>
              </w:tc>
              <w:tc>
                <w:tcPr>
                  <w:tcW w:w="538" w:type="pct"/>
                  <w:vAlign w:val="center"/>
                </w:tcPr>
                <w:p w14:paraId="64643E71">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9.5</w:t>
                  </w:r>
                </w:p>
              </w:tc>
              <w:tc>
                <w:tcPr>
                  <w:tcW w:w="538" w:type="pct"/>
                  <w:vAlign w:val="center"/>
                </w:tcPr>
                <w:p w14:paraId="47225B97">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5.3</w:t>
                  </w:r>
                </w:p>
              </w:tc>
              <w:tc>
                <w:tcPr>
                  <w:tcW w:w="538" w:type="pct"/>
                  <w:vAlign w:val="center"/>
                </w:tcPr>
                <w:p w14:paraId="51FDE670">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.0</w:t>
                  </w:r>
                </w:p>
              </w:tc>
              <w:tc>
                <w:tcPr>
                  <w:tcW w:w="538" w:type="pct"/>
                  <w:vAlign w:val="center"/>
                </w:tcPr>
                <w:p w14:paraId="0CF009F4">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0</w:t>
                  </w:r>
                  <w:r>
                    <w:rPr>
                      <w:rFonts w:asciiTheme="minorEastAsia" w:hAnsiTheme="minorEastAsia" w:eastAsiaTheme="minorEastAsia"/>
                    </w:rPr>
                    <w:t>.88</w:t>
                  </w:r>
                </w:p>
              </w:tc>
              <w:tc>
                <w:tcPr>
                  <w:tcW w:w="536" w:type="pct"/>
                  <w:vAlign w:val="center"/>
                </w:tcPr>
                <w:p w14:paraId="14A26DF5">
                  <w:pPr>
                    <w:adjustRightInd w:val="0"/>
                    <w:snapToGrid w:val="0"/>
                    <w:spacing w:line="400" w:lineRule="exact"/>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0.51</w:t>
                  </w:r>
                </w:p>
              </w:tc>
            </w:tr>
          </w:tbl>
          <w:p w14:paraId="10A88F21">
            <w:pPr>
              <w:adjustRightInd w:val="0"/>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4)结果分析</w:t>
            </w:r>
          </w:p>
          <w:p w14:paraId="5C91A855">
            <w:pPr>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由表3-7可知，</w:t>
            </w:r>
            <w:r>
              <w:rPr>
                <w:rFonts w:hint="eastAsia" w:asciiTheme="minorEastAsia" w:hAnsiTheme="minorEastAsia" w:eastAsiaTheme="minorEastAsia"/>
                <w:sz w:val="24"/>
              </w:rPr>
              <w:t>杭城村、成头村、西营镇水源地7</w:t>
            </w:r>
            <w:r>
              <w:rPr>
                <w:rFonts w:asciiTheme="minorEastAsia" w:hAnsiTheme="minorEastAsia" w:eastAsiaTheme="minorEastAsia"/>
                <w:sz w:val="24"/>
              </w:rPr>
              <w:t>#水井</w:t>
            </w:r>
            <w:r>
              <w:rPr>
                <w:rFonts w:hint="eastAsia" w:asciiTheme="minorEastAsia" w:hAnsiTheme="minorEastAsia" w:eastAsiaTheme="minorEastAsia"/>
                <w:sz w:val="24"/>
              </w:rPr>
              <w:t>、大营村北水井、</w:t>
            </w:r>
            <w:r>
              <w:rPr>
                <w:rFonts w:hint="eastAsia" w:asciiTheme="minorEastAsia" w:hAnsiTheme="minorEastAsia" w:eastAsiaTheme="minorEastAsia"/>
                <w:spacing w:val="-4"/>
                <w:sz w:val="24"/>
              </w:rPr>
              <w:t>武陵村水井</w:t>
            </w:r>
            <w:r>
              <w:rPr>
                <w:rFonts w:hint="eastAsia" w:asciiTheme="minorEastAsia" w:hAnsiTheme="minorEastAsia" w:eastAsiaTheme="minorEastAsia"/>
                <w:sz w:val="24"/>
              </w:rPr>
              <w:t>的各项监测指标均能达到《地下水质量标准》（GB14848-</w:t>
            </w:r>
            <w:r>
              <w:rPr>
                <w:rFonts w:asciiTheme="minorEastAsia" w:hAnsiTheme="minorEastAsia" w:eastAsiaTheme="minorEastAsia"/>
                <w:sz w:val="24"/>
              </w:rPr>
              <w:t>2017</w:t>
            </w:r>
            <w:r>
              <w:rPr>
                <w:rFonts w:hint="eastAsia" w:asciiTheme="minorEastAsia" w:hAnsiTheme="minorEastAsia" w:eastAsiaTheme="minorEastAsia"/>
                <w:sz w:val="24"/>
              </w:rPr>
              <w:t>）Ⅲ类水质标准。说明项目所在区域地下水环境质量良好。</w:t>
            </w:r>
          </w:p>
          <w:p w14:paraId="59D71B32">
            <w:pPr>
              <w:spacing w:line="500" w:lineRule="exact"/>
              <w:ind w:firstLine="480" w:firstLineChars="200"/>
              <w:rPr>
                <w:rFonts w:asciiTheme="minorEastAsia" w:hAnsiTheme="minorEastAsia" w:eastAsiaTheme="minorEastAsia"/>
                <w:sz w:val="24"/>
              </w:rPr>
            </w:pPr>
          </w:p>
          <w:p w14:paraId="7AB62E0E">
            <w:pPr>
              <w:spacing w:line="500" w:lineRule="exact"/>
              <w:ind w:firstLine="480" w:firstLineChars="200"/>
              <w:rPr>
                <w:rFonts w:hint="eastAsia" w:asciiTheme="minorEastAsia" w:hAnsiTheme="minorEastAsia" w:eastAsiaTheme="minorEastAsia"/>
                <w:sz w:val="24"/>
              </w:rPr>
            </w:pPr>
          </w:p>
          <w:p w14:paraId="21022011">
            <w:pPr>
              <w:adjustRightInd w:val="0"/>
              <w:snapToGrid w:val="0"/>
              <w:jc w:val="center"/>
              <w:rPr>
                <w:rFonts w:cs="宋体" w:asciiTheme="minorEastAsia" w:hAnsiTheme="minorEastAsia" w:eastAsiaTheme="minorEastAsia"/>
                <w:color w:val="FF0000"/>
                <w:kern w:val="10"/>
                <w:szCs w:val="21"/>
              </w:rPr>
            </w:pPr>
          </w:p>
        </w:tc>
      </w:tr>
      <w:tr w14:paraId="06FA24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422" w:type="dxa"/>
            <w:vAlign w:val="center"/>
          </w:tcPr>
          <w:p w14:paraId="5D672930">
            <w:pPr>
              <w:adjustRightInd w:val="0"/>
              <w:snapToGrid w:val="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环境</w:t>
            </w:r>
          </w:p>
          <w:p w14:paraId="3D0BA4E0">
            <w:pPr>
              <w:adjustRightInd w:val="0"/>
              <w:snapToGrid w:val="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保护</w:t>
            </w:r>
          </w:p>
          <w:p w14:paraId="5B401BED">
            <w:pPr>
              <w:adjustRightInd w:val="0"/>
              <w:snapToGrid w:val="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目标</w:t>
            </w:r>
          </w:p>
        </w:tc>
        <w:tc>
          <w:tcPr>
            <w:tcW w:w="8629" w:type="dxa"/>
            <w:vAlign w:val="center"/>
          </w:tcPr>
          <w:p w14:paraId="07627F31">
            <w:pPr>
              <w:spacing w:line="500" w:lineRule="exact"/>
              <w:ind w:firstLine="482"/>
              <w:rPr>
                <w:rFonts w:asciiTheme="minorEastAsia" w:hAnsiTheme="minorEastAsia" w:eastAsiaTheme="minorEastAsia"/>
                <w:bCs/>
                <w:snapToGrid w:val="0"/>
                <w:kern w:val="10"/>
                <w:sz w:val="24"/>
              </w:rPr>
            </w:pPr>
            <w:r>
              <w:rPr>
                <w:rFonts w:asciiTheme="minorEastAsia" w:hAnsiTheme="minorEastAsia" w:eastAsiaTheme="minorEastAsia"/>
                <w:bCs/>
                <w:snapToGrid w:val="0"/>
                <w:kern w:val="10"/>
                <w:sz w:val="24"/>
              </w:rPr>
              <w:t>根据本次环评现场踏勘，项目影响范围内，无其他依法设立的各级各类自然、文化保护地，以及对建设项目的某类污染因子或者生态影响因子特别敏感的区域，因此本项目的环境保护目标主要是厂址周围居民、村庄和厂址周围的生态环境等。</w:t>
            </w:r>
          </w:p>
          <w:p w14:paraId="4C112F31">
            <w:pPr>
              <w:spacing w:line="500" w:lineRule="exact"/>
              <w:ind w:firstLine="480"/>
              <w:rPr>
                <w:rFonts w:asciiTheme="minorEastAsia" w:hAnsiTheme="minorEastAsia" w:eastAsiaTheme="minorEastAsia"/>
                <w:bCs/>
                <w:snapToGrid w:val="0"/>
                <w:kern w:val="10"/>
                <w:sz w:val="24"/>
              </w:rPr>
            </w:pPr>
            <w:r>
              <w:rPr>
                <w:rFonts w:asciiTheme="minorEastAsia" w:hAnsiTheme="minorEastAsia" w:eastAsiaTheme="minorEastAsia"/>
                <w:bCs/>
                <w:snapToGrid w:val="0"/>
                <w:kern w:val="10"/>
                <w:sz w:val="24"/>
              </w:rPr>
              <w:t>具体环境保护目标见表3-9。</w:t>
            </w:r>
          </w:p>
          <w:p w14:paraId="3386A026">
            <w:pPr>
              <w:spacing w:line="500" w:lineRule="exact"/>
              <w:ind w:firstLine="480"/>
              <w:rPr>
                <w:rFonts w:asciiTheme="minorEastAsia" w:hAnsiTheme="minorEastAsia" w:eastAsiaTheme="minorEastAsia"/>
                <w:bCs/>
                <w:snapToGrid w:val="0"/>
                <w:kern w:val="10"/>
                <w:sz w:val="24"/>
              </w:rPr>
            </w:pPr>
          </w:p>
          <w:p w14:paraId="22BF84BB">
            <w:pPr>
              <w:spacing w:line="500" w:lineRule="exact"/>
              <w:ind w:firstLine="480"/>
              <w:rPr>
                <w:rFonts w:asciiTheme="minorEastAsia" w:hAnsiTheme="minorEastAsia" w:eastAsiaTheme="minorEastAsia"/>
                <w:bCs/>
                <w:snapToGrid w:val="0"/>
                <w:kern w:val="10"/>
                <w:sz w:val="24"/>
              </w:rPr>
            </w:pPr>
          </w:p>
          <w:p w14:paraId="44DBD745">
            <w:pPr>
              <w:spacing w:line="500" w:lineRule="exact"/>
              <w:ind w:firstLine="480"/>
              <w:rPr>
                <w:rFonts w:asciiTheme="minorEastAsia" w:hAnsiTheme="minorEastAsia" w:eastAsiaTheme="minorEastAsia"/>
                <w:bCs/>
                <w:snapToGrid w:val="0"/>
                <w:kern w:val="10"/>
                <w:sz w:val="24"/>
              </w:rPr>
            </w:pPr>
          </w:p>
          <w:p w14:paraId="54686513">
            <w:pPr>
              <w:spacing w:line="500" w:lineRule="exact"/>
              <w:ind w:firstLine="480"/>
              <w:rPr>
                <w:rFonts w:asciiTheme="minorEastAsia" w:hAnsiTheme="minorEastAsia" w:eastAsiaTheme="minorEastAsia"/>
                <w:bCs/>
                <w:snapToGrid w:val="0"/>
                <w:kern w:val="10"/>
                <w:sz w:val="24"/>
              </w:rPr>
            </w:pPr>
          </w:p>
          <w:p w14:paraId="691D5D9E">
            <w:pPr>
              <w:spacing w:line="500" w:lineRule="exact"/>
              <w:ind w:firstLine="480"/>
              <w:rPr>
                <w:rFonts w:asciiTheme="minorEastAsia" w:hAnsiTheme="minorEastAsia" w:eastAsiaTheme="minorEastAsia"/>
                <w:bCs/>
                <w:snapToGrid w:val="0"/>
                <w:kern w:val="10"/>
                <w:sz w:val="24"/>
              </w:rPr>
            </w:pPr>
          </w:p>
          <w:p w14:paraId="203DEB8E">
            <w:pPr>
              <w:spacing w:line="500" w:lineRule="exact"/>
              <w:ind w:firstLine="480"/>
              <w:rPr>
                <w:rFonts w:asciiTheme="minorEastAsia" w:hAnsiTheme="minorEastAsia" w:eastAsiaTheme="minorEastAsia"/>
                <w:bCs/>
                <w:snapToGrid w:val="0"/>
                <w:kern w:val="10"/>
                <w:sz w:val="24"/>
              </w:rPr>
            </w:pPr>
          </w:p>
          <w:p w14:paraId="5F8A3611">
            <w:pPr>
              <w:spacing w:line="500" w:lineRule="exact"/>
              <w:ind w:firstLine="480"/>
              <w:rPr>
                <w:rFonts w:asciiTheme="minorEastAsia" w:hAnsiTheme="minorEastAsia" w:eastAsiaTheme="minorEastAsia"/>
                <w:bCs/>
                <w:snapToGrid w:val="0"/>
                <w:kern w:val="10"/>
                <w:sz w:val="24"/>
              </w:rPr>
            </w:pPr>
          </w:p>
          <w:p w14:paraId="47130C95">
            <w:pPr>
              <w:spacing w:line="500" w:lineRule="exact"/>
              <w:ind w:firstLine="480"/>
              <w:rPr>
                <w:rFonts w:hint="eastAsia" w:asciiTheme="minorEastAsia" w:hAnsiTheme="minorEastAsia" w:eastAsiaTheme="minorEastAsia"/>
                <w:bCs/>
                <w:snapToGrid w:val="0"/>
                <w:kern w:val="10"/>
                <w:sz w:val="24"/>
              </w:rPr>
            </w:pPr>
          </w:p>
          <w:p w14:paraId="2B172856">
            <w:pPr>
              <w:adjustRightInd w:val="0"/>
              <w:snapToGrid w:val="0"/>
              <w:jc w:val="center"/>
              <w:rPr>
                <w:rFonts w:cs="宋体" w:asciiTheme="minorEastAsia" w:hAnsiTheme="minorEastAsia" w:eastAsiaTheme="minorEastAsia"/>
                <w:color w:val="FF0000"/>
                <w:kern w:val="10"/>
                <w:szCs w:val="21"/>
              </w:rPr>
            </w:pPr>
          </w:p>
        </w:tc>
      </w:tr>
    </w:tbl>
    <w:p w14:paraId="1AB72CF1">
      <w:pPr>
        <w:rPr>
          <w:rFonts w:asciiTheme="minorEastAsia" w:hAnsiTheme="minorEastAsia" w:eastAsiaTheme="minorEastAsia"/>
          <w:color w:val="FF0000"/>
          <w:kern w:val="10"/>
        </w:rPr>
        <w:sectPr>
          <w:pgSz w:w="11907" w:h="16840"/>
          <w:pgMar w:top="1418" w:right="1418" w:bottom="1418" w:left="1418" w:header="851" w:footer="992" w:gutter="0"/>
          <w:cols w:space="720" w:num="1"/>
          <w:docGrid w:linePitch="312" w:charSpace="0"/>
        </w:sectPr>
      </w:pPr>
    </w:p>
    <w:p w14:paraId="7B8D6727">
      <w:pPr>
        <w:snapToGrid w:val="0"/>
        <w:spacing w:line="500" w:lineRule="exact"/>
        <w:jc w:val="center"/>
        <w:rPr>
          <w:rFonts w:asciiTheme="minorEastAsia" w:hAnsiTheme="minorEastAsia"/>
          <w:bCs/>
          <w:snapToGrid w:val="0"/>
          <w:kern w:val="10"/>
          <w:sz w:val="24"/>
        </w:rPr>
      </w:pPr>
      <w:r>
        <w:rPr>
          <w:rFonts w:asciiTheme="minorEastAsia" w:hAnsiTheme="minorEastAsia"/>
          <w:bCs/>
          <w:snapToGrid w:val="0"/>
          <w:kern w:val="10"/>
          <w:sz w:val="24"/>
        </w:rPr>
        <w:t>表3-9    主要环境保护目标一览表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584"/>
        <w:gridCol w:w="1738"/>
        <w:gridCol w:w="1738"/>
        <w:gridCol w:w="1277"/>
        <w:gridCol w:w="1297"/>
        <w:gridCol w:w="3239"/>
        <w:gridCol w:w="1229"/>
        <w:gridCol w:w="1115"/>
      </w:tblGrid>
      <w:tr w14:paraId="01FE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Merge w:val="restart"/>
            <w:vAlign w:val="center"/>
          </w:tcPr>
          <w:p w14:paraId="164838EA">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因素类别</w:t>
            </w:r>
          </w:p>
        </w:tc>
        <w:tc>
          <w:tcPr>
            <w:tcW w:w="557" w:type="pct"/>
            <w:vMerge w:val="restart"/>
            <w:vAlign w:val="center"/>
          </w:tcPr>
          <w:p w14:paraId="3FA6D516">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名称</w:t>
            </w:r>
          </w:p>
        </w:tc>
        <w:tc>
          <w:tcPr>
            <w:tcW w:w="1222" w:type="pct"/>
            <w:gridSpan w:val="2"/>
            <w:vAlign w:val="center"/>
          </w:tcPr>
          <w:p w14:paraId="2FA1AE8B">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坐标</w:t>
            </w:r>
          </w:p>
        </w:tc>
        <w:tc>
          <w:tcPr>
            <w:tcW w:w="449" w:type="pct"/>
            <w:vMerge w:val="restart"/>
            <w:vAlign w:val="center"/>
          </w:tcPr>
          <w:p w14:paraId="5D3E4C73">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保护目标</w:t>
            </w:r>
          </w:p>
        </w:tc>
        <w:tc>
          <w:tcPr>
            <w:tcW w:w="456" w:type="pct"/>
            <w:vMerge w:val="restart"/>
            <w:vAlign w:val="center"/>
          </w:tcPr>
          <w:p w14:paraId="4873488E">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保护内容</w:t>
            </w:r>
          </w:p>
        </w:tc>
        <w:tc>
          <w:tcPr>
            <w:tcW w:w="1139" w:type="pct"/>
            <w:vMerge w:val="restart"/>
            <w:vAlign w:val="center"/>
          </w:tcPr>
          <w:p w14:paraId="6436C8FB">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环境功能区</w:t>
            </w:r>
          </w:p>
        </w:tc>
        <w:tc>
          <w:tcPr>
            <w:tcW w:w="432" w:type="pct"/>
            <w:vMerge w:val="restart"/>
            <w:vAlign w:val="center"/>
          </w:tcPr>
          <w:p w14:paraId="4D7E4808">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相对厂址方位</w:t>
            </w:r>
          </w:p>
        </w:tc>
        <w:tc>
          <w:tcPr>
            <w:tcW w:w="392" w:type="pct"/>
            <w:vMerge w:val="restart"/>
            <w:vAlign w:val="center"/>
          </w:tcPr>
          <w:p w14:paraId="73694CC1">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相对厂界距离m</w:t>
            </w:r>
          </w:p>
        </w:tc>
      </w:tr>
      <w:tr w14:paraId="6224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Merge w:val="continue"/>
            <w:vAlign w:val="center"/>
          </w:tcPr>
          <w:p w14:paraId="7F58966C">
            <w:pPr>
              <w:snapToGrid w:val="0"/>
              <w:spacing w:line="340" w:lineRule="exact"/>
              <w:jc w:val="center"/>
              <w:rPr>
                <w:rFonts w:asciiTheme="minorEastAsia" w:hAnsiTheme="minorEastAsia" w:eastAsiaTheme="minorEastAsia"/>
                <w:bCs/>
                <w:snapToGrid w:val="0"/>
                <w:kern w:val="10"/>
                <w:szCs w:val="21"/>
              </w:rPr>
            </w:pPr>
          </w:p>
        </w:tc>
        <w:tc>
          <w:tcPr>
            <w:tcW w:w="557" w:type="pct"/>
            <w:vMerge w:val="continue"/>
            <w:vAlign w:val="center"/>
          </w:tcPr>
          <w:p w14:paraId="640B2BE8">
            <w:pPr>
              <w:snapToGrid w:val="0"/>
              <w:spacing w:line="340" w:lineRule="exact"/>
              <w:jc w:val="center"/>
              <w:rPr>
                <w:rFonts w:asciiTheme="minorEastAsia" w:hAnsiTheme="minorEastAsia" w:eastAsiaTheme="minorEastAsia"/>
                <w:bCs/>
                <w:snapToGrid w:val="0"/>
                <w:kern w:val="10"/>
                <w:szCs w:val="21"/>
              </w:rPr>
            </w:pPr>
          </w:p>
        </w:tc>
        <w:tc>
          <w:tcPr>
            <w:tcW w:w="611" w:type="pct"/>
            <w:vAlign w:val="center"/>
          </w:tcPr>
          <w:p w14:paraId="34CC4186">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X 东经</w:t>
            </w:r>
          </w:p>
        </w:tc>
        <w:tc>
          <w:tcPr>
            <w:tcW w:w="611" w:type="pct"/>
            <w:vAlign w:val="center"/>
          </w:tcPr>
          <w:p w14:paraId="15A80C8C">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Y 北纬</w:t>
            </w:r>
          </w:p>
        </w:tc>
        <w:tc>
          <w:tcPr>
            <w:tcW w:w="449" w:type="pct"/>
            <w:vMerge w:val="continue"/>
            <w:vAlign w:val="center"/>
          </w:tcPr>
          <w:p w14:paraId="0268BD68">
            <w:pPr>
              <w:snapToGrid w:val="0"/>
              <w:spacing w:line="340" w:lineRule="exact"/>
              <w:jc w:val="center"/>
              <w:rPr>
                <w:rFonts w:asciiTheme="minorEastAsia" w:hAnsiTheme="minorEastAsia" w:eastAsiaTheme="minorEastAsia"/>
                <w:bCs/>
                <w:snapToGrid w:val="0"/>
                <w:kern w:val="10"/>
                <w:szCs w:val="21"/>
              </w:rPr>
            </w:pPr>
          </w:p>
        </w:tc>
        <w:tc>
          <w:tcPr>
            <w:tcW w:w="456" w:type="pct"/>
            <w:vMerge w:val="continue"/>
            <w:vAlign w:val="center"/>
          </w:tcPr>
          <w:p w14:paraId="1B716782">
            <w:pPr>
              <w:snapToGrid w:val="0"/>
              <w:spacing w:line="340" w:lineRule="exact"/>
              <w:jc w:val="center"/>
              <w:rPr>
                <w:rFonts w:asciiTheme="minorEastAsia" w:hAnsiTheme="minorEastAsia" w:eastAsiaTheme="minorEastAsia"/>
                <w:bCs/>
                <w:snapToGrid w:val="0"/>
                <w:kern w:val="10"/>
                <w:szCs w:val="21"/>
              </w:rPr>
            </w:pPr>
          </w:p>
        </w:tc>
        <w:tc>
          <w:tcPr>
            <w:tcW w:w="1139" w:type="pct"/>
            <w:vMerge w:val="continue"/>
            <w:vAlign w:val="center"/>
          </w:tcPr>
          <w:p w14:paraId="08D31755">
            <w:pPr>
              <w:snapToGrid w:val="0"/>
              <w:spacing w:line="340" w:lineRule="exact"/>
              <w:jc w:val="center"/>
              <w:rPr>
                <w:rFonts w:asciiTheme="minorEastAsia" w:hAnsiTheme="minorEastAsia" w:eastAsiaTheme="minorEastAsia"/>
                <w:bCs/>
                <w:snapToGrid w:val="0"/>
                <w:kern w:val="10"/>
                <w:szCs w:val="21"/>
              </w:rPr>
            </w:pPr>
          </w:p>
        </w:tc>
        <w:tc>
          <w:tcPr>
            <w:tcW w:w="432" w:type="pct"/>
            <w:vMerge w:val="continue"/>
            <w:vAlign w:val="center"/>
          </w:tcPr>
          <w:p w14:paraId="1062C069">
            <w:pPr>
              <w:snapToGrid w:val="0"/>
              <w:spacing w:line="340" w:lineRule="exact"/>
              <w:jc w:val="center"/>
              <w:rPr>
                <w:rFonts w:asciiTheme="minorEastAsia" w:hAnsiTheme="minorEastAsia" w:eastAsiaTheme="minorEastAsia"/>
                <w:bCs/>
                <w:snapToGrid w:val="0"/>
                <w:kern w:val="10"/>
                <w:szCs w:val="21"/>
              </w:rPr>
            </w:pPr>
          </w:p>
        </w:tc>
        <w:tc>
          <w:tcPr>
            <w:tcW w:w="392" w:type="pct"/>
            <w:vMerge w:val="continue"/>
            <w:vAlign w:val="center"/>
          </w:tcPr>
          <w:p w14:paraId="7E8AA2FE">
            <w:pPr>
              <w:snapToGrid w:val="0"/>
              <w:spacing w:line="340" w:lineRule="exact"/>
              <w:jc w:val="center"/>
              <w:rPr>
                <w:rFonts w:asciiTheme="minorEastAsia" w:hAnsiTheme="minorEastAsia" w:eastAsiaTheme="minorEastAsia"/>
                <w:bCs/>
                <w:snapToGrid w:val="0"/>
                <w:kern w:val="10"/>
                <w:szCs w:val="21"/>
              </w:rPr>
            </w:pPr>
          </w:p>
        </w:tc>
      </w:tr>
      <w:tr w14:paraId="6186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Merge w:val="restart"/>
            <w:vAlign w:val="center"/>
          </w:tcPr>
          <w:p w14:paraId="0DBC9CD2">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环境空气</w:t>
            </w:r>
          </w:p>
        </w:tc>
        <w:tc>
          <w:tcPr>
            <w:tcW w:w="557" w:type="pct"/>
            <w:vAlign w:val="center"/>
          </w:tcPr>
          <w:p w14:paraId="2B951253">
            <w:pPr>
              <w:spacing w:line="34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寨子村</w:t>
            </w:r>
          </w:p>
        </w:tc>
        <w:tc>
          <w:tcPr>
            <w:tcW w:w="611" w:type="pct"/>
            <w:vAlign w:val="center"/>
          </w:tcPr>
          <w:p w14:paraId="02CAB988">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112.130875</w:t>
            </w:r>
          </w:p>
        </w:tc>
        <w:tc>
          <w:tcPr>
            <w:tcW w:w="611" w:type="pct"/>
            <w:vAlign w:val="center"/>
          </w:tcPr>
          <w:p w14:paraId="58245818">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37.491118</w:t>
            </w:r>
          </w:p>
        </w:tc>
        <w:tc>
          <w:tcPr>
            <w:tcW w:w="449" w:type="pct"/>
            <w:vAlign w:val="center"/>
          </w:tcPr>
          <w:p w14:paraId="1F6CF484">
            <w:pPr>
              <w:spacing w:line="34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寨子村</w:t>
            </w:r>
          </w:p>
        </w:tc>
        <w:tc>
          <w:tcPr>
            <w:tcW w:w="456" w:type="pct"/>
            <w:vAlign w:val="center"/>
          </w:tcPr>
          <w:p w14:paraId="56E2B78F">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居民区</w:t>
            </w:r>
          </w:p>
        </w:tc>
        <w:tc>
          <w:tcPr>
            <w:tcW w:w="1139" w:type="pct"/>
            <w:vMerge w:val="restart"/>
            <w:vAlign w:val="center"/>
          </w:tcPr>
          <w:p w14:paraId="7F22CC21">
            <w:pPr>
              <w:snapToGrid w:val="0"/>
              <w:spacing w:line="340" w:lineRule="exact"/>
              <w:jc w:val="center"/>
              <w:rPr>
                <w:rFonts w:asciiTheme="minorEastAsia" w:hAnsiTheme="minorEastAsia" w:eastAsiaTheme="minorEastAsia"/>
                <w:bCs/>
                <w:snapToGrid w:val="0"/>
                <w:kern w:val="10"/>
                <w:szCs w:val="21"/>
              </w:rPr>
            </w:pPr>
            <w:r>
              <w:rPr>
                <w:rFonts w:ascii="宋体" w:hAnsi="宋体"/>
                <w:kern w:val="10"/>
                <w:szCs w:val="21"/>
              </w:rPr>
              <w:t>《环境空气质量标准》(GB3095-2012)二级</w:t>
            </w:r>
            <w:r>
              <w:rPr>
                <w:rFonts w:hint="eastAsia" w:ascii="宋体" w:hAnsi="宋体"/>
                <w:kern w:val="10"/>
                <w:szCs w:val="21"/>
              </w:rPr>
              <w:t>区</w:t>
            </w:r>
          </w:p>
        </w:tc>
        <w:tc>
          <w:tcPr>
            <w:tcW w:w="432" w:type="pct"/>
            <w:vAlign w:val="center"/>
          </w:tcPr>
          <w:p w14:paraId="1815494D">
            <w:pPr>
              <w:spacing w:line="34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东南</w:t>
            </w:r>
          </w:p>
        </w:tc>
        <w:tc>
          <w:tcPr>
            <w:tcW w:w="392" w:type="pct"/>
            <w:vAlign w:val="center"/>
          </w:tcPr>
          <w:p w14:paraId="558EE00C">
            <w:pPr>
              <w:spacing w:line="34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480</w:t>
            </w:r>
          </w:p>
        </w:tc>
      </w:tr>
      <w:tr w14:paraId="5349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Merge w:val="continue"/>
            <w:vAlign w:val="center"/>
          </w:tcPr>
          <w:p w14:paraId="3DD4D83A">
            <w:pPr>
              <w:snapToGrid w:val="0"/>
              <w:spacing w:line="340" w:lineRule="exact"/>
              <w:jc w:val="center"/>
              <w:rPr>
                <w:rFonts w:asciiTheme="minorEastAsia" w:hAnsiTheme="minorEastAsia" w:eastAsiaTheme="minorEastAsia"/>
                <w:bCs/>
                <w:snapToGrid w:val="0"/>
                <w:kern w:val="10"/>
                <w:szCs w:val="21"/>
              </w:rPr>
            </w:pPr>
          </w:p>
        </w:tc>
        <w:tc>
          <w:tcPr>
            <w:tcW w:w="557" w:type="pct"/>
            <w:vAlign w:val="center"/>
          </w:tcPr>
          <w:p w14:paraId="04EB8F7B">
            <w:pPr>
              <w:spacing w:line="34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西营镇</w:t>
            </w:r>
          </w:p>
        </w:tc>
        <w:tc>
          <w:tcPr>
            <w:tcW w:w="611" w:type="pct"/>
            <w:vAlign w:val="center"/>
          </w:tcPr>
          <w:p w14:paraId="7D466C38">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112.123345</w:t>
            </w:r>
          </w:p>
        </w:tc>
        <w:tc>
          <w:tcPr>
            <w:tcW w:w="611" w:type="pct"/>
            <w:vAlign w:val="center"/>
          </w:tcPr>
          <w:p w14:paraId="4EBC544B">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37.488146</w:t>
            </w:r>
          </w:p>
        </w:tc>
        <w:tc>
          <w:tcPr>
            <w:tcW w:w="449" w:type="pct"/>
            <w:vAlign w:val="center"/>
          </w:tcPr>
          <w:p w14:paraId="728795DB">
            <w:pPr>
              <w:spacing w:line="34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西营镇</w:t>
            </w:r>
          </w:p>
        </w:tc>
        <w:tc>
          <w:tcPr>
            <w:tcW w:w="456" w:type="pct"/>
            <w:vAlign w:val="center"/>
          </w:tcPr>
          <w:p w14:paraId="2EFB0BD0">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居民区</w:t>
            </w:r>
          </w:p>
        </w:tc>
        <w:tc>
          <w:tcPr>
            <w:tcW w:w="1139" w:type="pct"/>
            <w:vMerge w:val="continue"/>
            <w:vAlign w:val="center"/>
          </w:tcPr>
          <w:p w14:paraId="766AC5D2">
            <w:pPr>
              <w:snapToGrid w:val="0"/>
              <w:spacing w:line="340" w:lineRule="exact"/>
              <w:jc w:val="center"/>
              <w:rPr>
                <w:rFonts w:ascii="宋体" w:hAnsi="宋体"/>
                <w:kern w:val="10"/>
                <w:szCs w:val="21"/>
              </w:rPr>
            </w:pPr>
          </w:p>
        </w:tc>
        <w:tc>
          <w:tcPr>
            <w:tcW w:w="432" w:type="pct"/>
            <w:vAlign w:val="center"/>
          </w:tcPr>
          <w:p w14:paraId="074CE423">
            <w:pPr>
              <w:spacing w:line="34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南</w:t>
            </w:r>
          </w:p>
        </w:tc>
        <w:tc>
          <w:tcPr>
            <w:tcW w:w="392" w:type="pct"/>
            <w:vAlign w:val="center"/>
          </w:tcPr>
          <w:p w14:paraId="0699163A">
            <w:pPr>
              <w:spacing w:line="34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430</w:t>
            </w:r>
          </w:p>
        </w:tc>
      </w:tr>
      <w:tr w14:paraId="1DAE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Merge w:val="restart"/>
            <w:vAlign w:val="center"/>
          </w:tcPr>
          <w:p w14:paraId="71F2171B">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地表水</w:t>
            </w:r>
          </w:p>
        </w:tc>
        <w:tc>
          <w:tcPr>
            <w:tcW w:w="557" w:type="pct"/>
            <w:vAlign w:val="center"/>
          </w:tcPr>
          <w:p w14:paraId="1056426D">
            <w:pPr>
              <w:spacing w:line="34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白石</w:t>
            </w:r>
            <w:r>
              <w:rPr>
                <w:rFonts w:hint="eastAsia" w:asciiTheme="minorEastAsia" w:hAnsiTheme="minorEastAsia" w:eastAsiaTheme="minorEastAsia"/>
                <w:kern w:val="10"/>
                <w:szCs w:val="21"/>
              </w:rPr>
              <w:t>南</w:t>
            </w:r>
            <w:r>
              <w:rPr>
                <w:rFonts w:asciiTheme="minorEastAsia" w:hAnsiTheme="minorEastAsia" w:eastAsiaTheme="minorEastAsia"/>
                <w:kern w:val="10"/>
                <w:szCs w:val="21"/>
              </w:rPr>
              <w:t>河</w:t>
            </w:r>
          </w:p>
        </w:tc>
        <w:tc>
          <w:tcPr>
            <w:tcW w:w="611" w:type="pct"/>
            <w:vAlign w:val="center"/>
          </w:tcPr>
          <w:p w14:paraId="5C82B4EE">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w:t>
            </w:r>
          </w:p>
        </w:tc>
        <w:tc>
          <w:tcPr>
            <w:tcW w:w="611" w:type="pct"/>
            <w:vAlign w:val="center"/>
          </w:tcPr>
          <w:p w14:paraId="745A2C5E">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w:t>
            </w:r>
          </w:p>
        </w:tc>
        <w:tc>
          <w:tcPr>
            <w:tcW w:w="449" w:type="pct"/>
            <w:vAlign w:val="center"/>
          </w:tcPr>
          <w:p w14:paraId="34BB9154">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w:t>
            </w:r>
          </w:p>
        </w:tc>
        <w:tc>
          <w:tcPr>
            <w:tcW w:w="456" w:type="pct"/>
            <w:vAlign w:val="center"/>
          </w:tcPr>
          <w:p w14:paraId="634208D6">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w:t>
            </w:r>
          </w:p>
        </w:tc>
        <w:tc>
          <w:tcPr>
            <w:tcW w:w="1139" w:type="pct"/>
            <w:vMerge w:val="restart"/>
            <w:vAlign w:val="center"/>
          </w:tcPr>
          <w:p w14:paraId="30196BD4">
            <w:pPr>
              <w:snapToGrid w:val="0"/>
              <w:spacing w:line="340" w:lineRule="exact"/>
              <w:jc w:val="center"/>
              <w:rPr>
                <w:rFonts w:asciiTheme="minorEastAsia" w:hAnsiTheme="minorEastAsia" w:eastAsiaTheme="minorEastAsia"/>
                <w:bCs/>
                <w:snapToGrid w:val="0"/>
                <w:kern w:val="10"/>
                <w:szCs w:val="21"/>
              </w:rPr>
            </w:pPr>
            <w:r>
              <w:rPr>
                <w:rFonts w:hint="eastAsia" w:ascii="宋体" w:hAnsi="宋体"/>
                <w:kern w:val="10"/>
                <w:szCs w:val="21"/>
              </w:rPr>
              <w:t>《地表水环境质量标准》(GB3838-2002)中Ⅴ类水质标准</w:t>
            </w:r>
          </w:p>
        </w:tc>
        <w:tc>
          <w:tcPr>
            <w:tcW w:w="432" w:type="pct"/>
            <w:vAlign w:val="center"/>
          </w:tcPr>
          <w:p w14:paraId="0178D889">
            <w:pPr>
              <w:spacing w:line="34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东</w:t>
            </w:r>
          </w:p>
        </w:tc>
        <w:tc>
          <w:tcPr>
            <w:tcW w:w="392" w:type="pct"/>
            <w:vAlign w:val="center"/>
          </w:tcPr>
          <w:p w14:paraId="35822B94">
            <w:pPr>
              <w:spacing w:line="34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50</w:t>
            </w:r>
          </w:p>
        </w:tc>
      </w:tr>
      <w:tr w14:paraId="0047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Merge w:val="continue"/>
            <w:vAlign w:val="center"/>
          </w:tcPr>
          <w:p w14:paraId="31E30A7D">
            <w:pPr>
              <w:snapToGrid w:val="0"/>
              <w:spacing w:line="340" w:lineRule="exact"/>
              <w:jc w:val="center"/>
              <w:rPr>
                <w:rFonts w:asciiTheme="minorEastAsia" w:hAnsiTheme="minorEastAsia" w:eastAsiaTheme="minorEastAsia"/>
                <w:bCs/>
                <w:snapToGrid w:val="0"/>
                <w:kern w:val="10"/>
                <w:szCs w:val="21"/>
              </w:rPr>
            </w:pPr>
          </w:p>
        </w:tc>
        <w:tc>
          <w:tcPr>
            <w:tcW w:w="557" w:type="pct"/>
            <w:vAlign w:val="center"/>
          </w:tcPr>
          <w:p w14:paraId="67143545">
            <w:pPr>
              <w:spacing w:line="34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磁窑河</w:t>
            </w:r>
          </w:p>
        </w:tc>
        <w:tc>
          <w:tcPr>
            <w:tcW w:w="611" w:type="pct"/>
            <w:vAlign w:val="center"/>
          </w:tcPr>
          <w:p w14:paraId="4D106394">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w:t>
            </w:r>
          </w:p>
        </w:tc>
        <w:tc>
          <w:tcPr>
            <w:tcW w:w="611" w:type="pct"/>
            <w:vAlign w:val="center"/>
          </w:tcPr>
          <w:p w14:paraId="54C3DC34">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w:t>
            </w:r>
          </w:p>
        </w:tc>
        <w:tc>
          <w:tcPr>
            <w:tcW w:w="449" w:type="pct"/>
            <w:vAlign w:val="center"/>
          </w:tcPr>
          <w:p w14:paraId="643D23F4">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w:t>
            </w:r>
          </w:p>
        </w:tc>
        <w:tc>
          <w:tcPr>
            <w:tcW w:w="456" w:type="pct"/>
            <w:vAlign w:val="center"/>
          </w:tcPr>
          <w:p w14:paraId="4A582464">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w:t>
            </w:r>
          </w:p>
        </w:tc>
        <w:tc>
          <w:tcPr>
            <w:tcW w:w="1139" w:type="pct"/>
            <w:vMerge w:val="continue"/>
            <w:vAlign w:val="center"/>
          </w:tcPr>
          <w:p w14:paraId="7EE6EFDB">
            <w:pPr>
              <w:snapToGrid w:val="0"/>
              <w:spacing w:line="340" w:lineRule="exact"/>
              <w:jc w:val="center"/>
              <w:rPr>
                <w:rFonts w:ascii="宋体" w:hAnsi="宋体"/>
                <w:kern w:val="10"/>
                <w:szCs w:val="21"/>
              </w:rPr>
            </w:pPr>
          </w:p>
        </w:tc>
        <w:tc>
          <w:tcPr>
            <w:tcW w:w="432" w:type="pct"/>
            <w:vAlign w:val="center"/>
          </w:tcPr>
          <w:p w14:paraId="6AE9A1D6">
            <w:pPr>
              <w:spacing w:line="34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西</w:t>
            </w:r>
          </w:p>
        </w:tc>
        <w:tc>
          <w:tcPr>
            <w:tcW w:w="392" w:type="pct"/>
            <w:vAlign w:val="center"/>
          </w:tcPr>
          <w:p w14:paraId="4D4BA55C">
            <w:pPr>
              <w:spacing w:line="34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2700</w:t>
            </w:r>
          </w:p>
        </w:tc>
      </w:tr>
      <w:tr w14:paraId="5E99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14:paraId="5794A7F0">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地下水</w:t>
            </w:r>
          </w:p>
        </w:tc>
        <w:tc>
          <w:tcPr>
            <w:tcW w:w="557" w:type="pct"/>
            <w:vAlign w:val="center"/>
          </w:tcPr>
          <w:p w14:paraId="17210444">
            <w:pPr>
              <w:snapToGrid w:val="0"/>
              <w:spacing w:line="340" w:lineRule="exact"/>
              <w:jc w:val="center"/>
              <w:rPr>
                <w:rFonts w:ascii="宋体" w:hAnsi="宋体"/>
                <w:kern w:val="10"/>
                <w:szCs w:val="21"/>
              </w:rPr>
            </w:pPr>
            <w:r>
              <w:rPr>
                <w:rFonts w:hint="eastAsia" w:asciiTheme="minorEastAsia" w:hAnsiTheme="minorEastAsia" w:eastAsiaTheme="minorEastAsia"/>
              </w:rPr>
              <w:t>交城县西营镇水源地6#井</w:t>
            </w:r>
          </w:p>
        </w:tc>
        <w:tc>
          <w:tcPr>
            <w:tcW w:w="611" w:type="pct"/>
            <w:vAlign w:val="center"/>
          </w:tcPr>
          <w:p w14:paraId="08B2402C">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w:t>
            </w:r>
          </w:p>
        </w:tc>
        <w:tc>
          <w:tcPr>
            <w:tcW w:w="611" w:type="pct"/>
            <w:vAlign w:val="center"/>
          </w:tcPr>
          <w:p w14:paraId="6703A04F">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w:t>
            </w:r>
          </w:p>
        </w:tc>
        <w:tc>
          <w:tcPr>
            <w:tcW w:w="449" w:type="pct"/>
            <w:vAlign w:val="center"/>
          </w:tcPr>
          <w:p w14:paraId="6E28BF4C">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w:t>
            </w:r>
          </w:p>
        </w:tc>
        <w:tc>
          <w:tcPr>
            <w:tcW w:w="456" w:type="pct"/>
            <w:vAlign w:val="center"/>
          </w:tcPr>
          <w:p w14:paraId="0D7AFB31">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w:t>
            </w:r>
          </w:p>
        </w:tc>
        <w:tc>
          <w:tcPr>
            <w:tcW w:w="1139" w:type="pct"/>
            <w:vAlign w:val="center"/>
          </w:tcPr>
          <w:p w14:paraId="0645C045">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kern w:val="10"/>
                <w:szCs w:val="21"/>
              </w:rPr>
              <w:t>《地下水质量标准》(</w:t>
            </w:r>
            <w:r>
              <w:rPr>
                <w:rFonts w:asciiTheme="minorEastAsia" w:hAnsiTheme="minorEastAsia" w:eastAsiaTheme="minorEastAsia"/>
                <w:bCs/>
                <w:kern w:val="10"/>
                <w:szCs w:val="21"/>
              </w:rPr>
              <w:t>GB</w:t>
            </w:r>
            <w:r>
              <w:rPr>
                <w:rFonts w:hint="eastAsia" w:asciiTheme="minorEastAsia" w:hAnsiTheme="minorEastAsia" w:eastAsiaTheme="minorEastAsia"/>
                <w:bCs/>
                <w:kern w:val="10"/>
                <w:szCs w:val="21"/>
              </w:rPr>
              <w:t>/</w:t>
            </w:r>
            <w:r>
              <w:rPr>
                <w:rFonts w:asciiTheme="minorEastAsia" w:hAnsiTheme="minorEastAsia" w:eastAsiaTheme="minorEastAsia"/>
                <w:bCs/>
                <w:kern w:val="10"/>
                <w:szCs w:val="21"/>
              </w:rPr>
              <w:t>T14848</w:t>
            </w:r>
            <w:r>
              <w:rPr>
                <w:rFonts w:hint="eastAsia" w:asciiTheme="minorEastAsia" w:hAnsiTheme="minorEastAsia" w:eastAsiaTheme="minorEastAsia"/>
                <w:bCs/>
                <w:kern w:val="10"/>
                <w:szCs w:val="21"/>
              </w:rPr>
              <w:t>-2017</w:t>
            </w:r>
            <w:r>
              <w:rPr>
                <w:rFonts w:asciiTheme="minorEastAsia" w:hAnsiTheme="minorEastAsia" w:eastAsiaTheme="minorEastAsia"/>
                <w:bCs/>
                <w:kern w:val="10"/>
                <w:szCs w:val="21"/>
              </w:rPr>
              <w:t>)</w:t>
            </w:r>
            <w:r>
              <w:rPr>
                <w:rFonts w:hint="eastAsia" w:asciiTheme="minorEastAsia" w:hAnsiTheme="minorEastAsia" w:eastAsiaTheme="minorEastAsia"/>
                <w:bCs/>
                <w:kern w:val="10"/>
                <w:szCs w:val="21"/>
              </w:rPr>
              <w:t>中</w:t>
            </w:r>
            <w:r>
              <w:rPr>
                <w:rFonts w:hint="eastAsia" w:cs="宋体" w:asciiTheme="minorEastAsia" w:hAnsiTheme="minorEastAsia" w:eastAsiaTheme="minorEastAsia"/>
                <w:bCs/>
                <w:kern w:val="10"/>
                <w:szCs w:val="21"/>
              </w:rPr>
              <w:t>Ⅲ</w:t>
            </w:r>
            <w:r>
              <w:rPr>
                <w:rFonts w:asciiTheme="minorEastAsia" w:hAnsiTheme="minorEastAsia" w:eastAsiaTheme="minorEastAsia"/>
                <w:bCs/>
                <w:kern w:val="10"/>
                <w:szCs w:val="21"/>
              </w:rPr>
              <w:t>类标准</w:t>
            </w:r>
          </w:p>
        </w:tc>
        <w:tc>
          <w:tcPr>
            <w:tcW w:w="432" w:type="pct"/>
            <w:vAlign w:val="center"/>
          </w:tcPr>
          <w:p w14:paraId="24B824B5">
            <w:pPr>
              <w:spacing w:line="340" w:lineRule="exact"/>
              <w:jc w:val="center"/>
              <w:rPr>
                <w:rFonts w:ascii="宋体" w:hAnsi="宋体"/>
                <w:kern w:val="10"/>
                <w:szCs w:val="21"/>
              </w:rPr>
            </w:pPr>
            <w:r>
              <w:rPr>
                <w:rFonts w:hint="eastAsia" w:ascii="宋体" w:hAnsi="宋体"/>
                <w:kern w:val="10"/>
                <w:szCs w:val="21"/>
              </w:rPr>
              <w:t>东北</w:t>
            </w:r>
          </w:p>
        </w:tc>
        <w:tc>
          <w:tcPr>
            <w:tcW w:w="392" w:type="pct"/>
            <w:vAlign w:val="center"/>
          </w:tcPr>
          <w:p w14:paraId="7C5F3DAD">
            <w:pPr>
              <w:spacing w:line="340" w:lineRule="exact"/>
              <w:jc w:val="center"/>
              <w:rPr>
                <w:rFonts w:ascii="宋体" w:hAnsi="宋体"/>
                <w:kern w:val="10"/>
                <w:szCs w:val="21"/>
              </w:rPr>
            </w:pPr>
            <w:r>
              <w:rPr>
                <w:rFonts w:ascii="宋体" w:hAnsi="宋体"/>
                <w:kern w:val="10"/>
                <w:szCs w:val="21"/>
              </w:rPr>
              <w:t>115(</w:t>
            </w:r>
            <w:r>
              <w:rPr>
                <w:rFonts w:hint="eastAsia" w:ascii="宋体" w:hAnsi="宋体"/>
                <w:kern w:val="10"/>
                <w:szCs w:val="21"/>
              </w:rPr>
              <w:t>距离一级保护区边界</w:t>
            </w:r>
            <w:r>
              <w:rPr>
                <w:rFonts w:ascii="宋体" w:hAnsi="宋体"/>
                <w:kern w:val="10"/>
                <w:szCs w:val="21"/>
              </w:rPr>
              <w:t>)</w:t>
            </w:r>
          </w:p>
        </w:tc>
      </w:tr>
      <w:tr w14:paraId="47ED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14:paraId="5EBB64D3">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声环境</w:t>
            </w:r>
          </w:p>
        </w:tc>
        <w:tc>
          <w:tcPr>
            <w:tcW w:w="557" w:type="pct"/>
            <w:vAlign w:val="center"/>
          </w:tcPr>
          <w:p w14:paraId="2C3DB946">
            <w:pPr>
              <w:snapToGrid w:val="0"/>
              <w:spacing w:line="340" w:lineRule="exact"/>
              <w:jc w:val="center"/>
              <w:rPr>
                <w:rFonts w:ascii="宋体" w:hAnsi="宋体"/>
                <w:kern w:val="10"/>
                <w:szCs w:val="21"/>
              </w:rPr>
            </w:pPr>
            <w:r>
              <w:rPr>
                <w:rFonts w:hint="eastAsia" w:ascii="宋体" w:hAnsi="宋体"/>
                <w:kern w:val="10"/>
                <w:szCs w:val="21"/>
              </w:rPr>
              <w:t>本项目</w:t>
            </w:r>
          </w:p>
        </w:tc>
        <w:tc>
          <w:tcPr>
            <w:tcW w:w="611" w:type="pct"/>
            <w:vAlign w:val="center"/>
          </w:tcPr>
          <w:p w14:paraId="0FEC7A4D">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w:t>
            </w:r>
          </w:p>
        </w:tc>
        <w:tc>
          <w:tcPr>
            <w:tcW w:w="611" w:type="pct"/>
            <w:vAlign w:val="center"/>
          </w:tcPr>
          <w:p w14:paraId="5BE909A8">
            <w:pPr>
              <w:snapToGrid w:val="0"/>
              <w:spacing w:line="340" w:lineRule="exact"/>
              <w:jc w:val="center"/>
              <w:rPr>
                <w:rFonts w:asciiTheme="minorEastAsia" w:hAnsiTheme="minorEastAsia" w:eastAsiaTheme="minorEastAsia"/>
                <w:bCs/>
                <w:snapToGrid w:val="0"/>
                <w:kern w:val="10"/>
                <w:szCs w:val="21"/>
              </w:rPr>
            </w:pPr>
            <w:r>
              <w:rPr>
                <w:rFonts w:hint="eastAsia" w:asciiTheme="minorEastAsia" w:hAnsiTheme="minorEastAsia" w:eastAsiaTheme="minorEastAsia"/>
                <w:bCs/>
                <w:snapToGrid w:val="0"/>
                <w:kern w:val="10"/>
                <w:szCs w:val="21"/>
              </w:rPr>
              <w:t>--</w:t>
            </w:r>
          </w:p>
        </w:tc>
        <w:tc>
          <w:tcPr>
            <w:tcW w:w="449" w:type="pct"/>
            <w:vAlign w:val="center"/>
          </w:tcPr>
          <w:p w14:paraId="1F55A45A">
            <w:pPr>
              <w:snapToGrid w:val="0"/>
              <w:spacing w:line="340" w:lineRule="exact"/>
              <w:jc w:val="center"/>
              <w:rPr>
                <w:rFonts w:ascii="宋体" w:hAnsi="宋体"/>
                <w:kern w:val="10"/>
                <w:szCs w:val="21"/>
              </w:rPr>
            </w:pPr>
            <w:r>
              <w:rPr>
                <w:rFonts w:hint="eastAsia" w:ascii="宋体" w:hAnsi="宋体"/>
                <w:kern w:val="10"/>
                <w:szCs w:val="21"/>
              </w:rPr>
              <w:t>厂界</w:t>
            </w:r>
          </w:p>
        </w:tc>
        <w:tc>
          <w:tcPr>
            <w:tcW w:w="456" w:type="pct"/>
            <w:vAlign w:val="center"/>
          </w:tcPr>
          <w:p w14:paraId="2FC6B0FA">
            <w:pPr>
              <w:snapToGrid w:val="0"/>
              <w:spacing w:line="340" w:lineRule="exact"/>
              <w:jc w:val="center"/>
              <w:rPr>
                <w:rFonts w:ascii="宋体" w:hAnsi="宋体"/>
                <w:kern w:val="10"/>
                <w:szCs w:val="21"/>
              </w:rPr>
            </w:pPr>
            <w:r>
              <w:rPr>
                <w:rFonts w:hint="eastAsia" w:ascii="宋体" w:hAnsi="宋体"/>
                <w:kern w:val="10"/>
                <w:szCs w:val="21"/>
              </w:rPr>
              <w:t>本项目</w:t>
            </w:r>
          </w:p>
        </w:tc>
        <w:tc>
          <w:tcPr>
            <w:tcW w:w="1139" w:type="pct"/>
            <w:vAlign w:val="center"/>
          </w:tcPr>
          <w:p w14:paraId="4FA76B6F">
            <w:pPr>
              <w:snapToGrid w:val="0"/>
              <w:spacing w:line="340" w:lineRule="exact"/>
              <w:jc w:val="center"/>
              <w:rPr>
                <w:rFonts w:asciiTheme="minorEastAsia" w:hAnsiTheme="minorEastAsia" w:eastAsiaTheme="minorEastAsia"/>
                <w:bCs/>
                <w:snapToGrid w:val="0"/>
                <w:kern w:val="10"/>
                <w:sz w:val="20"/>
                <w:szCs w:val="21"/>
              </w:rPr>
            </w:pPr>
            <w:r>
              <w:rPr>
                <w:rFonts w:ascii="宋体" w:hAnsi="宋体"/>
                <w:kern w:val="10"/>
                <w:sz w:val="20"/>
                <w:szCs w:val="21"/>
              </w:rPr>
              <w:t>《声环境质量标准》</w:t>
            </w:r>
            <w:r>
              <w:rPr>
                <w:rFonts w:hint="eastAsia" w:ascii="宋体" w:hAnsi="宋体"/>
                <w:kern w:val="10"/>
                <w:sz w:val="20"/>
                <w:szCs w:val="21"/>
              </w:rPr>
              <w:t>(</w:t>
            </w:r>
            <w:r>
              <w:rPr>
                <w:rFonts w:ascii="宋体" w:hAnsi="宋体"/>
                <w:kern w:val="10"/>
                <w:sz w:val="20"/>
                <w:szCs w:val="21"/>
              </w:rPr>
              <w:t>GB3096-2008</w:t>
            </w:r>
            <w:r>
              <w:rPr>
                <w:rFonts w:hint="eastAsia" w:ascii="宋体" w:hAnsi="宋体"/>
                <w:kern w:val="10"/>
                <w:sz w:val="20"/>
                <w:szCs w:val="21"/>
              </w:rPr>
              <w:t>)中2类标准</w:t>
            </w:r>
          </w:p>
        </w:tc>
        <w:tc>
          <w:tcPr>
            <w:tcW w:w="432" w:type="pct"/>
            <w:vAlign w:val="center"/>
          </w:tcPr>
          <w:p w14:paraId="4AB475D2">
            <w:pPr>
              <w:spacing w:line="340" w:lineRule="exact"/>
              <w:jc w:val="center"/>
              <w:rPr>
                <w:rFonts w:ascii="宋体" w:hAnsi="宋体"/>
                <w:kern w:val="10"/>
                <w:szCs w:val="21"/>
              </w:rPr>
            </w:pPr>
            <w:r>
              <w:rPr>
                <w:rFonts w:hint="eastAsia" w:ascii="宋体" w:hAnsi="宋体"/>
                <w:kern w:val="10"/>
                <w:szCs w:val="21"/>
              </w:rPr>
              <w:t>--</w:t>
            </w:r>
          </w:p>
        </w:tc>
        <w:tc>
          <w:tcPr>
            <w:tcW w:w="392" w:type="pct"/>
            <w:vAlign w:val="center"/>
          </w:tcPr>
          <w:p w14:paraId="3B3CFF97">
            <w:pPr>
              <w:spacing w:line="340" w:lineRule="exact"/>
              <w:jc w:val="center"/>
              <w:rPr>
                <w:rFonts w:ascii="宋体" w:hAnsi="宋体"/>
                <w:kern w:val="10"/>
                <w:szCs w:val="21"/>
              </w:rPr>
            </w:pPr>
            <w:r>
              <w:rPr>
                <w:rFonts w:hint="eastAsia" w:ascii="宋体" w:hAnsi="宋体"/>
                <w:kern w:val="10"/>
                <w:szCs w:val="21"/>
              </w:rPr>
              <w:t>--</w:t>
            </w:r>
          </w:p>
        </w:tc>
      </w:tr>
    </w:tbl>
    <w:p w14:paraId="41DA5ABC">
      <w:pPr>
        <w:rPr>
          <w:rFonts w:asciiTheme="minorEastAsia" w:hAnsiTheme="minorEastAsia" w:eastAsiaTheme="minorEastAsia"/>
          <w:color w:val="FF0000"/>
          <w:kern w:val="10"/>
        </w:rPr>
      </w:pPr>
    </w:p>
    <w:p w14:paraId="51785D7E">
      <w:pPr>
        <w:rPr>
          <w:rFonts w:asciiTheme="minorEastAsia" w:hAnsiTheme="minorEastAsia" w:eastAsiaTheme="minorEastAsia"/>
          <w:color w:val="FF0000"/>
          <w:kern w:val="10"/>
        </w:rPr>
      </w:pPr>
    </w:p>
    <w:p w14:paraId="0493CFDE">
      <w:pPr>
        <w:rPr>
          <w:rFonts w:asciiTheme="minorEastAsia" w:hAnsiTheme="minorEastAsia" w:eastAsiaTheme="minorEastAsia"/>
          <w:color w:val="FF0000"/>
          <w:kern w:val="10"/>
        </w:rPr>
        <w:sectPr>
          <w:pgSz w:w="16840" w:h="11907" w:orient="landscape"/>
          <w:pgMar w:top="1418" w:right="1418" w:bottom="1418" w:left="1418" w:header="851" w:footer="992" w:gutter="0"/>
          <w:cols w:space="720" w:num="1"/>
          <w:docGrid w:linePitch="312" w:charSpace="0"/>
        </w:sectPr>
      </w:pP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90"/>
      </w:tblGrid>
      <w:tr w14:paraId="0096C9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tcMar>
              <w:left w:w="28" w:type="dxa"/>
              <w:right w:w="28" w:type="dxa"/>
            </w:tcMar>
            <w:vAlign w:val="center"/>
          </w:tcPr>
          <w:p w14:paraId="391385AE">
            <w:pPr>
              <w:adjustRightInd w:val="0"/>
              <w:snapToGrid w:val="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污染</w:t>
            </w:r>
          </w:p>
          <w:p w14:paraId="10A21BA4">
            <w:pPr>
              <w:adjustRightInd w:val="0"/>
              <w:snapToGrid w:val="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物排</w:t>
            </w:r>
          </w:p>
          <w:p w14:paraId="13A1A8F5">
            <w:pPr>
              <w:adjustRightInd w:val="0"/>
              <w:snapToGrid w:val="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放控</w:t>
            </w:r>
          </w:p>
          <w:p w14:paraId="180BD51C">
            <w:pPr>
              <w:adjustRightInd w:val="0"/>
              <w:snapToGrid w:val="0"/>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制标</w:t>
            </w:r>
          </w:p>
          <w:p w14:paraId="288EE0B6">
            <w:pPr>
              <w:adjustRightInd w:val="0"/>
              <w:snapToGrid w:val="0"/>
              <w:jc w:val="center"/>
              <w:rPr>
                <w:rFonts w:cs="宋体" w:asciiTheme="minorEastAsia" w:hAnsiTheme="minorEastAsia" w:eastAsiaTheme="minorEastAsia"/>
                <w:color w:val="FF0000"/>
                <w:kern w:val="10"/>
                <w:szCs w:val="21"/>
              </w:rPr>
            </w:pPr>
            <w:r>
              <w:rPr>
                <w:rFonts w:hint="eastAsia" w:cs="宋体" w:asciiTheme="minorEastAsia" w:hAnsiTheme="minorEastAsia" w:eastAsiaTheme="minorEastAsia"/>
                <w:kern w:val="10"/>
                <w:szCs w:val="21"/>
              </w:rPr>
              <w:t>准</w:t>
            </w:r>
          </w:p>
        </w:tc>
        <w:tc>
          <w:tcPr>
            <w:tcW w:w="8190" w:type="dxa"/>
            <w:vAlign w:val="center"/>
          </w:tcPr>
          <w:p w14:paraId="6D1D7578">
            <w:pPr>
              <w:adjustRightInd w:val="0"/>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一</w:t>
            </w:r>
            <w:r>
              <w:rPr>
                <w:rFonts w:asciiTheme="minorEastAsia" w:hAnsiTheme="minorEastAsia" w:eastAsiaTheme="minorEastAsia"/>
                <w:kern w:val="10"/>
                <w:sz w:val="24"/>
              </w:rPr>
              <w:t>、废气排放标准</w:t>
            </w:r>
          </w:p>
          <w:p w14:paraId="252596B6">
            <w:pPr>
              <w:spacing w:line="460" w:lineRule="exact"/>
              <w:ind w:firstLine="480" w:firstLineChars="200"/>
              <w:rPr>
                <w:rFonts w:asciiTheme="minorEastAsia" w:hAnsiTheme="minorEastAsia" w:eastAsiaTheme="minorEastAsia"/>
                <w:bCs/>
                <w:kern w:val="10"/>
                <w:sz w:val="24"/>
              </w:rPr>
            </w:pPr>
            <w:r>
              <w:rPr>
                <w:rFonts w:hint="eastAsia" w:asciiTheme="minorEastAsia" w:hAnsiTheme="minorEastAsia" w:eastAsiaTheme="minorEastAsia"/>
                <w:bCs/>
                <w:kern w:val="10"/>
                <w:sz w:val="24"/>
              </w:rPr>
              <w:t>1、锅炉烟气</w:t>
            </w:r>
          </w:p>
          <w:p w14:paraId="7600EEE7">
            <w:pPr>
              <w:spacing w:line="500" w:lineRule="exact"/>
              <w:ind w:firstLine="496" w:firstLineChars="200"/>
              <w:jc w:val="left"/>
              <w:rPr>
                <w:rFonts w:ascii="宋体" w:hAnsi="宋体"/>
                <w:spacing w:val="4"/>
                <w:kern w:val="0"/>
                <w:sz w:val="24"/>
              </w:rPr>
            </w:pPr>
            <w:r>
              <w:rPr>
                <w:rFonts w:hint="eastAsia" w:ascii="宋体" w:hAnsi="宋体"/>
                <w:spacing w:val="4"/>
                <w:kern w:val="0"/>
                <w:sz w:val="24"/>
              </w:rPr>
              <w:t>锅炉烟气执行《锅炉大气污染物排放标准》(DB14/1929-2019)表3标准。</w:t>
            </w:r>
          </w:p>
          <w:p w14:paraId="3A33FAF6">
            <w:pPr>
              <w:spacing w:line="500" w:lineRule="exact"/>
              <w:ind w:firstLine="496" w:firstLineChars="200"/>
              <w:jc w:val="center"/>
              <w:rPr>
                <w:rFonts w:ascii="宋体" w:hAnsi="宋体"/>
                <w:spacing w:val="4"/>
                <w:kern w:val="0"/>
                <w:sz w:val="24"/>
              </w:rPr>
            </w:pPr>
            <w:r>
              <w:rPr>
                <w:rFonts w:hint="eastAsia" w:ascii="宋体" w:hAnsi="宋体"/>
                <w:spacing w:val="4"/>
                <w:kern w:val="0"/>
                <w:sz w:val="24"/>
              </w:rPr>
              <w:t>表</w:t>
            </w:r>
            <w:r>
              <w:rPr>
                <w:rFonts w:ascii="宋体" w:hAnsi="宋体"/>
                <w:spacing w:val="4"/>
                <w:kern w:val="0"/>
                <w:sz w:val="24"/>
              </w:rPr>
              <w:t>3</w:t>
            </w:r>
            <w:r>
              <w:rPr>
                <w:rFonts w:hint="eastAsia" w:ascii="宋体" w:hAnsi="宋体"/>
                <w:spacing w:val="4"/>
                <w:kern w:val="0"/>
                <w:sz w:val="24"/>
              </w:rPr>
              <w:t>-</w:t>
            </w:r>
            <w:r>
              <w:rPr>
                <w:rFonts w:ascii="宋体" w:hAnsi="宋体"/>
                <w:spacing w:val="4"/>
                <w:kern w:val="0"/>
                <w:sz w:val="24"/>
              </w:rPr>
              <w:t>10</w:t>
            </w:r>
            <w:r>
              <w:rPr>
                <w:rFonts w:hint="eastAsia" w:ascii="宋体" w:hAnsi="宋体"/>
                <w:spacing w:val="4"/>
                <w:kern w:val="0"/>
                <w:sz w:val="24"/>
              </w:rPr>
              <w:t xml:space="preserve">    锅炉大气污染物排放标准</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1611"/>
              <w:gridCol w:w="1147"/>
              <w:gridCol w:w="1222"/>
              <w:gridCol w:w="2433"/>
            </w:tblGrid>
            <w:tr w14:paraId="3687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679E4507">
                  <w:pPr>
                    <w:spacing w:line="400" w:lineRule="exact"/>
                    <w:jc w:val="center"/>
                    <w:rPr>
                      <w:rFonts w:ascii="宋体" w:hAnsi="宋体"/>
                      <w:spacing w:val="4"/>
                      <w:kern w:val="0"/>
                      <w:szCs w:val="21"/>
                    </w:rPr>
                  </w:pPr>
                  <w:r>
                    <w:rPr>
                      <w:rFonts w:hint="eastAsia" w:ascii="宋体" w:hAnsi="宋体"/>
                      <w:spacing w:val="4"/>
                      <w:kern w:val="0"/>
                      <w:szCs w:val="21"/>
                    </w:rPr>
                    <w:t>锅炉类型</w:t>
                  </w:r>
                </w:p>
              </w:tc>
              <w:tc>
                <w:tcPr>
                  <w:tcW w:w="6870" w:type="dxa"/>
                  <w:gridSpan w:val="4"/>
                  <w:vAlign w:val="center"/>
                </w:tcPr>
                <w:p w14:paraId="5F8FA156">
                  <w:pPr>
                    <w:spacing w:line="400" w:lineRule="exact"/>
                    <w:jc w:val="center"/>
                    <w:rPr>
                      <w:rFonts w:ascii="宋体" w:hAnsi="宋体"/>
                      <w:spacing w:val="4"/>
                      <w:kern w:val="0"/>
                      <w:szCs w:val="21"/>
                    </w:rPr>
                  </w:pPr>
                  <w:r>
                    <w:rPr>
                      <w:rFonts w:hint="eastAsia" w:ascii="宋体" w:hAnsi="宋体"/>
                      <w:spacing w:val="4"/>
                      <w:kern w:val="0"/>
                      <w:szCs w:val="21"/>
                    </w:rPr>
                    <w:t>污染物项目</w:t>
                  </w:r>
                </w:p>
              </w:tc>
            </w:tr>
            <w:tr w14:paraId="5C78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continue"/>
                  <w:vAlign w:val="center"/>
                </w:tcPr>
                <w:p w14:paraId="22F71CA9">
                  <w:pPr>
                    <w:spacing w:line="400" w:lineRule="exact"/>
                    <w:jc w:val="center"/>
                    <w:rPr>
                      <w:rFonts w:ascii="宋体" w:hAnsi="宋体"/>
                      <w:spacing w:val="4"/>
                      <w:kern w:val="0"/>
                      <w:szCs w:val="21"/>
                    </w:rPr>
                  </w:pPr>
                </w:p>
              </w:tc>
              <w:tc>
                <w:tcPr>
                  <w:tcW w:w="1714" w:type="dxa"/>
                  <w:vAlign w:val="center"/>
                </w:tcPr>
                <w:p w14:paraId="176F4D72">
                  <w:pPr>
                    <w:spacing w:line="400" w:lineRule="exact"/>
                    <w:jc w:val="center"/>
                    <w:rPr>
                      <w:rFonts w:ascii="宋体" w:hAnsi="宋体"/>
                      <w:spacing w:val="4"/>
                      <w:kern w:val="0"/>
                      <w:szCs w:val="21"/>
                    </w:rPr>
                  </w:pPr>
                  <w:r>
                    <w:rPr>
                      <w:rFonts w:hint="eastAsia" w:ascii="宋体" w:hAnsi="宋体"/>
                      <w:spacing w:val="4"/>
                      <w:kern w:val="0"/>
                      <w:szCs w:val="21"/>
                    </w:rPr>
                    <w:t>颗粒物</w:t>
                  </w:r>
                </w:p>
                <w:p w14:paraId="50C1D3FC">
                  <w:pPr>
                    <w:spacing w:line="400" w:lineRule="exact"/>
                    <w:jc w:val="center"/>
                    <w:rPr>
                      <w:rFonts w:ascii="宋体" w:hAnsi="宋体"/>
                      <w:spacing w:val="4"/>
                      <w:kern w:val="0"/>
                      <w:szCs w:val="21"/>
                    </w:rPr>
                  </w:pPr>
                  <w:r>
                    <w:rPr>
                      <w:rFonts w:hint="eastAsia" w:ascii="宋体" w:hAnsi="宋体"/>
                      <w:spacing w:val="4"/>
                      <w:kern w:val="0"/>
                      <w:szCs w:val="21"/>
                    </w:rPr>
                    <w:t>(</w:t>
                  </w:r>
                  <w:r>
                    <w:rPr>
                      <w:rFonts w:asciiTheme="minorEastAsia" w:hAnsiTheme="minorEastAsia" w:eastAsiaTheme="minorEastAsia"/>
                      <w:szCs w:val="21"/>
                    </w:rPr>
                    <w:t>mg/m</w:t>
                  </w:r>
                  <w:r>
                    <w:rPr>
                      <w:rFonts w:asciiTheme="minorEastAsia" w:hAnsiTheme="minorEastAsia" w:eastAsiaTheme="minorEastAsia"/>
                      <w:szCs w:val="21"/>
                      <w:vertAlign w:val="superscript"/>
                    </w:rPr>
                    <w:t>3</w:t>
                  </w:r>
                  <w:r>
                    <w:rPr>
                      <w:rFonts w:hint="eastAsia" w:asciiTheme="minorEastAsia" w:hAnsiTheme="minorEastAsia" w:eastAsiaTheme="minorEastAsia"/>
                      <w:szCs w:val="21"/>
                    </w:rPr>
                    <w:t>)</w:t>
                  </w:r>
                </w:p>
              </w:tc>
              <w:tc>
                <w:tcPr>
                  <w:tcW w:w="1182" w:type="dxa"/>
                  <w:vAlign w:val="center"/>
                </w:tcPr>
                <w:p w14:paraId="7DB80C68">
                  <w:pPr>
                    <w:spacing w:line="400" w:lineRule="exact"/>
                    <w:jc w:val="center"/>
                    <w:rPr>
                      <w:rFonts w:ascii="宋体" w:hAnsi="宋体"/>
                      <w:spacing w:val="4"/>
                      <w:kern w:val="0"/>
                      <w:szCs w:val="21"/>
                      <w:vertAlign w:val="subscript"/>
                    </w:rPr>
                  </w:pPr>
                  <w:r>
                    <w:rPr>
                      <w:rFonts w:hint="eastAsia" w:ascii="宋体" w:hAnsi="宋体"/>
                      <w:spacing w:val="4"/>
                      <w:kern w:val="0"/>
                      <w:szCs w:val="21"/>
                    </w:rPr>
                    <w:t>SO</w:t>
                  </w:r>
                  <w:r>
                    <w:rPr>
                      <w:rFonts w:hint="eastAsia" w:ascii="宋体" w:hAnsi="宋体"/>
                      <w:spacing w:val="4"/>
                      <w:kern w:val="0"/>
                      <w:szCs w:val="21"/>
                      <w:vertAlign w:val="subscript"/>
                    </w:rPr>
                    <w:t>2</w:t>
                  </w:r>
                </w:p>
                <w:p w14:paraId="37283431">
                  <w:pPr>
                    <w:spacing w:line="400" w:lineRule="exact"/>
                    <w:jc w:val="center"/>
                    <w:rPr>
                      <w:rFonts w:ascii="宋体" w:hAnsi="宋体"/>
                      <w:spacing w:val="4"/>
                      <w:kern w:val="0"/>
                      <w:szCs w:val="21"/>
                    </w:rPr>
                  </w:pPr>
                  <w:r>
                    <w:rPr>
                      <w:rFonts w:hint="eastAsia" w:ascii="宋体" w:hAnsi="宋体"/>
                      <w:spacing w:val="4"/>
                      <w:kern w:val="0"/>
                      <w:szCs w:val="21"/>
                    </w:rPr>
                    <w:t>(</w:t>
                  </w:r>
                  <w:r>
                    <w:rPr>
                      <w:rFonts w:asciiTheme="minorEastAsia" w:hAnsiTheme="minorEastAsia" w:eastAsiaTheme="minorEastAsia"/>
                      <w:szCs w:val="21"/>
                    </w:rPr>
                    <w:t>mg/m</w:t>
                  </w:r>
                  <w:r>
                    <w:rPr>
                      <w:rFonts w:asciiTheme="minorEastAsia" w:hAnsiTheme="minorEastAsia" w:eastAsiaTheme="minorEastAsia"/>
                      <w:szCs w:val="21"/>
                      <w:vertAlign w:val="superscript"/>
                    </w:rPr>
                    <w:t>3</w:t>
                  </w:r>
                  <w:r>
                    <w:rPr>
                      <w:rFonts w:hint="eastAsia" w:asciiTheme="minorEastAsia" w:hAnsiTheme="minorEastAsia" w:eastAsiaTheme="minorEastAsia"/>
                      <w:szCs w:val="21"/>
                    </w:rPr>
                    <w:t>)</w:t>
                  </w:r>
                </w:p>
              </w:tc>
              <w:tc>
                <w:tcPr>
                  <w:tcW w:w="1268" w:type="dxa"/>
                  <w:vAlign w:val="center"/>
                </w:tcPr>
                <w:p w14:paraId="5ECBBA72">
                  <w:pPr>
                    <w:spacing w:line="400" w:lineRule="exact"/>
                    <w:jc w:val="center"/>
                    <w:rPr>
                      <w:rFonts w:ascii="宋体" w:hAnsi="宋体"/>
                      <w:spacing w:val="4"/>
                      <w:kern w:val="0"/>
                      <w:szCs w:val="21"/>
                    </w:rPr>
                  </w:pPr>
                  <w:r>
                    <w:rPr>
                      <w:rFonts w:hint="eastAsia" w:ascii="宋体" w:hAnsi="宋体"/>
                      <w:spacing w:val="4"/>
                      <w:kern w:val="0"/>
                      <w:szCs w:val="21"/>
                    </w:rPr>
                    <w:t>NOx</w:t>
                  </w:r>
                </w:p>
                <w:p w14:paraId="609824E1">
                  <w:pPr>
                    <w:spacing w:line="400" w:lineRule="exact"/>
                    <w:jc w:val="center"/>
                    <w:rPr>
                      <w:rFonts w:ascii="宋体" w:hAnsi="宋体"/>
                      <w:spacing w:val="4"/>
                      <w:kern w:val="0"/>
                      <w:szCs w:val="21"/>
                    </w:rPr>
                  </w:pPr>
                  <w:r>
                    <w:rPr>
                      <w:rFonts w:hint="eastAsia" w:ascii="宋体" w:hAnsi="宋体"/>
                      <w:spacing w:val="4"/>
                      <w:kern w:val="0"/>
                      <w:szCs w:val="21"/>
                    </w:rPr>
                    <w:t>(</w:t>
                  </w:r>
                  <w:r>
                    <w:rPr>
                      <w:rFonts w:asciiTheme="minorEastAsia" w:hAnsiTheme="minorEastAsia" w:eastAsiaTheme="minorEastAsia"/>
                      <w:szCs w:val="21"/>
                    </w:rPr>
                    <w:t>mg/m</w:t>
                  </w:r>
                  <w:r>
                    <w:rPr>
                      <w:rFonts w:asciiTheme="minorEastAsia" w:hAnsiTheme="minorEastAsia" w:eastAsiaTheme="minorEastAsia"/>
                      <w:szCs w:val="21"/>
                      <w:vertAlign w:val="superscript"/>
                    </w:rPr>
                    <w:t>3</w:t>
                  </w:r>
                  <w:r>
                    <w:rPr>
                      <w:rFonts w:hint="eastAsia" w:asciiTheme="minorEastAsia" w:hAnsiTheme="minorEastAsia" w:eastAsiaTheme="minorEastAsia"/>
                      <w:szCs w:val="21"/>
                    </w:rPr>
                    <w:t>)</w:t>
                  </w:r>
                </w:p>
              </w:tc>
              <w:tc>
                <w:tcPr>
                  <w:tcW w:w="2706" w:type="dxa"/>
                  <w:vAlign w:val="center"/>
                </w:tcPr>
                <w:p w14:paraId="68C7B97A">
                  <w:pPr>
                    <w:spacing w:line="400" w:lineRule="exact"/>
                    <w:ind w:right="-105" w:rightChars="-50"/>
                    <w:jc w:val="center"/>
                    <w:rPr>
                      <w:rFonts w:ascii="宋体" w:hAnsi="宋体"/>
                      <w:spacing w:val="4"/>
                      <w:kern w:val="0"/>
                      <w:szCs w:val="21"/>
                    </w:rPr>
                  </w:pPr>
                  <w:r>
                    <w:rPr>
                      <w:rFonts w:hint="eastAsia" w:ascii="宋体" w:hAnsi="宋体"/>
                      <w:spacing w:val="4"/>
                      <w:kern w:val="0"/>
                      <w:szCs w:val="21"/>
                    </w:rPr>
                    <w:t>烟气黑度(林格曼黑度，级)</w:t>
                  </w:r>
                </w:p>
              </w:tc>
            </w:tr>
            <w:tr w14:paraId="1723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37E0AAD2">
                  <w:pPr>
                    <w:spacing w:line="400" w:lineRule="exact"/>
                    <w:jc w:val="center"/>
                    <w:rPr>
                      <w:rFonts w:ascii="宋体" w:hAnsi="宋体"/>
                      <w:spacing w:val="4"/>
                      <w:kern w:val="0"/>
                      <w:szCs w:val="21"/>
                    </w:rPr>
                  </w:pPr>
                  <w:r>
                    <w:rPr>
                      <w:rFonts w:hint="eastAsia" w:ascii="宋体" w:hAnsi="宋体"/>
                      <w:spacing w:val="4"/>
                      <w:kern w:val="0"/>
                      <w:szCs w:val="21"/>
                    </w:rPr>
                    <w:t>新建燃气锅炉</w:t>
                  </w:r>
                </w:p>
              </w:tc>
              <w:tc>
                <w:tcPr>
                  <w:tcW w:w="1714" w:type="dxa"/>
                  <w:vAlign w:val="center"/>
                </w:tcPr>
                <w:p w14:paraId="69EC8877">
                  <w:pPr>
                    <w:spacing w:line="400" w:lineRule="exact"/>
                    <w:jc w:val="center"/>
                    <w:rPr>
                      <w:rFonts w:ascii="宋体" w:hAnsi="宋体"/>
                      <w:spacing w:val="4"/>
                      <w:kern w:val="0"/>
                      <w:szCs w:val="21"/>
                    </w:rPr>
                  </w:pPr>
                  <w:r>
                    <w:rPr>
                      <w:rFonts w:hint="eastAsia" w:ascii="宋体" w:hAnsi="宋体"/>
                      <w:spacing w:val="4"/>
                      <w:kern w:val="0"/>
                      <w:szCs w:val="21"/>
                    </w:rPr>
                    <w:t>5</w:t>
                  </w:r>
                </w:p>
              </w:tc>
              <w:tc>
                <w:tcPr>
                  <w:tcW w:w="1182" w:type="dxa"/>
                  <w:vAlign w:val="center"/>
                </w:tcPr>
                <w:p w14:paraId="0860880E">
                  <w:pPr>
                    <w:spacing w:line="400" w:lineRule="exact"/>
                    <w:jc w:val="center"/>
                    <w:rPr>
                      <w:rFonts w:ascii="宋体" w:hAnsi="宋体"/>
                      <w:spacing w:val="4"/>
                      <w:kern w:val="0"/>
                      <w:szCs w:val="21"/>
                    </w:rPr>
                  </w:pPr>
                  <w:r>
                    <w:rPr>
                      <w:rFonts w:hint="eastAsia" w:ascii="宋体" w:hAnsi="宋体"/>
                      <w:spacing w:val="4"/>
                      <w:kern w:val="0"/>
                      <w:szCs w:val="21"/>
                    </w:rPr>
                    <w:t>35</w:t>
                  </w:r>
                </w:p>
              </w:tc>
              <w:tc>
                <w:tcPr>
                  <w:tcW w:w="1268" w:type="dxa"/>
                  <w:vAlign w:val="center"/>
                </w:tcPr>
                <w:p w14:paraId="72CDC752">
                  <w:pPr>
                    <w:spacing w:line="400" w:lineRule="exact"/>
                    <w:jc w:val="center"/>
                    <w:rPr>
                      <w:rFonts w:ascii="宋体" w:hAnsi="宋体"/>
                      <w:spacing w:val="4"/>
                      <w:kern w:val="0"/>
                      <w:szCs w:val="21"/>
                    </w:rPr>
                  </w:pPr>
                  <w:r>
                    <w:rPr>
                      <w:rFonts w:hint="eastAsia" w:ascii="宋体" w:hAnsi="宋体"/>
                      <w:spacing w:val="4"/>
                      <w:kern w:val="0"/>
                      <w:szCs w:val="21"/>
                    </w:rPr>
                    <w:t>50</w:t>
                  </w:r>
                </w:p>
              </w:tc>
              <w:tc>
                <w:tcPr>
                  <w:tcW w:w="2706" w:type="dxa"/>
                  <w:vAlign w:val="center"/>
                </w:tcPr>
                <w:p w14:paraId="56C82263">
                  <w:pPr>
                    <w:spacing w:line="400" w:lineRule="exact"/>
                    <w:jc w:val="center"/>
                    <w:rPr>
                      <w:rFonts w:ascii="宋体" w:hAnsi="宋体"/>
                      <w:spacing w:val="4"/>
                      <w:kern w:val="0"/>
                      <w:szCs w:val="21"/>
                    </w:rPr>
                  </w:pPr>
                  <w:r>
                    <w:rPr>
                      <w:rFonts w:hint="eastAsia" w:ascii="宋体" w:hAnsi="宋体"/>
                      <w:spacing w:val="4"/>
                      <w:kern w:val="0"/>
                      <w:szCs w:val="21"/>
                    </w:rPr>
                    <w:t>≤1</w:t>
                  </w:r>
                </w:p>
              </w:tc>
            </w:tr>
            <w:tr w14:paraId="1719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14:paraId="105E150F">
                  <w:pPr>
                    <w:spacing w:line="400" w:lineRule="exact"/>
                    <w:jc w:val="center"/>
                    <w:rPr>
                      <w:rFonts w:ascii="宋体" w:hAnsi="宋体"/>
                      <w:spacing w:val="4"/>
                      <w:kern w:val="0"/>
                      <w:szCs w:val="21"/>
                    </w:rPr>
                  </w:pPr>
                  <w:r>
                    <w:rPr>
                      <w:rFonts w:hint="eastAsia" w:ascii="宋体" w:hAnsi="宋体"/>
                      <w:spacing w:val="4"/>
                      <w:kern w:val="0"/>
                      <w:szCs w:val="21"/>
                    </w:rPr>
                    <w:t>监控位置</w:t>
                  </w:r>
                </w:p>
              </w:tc>
              <w:tc>
                <w:tcPr>
                  <w:tcW w:w="4164" w:type="dxa"/>
                  <w:gridSpan w:val="3"/>
                  <w:vAlign w:val="center"/>
                </w:tcPr>
                <w:p w14:paraId="283B2B82">
                  <w:pPr>
                    <w:spacing w:line="400" w:lineRule="exact"/>
                    <w:jc w:val="center"/>
                    <w:rPr>
                      <w:rFonts w:ascii="宋体" w:hAnsi="宋体"/>
                      <w:spacing w:val="4"/>
                      <w:kern w:val="0"/>
                      <w:szCs w:val="21"/>
                    </w:rPr>
                  </w:pPr>
                  <w:r>
                    <w:rPr>
                      <w:rFonts w:hint="eastAsia" w:ascii="宋体" w:hAnsi="宋体"/>
                      <w:spacing w:val="4"/>
                      <w:kern w:val="0"/>
                      <w:szCs w:val="21"/>
                    </w:rPr>
                    <w:t>烟囱或烟道</w:t>
                  </w:r>
                </w:p>
              </w:tc>
              <w:tc>
                <w:tcPr>
                  <w:tcW w:w="2706" w:type="dxa"/>
                  <w:vAlign w:val="center"/>
                </w:tcPr>
                <w:p w14:paraId="13E10AF6">
                  <w:pPr>
                    <w:spacing w:line="400" w:lineRule="exact"/>
                    <w:jc w:val="center"/>
                    <w:rPr>
                      <w:rFonts w:ascii="宋体" w:hAnsi="宋体"/>
                      <w:spacing w:val="4"/>
                      <w:kern w:val="0"/>
                      <w:szCs w:val="21"/>
                    </w:rPr>
                  </w:pPr>
                  <w:r>
                    <w:rPr>
                      <w:rFonts w:hint="eastAsia" w:ascii="宋体" w:hAnsi="宋体"/>
                      <w:spacing w:val="4"/>
                      <w:kern w:val="0"/>
                      <w:szCs w:val="21"/>
                    </w:rPr>
                    <w:t>烟囱排放口</w:t>
                  </w:r>
                </w:p>
              </w:tc>
            </w:tr>
          </w:tbl>
          <w:p w14:paraId="05190D78">
            <w:pPr>
              <w:spacing w:line="460" w:lineRule="exact"/>
              <w:ind w:firstLine="480" w:firstLineChars="200"/>
              <w:rPr>
                <w:rFonts w:asciiTheme="minorEastAsia" w:hAnsiTheme="minorEastAsia" w:eastAsiaTheme="minorEastAsia"/>
                <w:bCs/>
                <w:kern w:val="10"/>
                <w:sz w:val="24"/>
              </w:rPr>
            </w:pPr>
            <w:r>
              <w:rPr>
                <w:rFonts w:hint="eastAsia" w:asciiTheme="minorEastAsia" w:hAnsiTheme="minorEastAsia" w:eastAsiaTheme="minorEastAsia"/>
                <w:bCs/>
                <w:kern w:val="10"/>
                <w:sz w:val="24"/>
              </w:rPr>
              <w:t>2、生产过程废气</w:t>
            </w:r>
          </w:p>
          <w:p w14:paraId="2F63AA60">
            <w:pPr>
              <w:spacing w:line="460" w:lineRule="exact"/>
              <w:ind w:firstLine="480" w:firstLineChars="200"/>
              <w:rPr>
                <w:rFonts w:asciiTheme="minorEastAsia" w:hAnsiTheme="minorEastAsia" w:eastAsiaTheme="minorEastAsia"/>
                <w:kern w:val="10"/>
                <w:sz w:val="24"/>
              </w:rPr>
            </w:pPr>
            <w:r>
              <w:rPr>
                <w:rFonts w:asciiTheme="minorEastAsia" w:hAnsiTheme="minorEastAsia" w:eastAsiaTheme="minorEastAsia"/>
                <w:bCs/>
                <w:kern w:val="10"/>
                <w:sz w:val="24"/>
              </w:rPr>
              <w:t>本项目</w:t>
            </w:r>
            <w:r>
              <w:rPr>
                <w:rFonts w:hint="eastAsia" w:asciiTheme="minorEastAsia" w:hAnsiTheme="minorEastAsia" w:eastAsiaTheme="minorEastAsia"/>
                <w:bCs/>
                <w:kern w:val="10"/>
                <w:sz w:val="24"/>
              </w:rPr>
              <w:t>中覆膜及印刷</w:t>
            </w:r>
            <w:r>
              <w:rPr>
                <w:rFonts w:asciiTheme="minorEastAsia" w:hAnsiTheme="minorEastAsia" w:eastAsiaTheme="minorEastAsia"/>
                <w:bCs/>
                <w:kern w:val="10"/>
                <w:sz w:val="24"/>
              </w:rPr>
              <w:t>过程中</w:t>
            </w:r>
            <w:r>
              <w:rPr>
                <w:rFonts w:hint="eastAsia" w:asciiTheme="minorEastAsia" w:hAnsiTheme="minorEastAsia" w:eastAsiaTheme="minorEastAsia"/>
                <w:bCs/>
                <w:kern w:val="10"/>
                <w:sz w:val="24"/>
              </w:rPr>
              <w:t>排放</w:t>
            </w:r>
            <w:r>
              <w:rPr>
                <w:rFonts w:asciiTheme="minorEastAsia" w:hAnsiTheme="minorEastAsia" w:eastAsiaTheme="minorEastAsia"/>
                <w:bCs/>
                <w:kern w:val="10"/>
                <w:sz w:val="24"/>
              </w:rPr>
              <w:t>的有机废气非甲烷总烃排放执行</w:t>
            </w:r>
            <w:r>
              <w:rPr>
                <w:rFonts w:asciiTheme="minorEastAsia" w:hAnsiTheme="minorEastAsia" w:eastAsiaTheme="minorEastAsia"/>
                <w:sz w:val="24"/>
              </w:rPr>
              <w:t>《</w:t>
            </w:r>
            <w:r>
              <w:rPr>
                <w:rFonts w:hint="eastAsia" w:asciiTheme="minorEastAsia" w:hAnsiTheme="minorEastAsia" w:eastAsiaTheme="minorEastAsia"/>
                <w:sz w:val="24"/>
              </w:rPr>
              <w:t>山西省重点行业挥发性有机物（VOCs）2017年专项治理方案</w:t>
            </w:r>
            <w:r>
              <w:rPr>
                <w:rFonts w:asciiTheme="minorEastAsia" w:hAnsiTheme="minorEastAsia" w:eastAsiaTheme="minorEastAsia"/>
                <w:sz w:val="24"/>
              </w:rPr>
              <w:t>》</w:t>
            </w:r>
            <w:r>
              <w:rPr>
                <w:rFonts w:hint="eastAsia" w:asciiTheme="minorEastAsia" w:hAnsiTheme="minorEastAsia" w:eastAsiaTheme="minorEastAsia"/>
                <w:sz w:val="24"/>
              </w:rPr>
              <w:t>(晋气防办[</w:t>
            </w:r>
            <w:r>
              <w:rPr>
                <w:rFonts w:asciiTheme="minorEastAsia" w:hAnsiTheme="minorEastAsia" w:eastAsiaTheme="minorEastAsia"/>
                <w:sz w:val="24"/>
              </w:rPr>
              <w:t>2017</w:t>
            </w:r>
            <w:r>
              <w:rPr>
                <w:rFonts w:hint="eastAsia" w:asciiTheme="minorEastAsia" w:hAnsiTheme="minorEastAsia" w:eastAsiaTheme="minorEastAsia"/>
                <w:sz w:val="24"/>
              </w:rPr>
              <w:t>]</w:t>
            </w:r>
            <w:r>
              <w:rPr>
                <w:rFonts w:asciiTheme="minorEastAsia" w:hAnsiTheme="minorEastAsia" w:eastAsiaTheme="minorEastAsia"/>
                <w:sz w:val="24"/>
              </w:rPr>
              <w:t>32</w:t>
            </w:r>
            <w:r>
              <w:rPr>
                <w:rFonts w:hint="eastAsia" w:asciiTheme="minorEastAsia" w:hAnsiTheme="minorEastAsia" w:eastAsiaTheme="minorEastAsia"/>
                <w:sz w:val="24"/>
              </w:rPr>
              <w:t>号文)中包装印刷工艺</w:t>
            </w:r>
            <w:r>
              <w:rPr>
                <w:rFonts w:asciiTheme="minorEastAsia" w:hAnsiTheme="minorEastAsia" w:eastAsiaTheme="minorEastAsia"/>
                <w:sz w:val="24"/>
              </w:rPr>
              <w:t>排放浓度要求和企业边界</w:t>
            </w:r>
            <w:r>
              <w:rPr>
                <w:rFonts w:hint="eastAsia" w:asciiTheme="minorEastAsia" w:hAnsiTheme="minorEastAsia" w:eastAsiaTheme="minorEastAsia"/>
                <w:sz w:val="24"/>
              </w:rPr>
              <w:t>有机废气</w:t>
            </w:r>
            <w:r>
              <w:rPr>
                <w:rFonts w:asciiTheme="minorEastAsia" w:hAnsiTheme="minorEastAsia" w:eastAsiaTheme="minorEastAsia"/>
                <w:sz w:val="24"/>
              </w:rPr>
              <w:t>污染物浓度</w:t>
            </w:r>
            <w:r>
              <w:rPr>
                <w:rFonts w:hint="eastAsia" w:asciiTheme="minorEastAsia" w:hAnsiTheme="minorEastAsia" w:eastAsiaTheme="minorEastAsia"/>
                <w:sz w:val="24"/>
              </w:rPr>
              <w:t>排放</w:t>
            </w:r>
            <w:r>
              <w:rPr>
                <w:rFonts w:asciiTheme="minorEastAsia" w:hAnsiTheme="minorEastAsia" w:eastAsiaTheme="minorEastAsia"/>
                <w:sz w:val="24"/>
              </w:rPr>
              <w:t>限值要求</w:t>
            </w:r>
            <w:r>
              <w:rPr>
                <w:rFonts w:hint="eastAsia" w:asciiTheme="minorEastAsia" w:hAnsiTheme="minorEastAsia" w:eastAsiaTheme="minorEastAsia"/>
                <w:sz w:val="24"/>
              </w:rPr>
              <w:t>。</w:t>
            </w:r>
          </w:p>
          <w:p w14:paraId="15E73B12">
            <w:pPr>
              <w:snapToGrid w:val="0"/>
              <w:spacing w:line="500" w:lineRule="exact"/>
              <w:jc w:val="center"/>
              <w:rPr>
                <w:rFonts w:asciiTheme="minorEastAsia" w:hAnsiTheme="minorEastAsia" w:eastAsiaTheme="minorEastAsia"/>
                <w:kern w:val="10"/>
                <w:sz w:val="24"/>
              </w:rPr>
            </w:pPr>
            <w:r>
              <w:rPr>
                <w:rFonts w:asciiTheme="minorEastAsia" w:hAnsiTheme="minorEastAsia" w:eastAsiaTheme="minorEastAsia"/>
                <w:kern w:val="10"/>
                <w:sz w:val="24"/>
              </w:rPr>
              <w:t>表3-11</w:t>
            </w:r>
            <w:r>
              <w:rPr>
                <w:rFonts w:hint="eastAsia" w:asciiTheme="minorEastAsia" w:hAnsiTheme="minorEastAsia" w:eastAsiaTheme="minorEastAsia"/>
                <w:kern w:val="10"/>
                <w:sz w:val="24"/>
              </w:rPr>
              <w:t xml:space="preserve">     </w:t>
            </w:r>
            <w:r>
              <w:rPr>
                <w:rFonts w:hint="eastAsia" w:asciiTheme="minorEastAsia" w:hAnsiTheme="minorEastAsia" w:eastAsiaTheme="minorEastAsia"/>
                <w:sz w:val="24"/>
              </w:rPr>
              <w:t>山西省重点行业挥发性有机物（VOCs）2017年专项治理方案</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202"/>
              <w:gridCol w:w="1050"/>
              <w:gridCol w:w="1349"/>
              <w:gridCol w:w="1349"/>
              <w:gridCol w:w="1652"/>
              <w:gridCol w:w="1362"/>
            </w:tblGrid>
            <w:tr w14:paraId="6209D7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0" w:hRule="atLeast"/>
                <w:jc w:val="center"/>
              </w:trPr>
              <w:tc>
                <w:tcPr>
                  <w:tcW w:w="755" w:type="pct"/>
                  <w:vAlign w:val="center"/>
                </w:tcPr>
                <w:p w14:paraId="364FA00D">
                  <w:pPr>
                    <w:snapToGrid w:val="0"/>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工艺设施</w:t>
                  </w:r>
                </w:p>
              </w:tc>
              <w:tc>
                <w:tcPr>
                  <w:tcW w:w="659" w:type="pct"/>
                  <w:vAlign w:val="center"/>
                </w:tcPr>
                <w:p w14:paraId="390998E8">
                  <w:pPr>
                    <w:snapToGrid w:val="0"/>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污染物项目</w:t>
                  </w:r>
                </w:p>
              </w:tc>
              <w:tc>
                <w:tcPr>
                  <w:tcW w:w="847" w:type="pct"/>
                  <w:vAlign w:val="center"/>
                </w:tcPr>
                <w:p w14:paraId="2378D4A4">
                  <w:pPr>
                    <w:snapToGrid w:val="0"/>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最高允许排放浓度</w:t>
                  </w:r>
                </w:p>
              </w:tc>
              <w:tc>
                <w:tcPr>
                  <w:tcW w:w="847" w:type="pct"/>
                  <w:vAlign w:val="center"/>
                </w:tcPr>
                <w:p w14:paraId="39C37FB3">
                  <w:pPr>
                    <w:snapToGrid w:val="0"/>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最低去除效率%</w:t>
                  </w:r>
                </w:p>
              </w:tc>
              <w:tc>
                <w:tcPr>
                  <w:tcW w:w="1037" w:type="pct"/>
                  <w:vAlign w:val="center"/>
                </w:tcPr>
                <w:p w14:paraId="5C00A9F7">
                  <w:pPr>
                    <w:snapToGrid w:val="0"/>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污染物排放监控位置</w:t>
                  </w:r>
                </w:p>
              </w:tc>
              <w:tc>
                <w:tcPr>
                  <w:tcW w:w="856" w:type="pct"/>
                  <w:vAlign w:val="center"/>
                </w:tcPr>
                <w:p w14:paraId="4CC38520">
                  <w:pPr>
                    <w:snapToGrid w:val="0"/>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企业边界排放限值</w:t>
                  </w:r>
                </w:p>
              </w:tc>
            </w:tr>
            <w:tr w14:paraId="425FCC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755" w:type="pct"/>
                  <w:vAlign w:val="center"/>
                </w:tcPr>
                <w:p w14:paraId="1BAE732F">
                  <w:pPr>
                    <w:snapToGrid w:val="0"/>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有机废气排放口</w:t>
                  </w:r>
                </w:p>
              </w:tc>
              <w:tc>
                <w:tcPr>
                  <w:tcW w:w="659" w:type="pct"/>
                  <w:vAlign w:val="center"/>
                </w:tcPr>
                <w:p w14:paraId="14B1A76C">
                  <w:pPr>
                    <w:snapToGrid w:val="0"/>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非甲烷总烃</w:t>
                  </w:r>
                </w:p>
              </w:tc>
              <w:tc>
                <w:tcPr>
                  <w:tcW w:w="847" w:type="pct"/>
                  <w:vAlign w:val="center"/>
                </w:tcPr>
                <w:p w14:paraId="22DE47B1">
                  <w:pPr>
                    <w:snapToGrid w:val="0"/>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50</w:t>
                  </w:r>
                  <w:r>
                    <w:rPr>
                      <w:rFonts w:asciiTheme="minorEastAsia" w:hAnsiTheme="minorEastAsia" w:eastAsiaTheme="minorEastAsia"/>
                      <w:szCs w:val="21"/>
                    </w:rPr>
                    <w:t>mg/m</w:t>
                  </w:r>
                  <w:r>
                    <w:rPr>
                      <w:rFonts w:asciiTheme="minorEastAsia" w:hAnsiTheme="minorEastAsia" w:eastAsiaTheme="minorEastAsia"/>
                      <w:szCs w:val="21"/>
                      <w:vertAlign w:val="superscript"/>
                    </w:rPr>
                    <w:t>3</w:t>
                  </w:r>
                </w:p>
              </w:tc>
              <w:tc>
                <w:tcPr>
                  <w:tcW w:w="847" w:type="pct"/>
                  <w:vAlign w:val="center"/>
                </w:tcPr>
                <w:p w14:paraId="1FFE9886">
                  <w:pPr>
                    <w:snapToGrid w:val="0"/>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70%</w:t>
                  </w:r>
                </w:p>
              </w:tc>
              <w:tc>
                <w:tcPr>
                  <w:tcW w:w="1037" w:type="pct"/>
                  <w:vAlign w:val="center"/>
                </w:tcPr>
                <w:p w14:paraId="34078C6A">
                  <w:pPr>
                    <w:snapToGrid w:val="0"/>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车间或生产设施排气筒</w:t>
                  </w:r>
                </w:p>
              </w:tc>
              <w:tc>
                <w:tcPr>
                  <w:tcW w:w="856" w:type="pct"/>
                  <w:vAlign w:val="center"/>
                </w:tcPr>
                <w:p w14:paraId="06509B6B">
                  <w:pPr>
                    <w:snapToGrid w:val="0"/>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2.0m</w:t>
                  </w:r>
                  <w:r>
                    <w:rPr>
                      <w:rFonts w:asciiTheme="minorEastAsia" w:hAnsiTheme="minorEastAsia" w:eastAsiaTheme="minorEastAsia"/>
                      <w:szCs w:val="21"/>
                    </w:rPr>
                    <w:t>g/m</w:t>
                  </w:r>
                  <w:r>
                    <w:rPr>
                      <w:rFonts w:asciiTheme="minorEastAsia" w:hAnsiTheme="minorEastAsia" w:eastAsiaTheme="minorEastAsia"/>
                      <w:szCs w:val="21"/>
                      <w:vertAlign w:val="superscript"/>
                    </w:rPr>
                    <w:t>3</w:t>
                  </w:r>
                </w:p>
              </w:tc>
            </w:tr>
          </w:tbl>
          <w:p w14:paraId="46B60C64">
            <w:pPr>
              <w:spacing w:line="500" w:lineRule="exact"/>
              <w:ind w:firstLine="480" w:firstLineChars="200"/>
              <w:rPr>
                <w:rFonts w:ascii="宋体" w:cs="宋体"/>
                <w:kern w:val="0"/>
                <w:sz w:val="24"/>
              </w:rPr>
            </w:pPr>
            <w:r>
              <w:rPr>
                <w:rFonts w:hint="eastAsia" w:ascii="宋体" w:cs="宋体"/>
                <w:kern w:val="0"/>
                <w:sz w:val="24"/>
              </w:rPr>
              <w:t>厂界无组织废气执行《挥发性有机物无组织排放控制标准》(GB37822-2019)中附录A限值要求。</w:t>
            </w:r>
          </w:p>
          <w:p w14:paraId="0C0F870D">
            <w:pPr>
              <w:spacing w:line="500" w:lineRule="exact"/>
              <w:ind w:firstLine="1200" w:firstLineChars="500"/>
              <w:rPr>
                <w:rFonts w:ascii="宋体" w:cs="宋体"/>
                <w:kern w:val="0"/>
                <w:sz w:val="24"/>
              </w:rPr>
            </w:pPr>
            <w:r>
              <w:rPr>
                <w:rFonts w:hint="eastAsia" w:ascii="宋体" w:cs="宋体"/>
                <w:kern w:val="0"/>
                <w:sz w:val="24"/>
              </w:rPr>
              <w:t>表</w:t>
            </w:r>
            <w:r>
              <w:rPr>
                <w:rFonts w:ascii="宋体" w:cs="宋体"/>
                <w:kern w:val="0"/>
                <w:sz w:val="24"/>
              </w:rPr>
              <w:t>3-12</w:t>
            </w:r>
            <w:r>
              <w:rPr>
                <w:rFonts w:hint="eastAsia" w:ascii="宋体" w:cs="宋体"/>
                <w:kern w:val="0"/>
                <w:sz w:val="24"/>
              </w:rPr>
              <w:t xml:space="preserve">    挥发性有机物无组织排放控制标准    单位：</w:t>
            </w:r>
            <w:r>
              <w:rPr>
                <w:rFonts w:ascii="宋体" w:hAnsi="宋体"/>
                <w:kern w:val="0"/>
                <w:sz w:val="24"/>
              </w:rPr>
              <w:t>mg/m</w:t>
            </w:r>
            <w:r>
              <w:rPr>
                <w:rFonts w:ascii="宋体" w:hAnsi="宋体"/>
                <w:kern w:val="0"/>
                <w:sz w:val="24"/>
                <w:vertAlign w:val="superscript"/>
              </w:rPr>
              <w:t>3</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1578"/>
              <w:gridCol w:w="2784"/>
              <w:gridCol w:w="2224"/>
            </w:tblGrid>
            <w:tr w14:paraId="2339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vAlign w:val="center"/>
                </w:tcPr>
                <w:p w14:paraId="51909CB2">
                  <w:pPr>
                    <w:spacing w:line="380" w:lineRule="exact"/>
                    <w:jc w:val="center"/>
                    <w:rPr>
                      <w:rFonts w:ascii="宋体" w:cs="宋体"/>
                      <w:kern w:val="0"/>
                    </w:rPr>
                  </w:pPr>
                  <w:r>
                    <w:rPr>
                      <w:rFonts w:hint="eastAsia" w:ascii="宋体" w:cs="宋体"/>
                      <w:kern w:val="0"/>
                    </w:rPr>
                    <w:t>污染物项目</w:t>
                  </w:r>
                </w:p>
              </w:tc>
              <w:tc>
                <w:tcPr>
                  <w:tcW w:w="991" w:type="pct"/>
                  <w:vAlign w:val="center"/>
                </w:tcPr>
                <w:p w14:paraId="559A946F">
                  <w:pPr>
                    <w:spacing w:line="380" w:lineRule="exact"/>
                    <w:jc w:val="center"/>
                    <w:rPr>
                      <w:rFonts w:ascii="宋体" w:cs="宋体"/>
                      <w:kern w:val="0"/>
                    </w:rPr>
                  </w:pPr>
                  <w:r>
                    <w:rPr>
                      <w:rFonts w:hint="eastAsia" w:ascii="宋体" w:cs="宋体"/>
                      <w:kern w:val="0"/>
                    </w:rPr>
                    <w:t>特别排放限值</w:t>
                  </w:r>
                </w:p>
              </w:tc>
              <w:tc>
                <w:tcPr>
                  <w:tcW w:w="1748" w:type="pct"/>
                  <w:vAlign w:val="center"/>
                </w:tcPr>
                <w:p w14:paraId="54EC125A">
                  <w:pPr>
                    <w:spacing w:line="380" w:lineRule="exact"/>
                    <w:jc w:val="center"/>
                    <w:rPr>
                      <w:rFonts w:ascii="宋体" w:cs="宋体"/>
                      <w:kern w:val="0"/>
                    </w:rPr>
                  </w:pPr>
                  <w:r>
                    <w:rPr>
                      <w:rFonts w:hint="eastAsia" w:ascii="宋体" w:cs="宋体"/>
                      <w:kern w:val="0"/>
                    </w:rPr>
                    <w:t>限值含义</w:t>
                  </w:r>
                </w:p>
              </w:tc>
              <w:tc>
                <w:tcPr>
                  <w:tcW w:w="1396" w:type="pct"/>
                  <w:vAlign w:val="center"/>
                </w:tcPr>
                <w:p w14:paraId="4D26B781">
                  <w:pPr>
                    <w:spacing w:line="380" w:lineRule="exact"/>
                    <w:jc w:val="center"/>
                    <w:rPr>
                      <w:rFonts w:ascii="宋体" w:cs="宋体"/>
                      <w:kern w:val="0"/>
                    </w:rPr>
                  </w:pPr>
                  <w:r>
                    <w:rPr>
                      <w:rFonts w:hint="eastAsia" w:ascii="宋体" w:cs="宋体"/>
                      <w:kern w:val="0"/>
                    </w:rPr>
                    <w:t>无组织排放监控位置</w:t>
                  </w:r>
                </w:p>
              </w:tc>
            </w:tr>
            <w:tr w14:paraId="27DF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vMerge w:val="restart"/>
                  <w:vAlign w:val="center"/>
                </w:tcPr>
                <w:p w14:paraId="3944C657">
                  <w:pPr>
                    <w:spacing w:line="380" w:lineRule="exact"/>
                    <w:jc w:val="center"/>
                    <w:rPr>
                      <w:rFonts w:ascii="宋体" w:cs="宋体"/>
                      <w:kern w:val="0"/>
                    </w:rPr>
                  </w:pPr>
                  <w:r>
                    <w:rPr>
                      <w:rFonts w:hint="eastAsia" w:ascii="宋体" w:cs="宋体"/>
                      <w:kern w:val="0"/>
                    </w:rPr>
                    <w:t>NMHC</w:t>
                  </w:r>
                </w:p>
              </w:tc>
              <w:tc>
                <w:tcPr>
                  <w:tcW w:w="991" w:type="pct"/>
                  <w:vAlign w:val="center"/>
                </w:tcPr>
                <w:p w14:paraId="26D3D2B7">
                  <w:pPr>
                    <w:spacing w:line="380" w:lineRule="exact"/>
                    <w:jc w:val="center"/>
                    <w:rPr>
                      <w:rFonts w:ascii="宋体" w:cs="宋体"/>
                      <w:kern w:val="0"/>
                    </w:rPr>
                  </w:pPr>
                  <w:r>
                    <w:rPr>
                      <w:rFonts w:hint="eastAsia" w:ascii="宋体" w:cs="宋体"/>
                      <w:kern w:val="0"/>
                    </w:rPr>
                    <w:t>6</w:t>
                  </w:r>
                </w:p>
              </w:tc>
              <w:tc>
                <w:tcPr>
                  <w:tcW w:w="1748" w:type="pct"/>
                  <w:vAlign w:val="center"/>
                </w:tcPr>
                <w:p w14:paraId="462AF0CE">
                  <w:pPr>
                    <w:spacing w:line="380" w:lineRule="exact"/>
                    <w:jc w:val="center"/>
                    <w:rPr>
                      <w:rFonts w:ascii="宋体" w:cs="宋体"/>
                      <w:kern w:val="0"/>
                    </w:rPr>
                  </w:pPr>
                  <w:r>
                    <w:rPr>
                      <w:rFonts w:hint="eastAsia" w:ascii="宋体" w:cs="宋体"/>
                      <w:kern w:val="0"/>
                    </w:rPr>
                    <w:t>监控点处1h平均浓度值</w:t>
                  </w:r>
                </w:p>
              </w:tc>
              <w:tc>
                <w:tcPr>
                  <w:tcW w:w="1396" w:type="pct"/>
                  <w:vMerge w:val="restart"/>
                  <w:vAlign w:val="center"/>
                </w:tcPr>
                <w:p w14:paraId="241F55C3">
                  <w:pPr>
                    <w:spacing w:line="380" w:lineRule="exact"/>
                    <w:jc w:val="center"/>
                    <w:rPr>
                      <w:rFonts w:ascii="宋体" w:cs="宋体"/>
                      <w:kern w:val="0"/>
                    </w:rPr>
                  </w:pPr>
                  <w:r>
                    <w:rPr>
                      <w:rFonts w:hint="eastAsia" w:ascii="宋体" w:cs="宋体"/>
                      <w:kern w:val="0"/>
                    </w:rPr>
                    <w:t>在厂房外设置监测点</w:t>
                  </w:r>
                </w:p>
              </w:tc>
            </w:tr>
            <w:tr w14:paraId="62CF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pct"/>
                  <w:vMerge w:val="continue"/>
                  <w:vAlign w:val="center"/>
                </w:tcPr>
                <w:p w14:paraId="3E28842C">
                  <w:pPr>
                    <w:spacing w:line="380" w:lineRule="exact"/>
                    <w:jc w:val="center"/>
                    <w:rPr>
                      <w:rFonts w:ascii="宋体" w:cs="宋体"/>
                      <w:kern w:val="0"/>
                    </w:rPr>
                  </w:pPr>
                </w:p>
              </w:tc>
              <w:tc>
                <w:tcPr>
                  <w:tcW w:w="991" w:type="pct"/>
                  <w:vAlign w:val="center"/>
                </w:tcPr>
                <w:p w14:paraId="73B54E65">
                  <w:pPr>
                    <w:spacing w:line="380" w:lineRule="exact"/>
                    <w:jc w:val="center"/>
                    <w:rPr>
                      <w:rFonts w:ascii="宋体" w:cs="宋体"/>
                      <w:kern w:val="0"/>
                    </w:rPr>
                  </w:pPr>
                  <w:r>
                    <w:rPr>
                      <w:rFonts w:hint="eastAsia" w:ascii="宋体" w:cs="宋体"/>
                      <w:kern w:val="0"/>
                    </w:rPr>
                    <w:t>20</w:t>
                  </w:r>
                </w:p>
              </w:tc>
              <w:tc>
                <w:tcPr>
                  <w:tcW w:w="1748" w:type="pct"/>
                  <w:vAlign w:val="center"/>
                </w:tcPr>
                <w:p w14:paraId="6F20CC68">
                  <w:pPr>
                    <w:spacing w:line="380" w:lineRule="exact"/>
                    <w:jc w:val="center"/>
                    <w:rPr>
                      <w:rFonts w:ascii="宋体" w:cs="宋体"/>
                      <w:kern w:val="0"/>
                    </w:rPr>
                  </w:pPr>
                  <w:r>
                    <w:rPr>
                      <w:rFonts w:hint="eastAsia" w:ascii="宋体" w:cs="宋体"/>
                      <w:kern w:val="0"/>
                    </w:rPr>
                    <w:t>监控点处任间一次浓度值</w:t>
                  </w:r>
                </w:p>
              </w:tc>
              <w:tc>
                <w:tcPr>
                  <w:tcW w:w="1396" w:type="pct"/>
                  <w:vMerge w:val="continue"/>
                  <w:vAlign w:val="center"/>
                </w:tcPr>
                <w:p w14:paraId="7FC083E6">
                  <w:pPr>
                    <w:spacing w:line="380" w:lineRule="exact"/>
                    <w:jc w:val="center"/>
                    <w:rPr>
                      <w:rFonts w:ascii="宋体" w:cs="宋体"/>
                      <w:kern w:val="0"/>
                    </w:rPr>
                  </w:pPr>
                </w:p>
              </w:tc>
            </w:tr>
          </w:tbl>
          <w:p w14:paraId="0A4B5DAD">
            <w:pPr>
              <w:adjustRightInd w:val="0"/>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二</w:t>
            </w:r>
            <w:r>
              <w:rPr>
                <w:rFonts w:asciiTheme="minorEastAsia" w:hAnsiTheme="minorEastAsia" w:eastAsiaTheme="minorEastAsia"/>
                <w:kern w:val="10"/>
                <w:sz w:val="24"/>
              </w:rPr>
              <w:t>、噪声排放标准</w:t>
            </w:r>
          </w:p>
          <w:p w14:paraId="761DE1CE">
            <w:pPr>
              <w:spacing w:line="500" w:lineRule="exact"/>
              <w:ind w:firstLine="496" w:firstLineChars="200"/>
              <w:rPr>
                <w:rFonts w:asciiTheme="minorEastAsia" w:hAnsiTheme="minorEastAsia" w:eastAsiaTheme="minorEastAsia"/>
                <w:spacing w:val="4"/>
                <w:sz w:val="24"/>
              </w:rPr>
            </w:pPr>
            <w:r>
              <w:rPr>
                <w:rFonts w:asciiTheme="minorEastAsia" w:hAnsiTheme="minorEastAsia" w:eastAsiaTheme="minorEastAsia"/>
                <w:spacing w:val="4"/>
                <w:sz w:val="24"/>
              </w:rPr>
              <w:t>施工期执行《建筑施工场界环境噪声排放标准》(GB12523-2011)中标准限值，昼间：70dB(A)，夜间55dB(A)；</w:t>
            </w:r>
          </w:p>
          <w:p w14:paraId="65AE8840">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运营期厂界北侧和西侧噪声</w:t>
            </w:r>
            <w:r>
              <w:rPr>
                <w:rFonts w:asciiTheme="minorEastAsia" w:hAnsiTheme="minorEastAsia" w:eastAsiaTheme="minorEastAsia"/>
                <w:sz w:val="24"/>
              </w:rPr>
              <w:t>执行《</w:t>
            </w:r>
            <w:r>
              <w:rPr>
                <w:rFonts w:hint="eastAsia" w:asciiTheme="minorEastAsia" w:hAnsiTheme="minorEastAsia" w:eastAsiaTheme="minorEastAsia"/>
                <w:sz w:val="24"/>
              </w:rPr>
              <w:t>工业企业厂界环境噪声排放标准</w:t>
            </w:r>
            <w:r>
              <w:rPr>
                <w:rFonts w:asciiTheme="minorEastAsia" w:hAnsiTheme="minorEastAsia" w:eastAsiaTheme="minorEastAsia"/>
                <w:sz w:val="24"/>
              </w:rPr>
              <w:t>》(GB</w:t>
            </w:r>
            <w:r>
              <w:rPr>
                <w:rFonts w:hint="eastAsia" w:asciiTheme="minorEastAsia" w:hAnsiTheme="minorEastAsia" w:eastAsiaTheme="minorEastAsia"/>
                <w:sz w:val="24"/>
              </w:rPr>
              <w:t>12348</w:t>
            </w:r>
            <w:r>
              <w:rPr>
                <w:rFonts w:asciiTheme="minorEastAsia" w:hAnsiTheme="minorEastAsia" w:eastAsiaTheme="minorEastAsia"/>
                <w:sz w:val="24"/>
              </w:rPr>
              <w:t>-2008)中的</w:t>
            </w:r>
            <w:r>
              <w:rPr>
                <w:rFonts w:hint="eastAsia" w:asciiTheme="minorEastAsia" w:hAnsiTheme="minorEastAsia" w:eastAsiaTheme="minorEastAsia"/>
                <w:sz w:val="24"/>
              </w:rPr>
              <w:t>2</w:t>
            </w:r>
            <w:r>
              <w:rPr>
                <w:rFonts w:asciiTheme="minorEastAsia" w:hAnsiTheme="minorEastAsia" w:eastAsiaTheme="minorEastAsia"/>
                <w:sz w:val="24"/>
              </w:rPr>
              <w:t>类标准</w:t>
            </w:r>
            <w:r>
              <w:rPr>
                <w:rFonts w:hint="eastAsia" w:asciiTheme="minorEastAsia" w:hAnsiTheme="minorEastAsia" w:eastAsiaTheme="minorEastAsia"/>
                <w:sz w:val="24"/>
              </w:rPr>
              <w:t>，即昼间60</w:t>
            </w:r>
            <w:r>
              <w:rPr>
                <w:rFonts w:asciiTheme="minorEastAsia" w:hAnsiTheme="minorEastAsia" w:eastAsiaTheme="minorEastAsia"/>
                <w:sz w:val="24"/>
              </w:rPr>
              <w:t>dB(A)</w:t>
            </w:r>
            <w:r>
              <w:rPr>
                <w:rFonts w:hint="eastAsia" w:asciiTheme="minorEastAsia" w:hAnsiTheme="minorEastAsia" w:eastAsiaTheme="minorEastAsia"/>
                <w:sz w:val="24"/>
              </w:rPr>
              <w:t>，夜间50</w:t>
            </w:r>
            <w:r>
              <w:rPr>
                <w:rFonts w:asciiTheme="minorEastAsia" w:hAnsiTheme="minorEastAsia" w:eastAsiaTheme="minorEastAsia"/>
                <w:sz w:val="24"/>
              </w:rPr>
              <w:t>dB(A)要求。</w:t>
            </w:r>
          </w:p>
          <w:p w14:paraId="0C9F0172">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三</w:t>
            </w:r>
            <w:r>
              <w:rPr>
                <w:rFonts w:asciiTheme="minorEastAsia" w:hAnsiTheme="minorEastAsia" w:eastAsiaTheme="minorEastAsia"/>
                <w:kern w:val="10"/>
                <w:sz w:val="24"/>
              </w:rPr>
              <w:t>、固体废物排放标准</w:t>
            </w:r>
          </w:p>
          <w:p w14:paraId="5A8F46F7">
            <w:pPr>
              <w:spacing w:line="500" w:lineRule="exact"/>
              <w:ind w:firstLine="480" w:firstLineChars="200"/>
              <w:rPr>
                <w:rFonts w:ascii="宋体" w:hAnsi="宋体"/>
                <w:sz w:val="24"/>
              </w:rPr>
            </w:pPr>
            <w:r>
              <w:rPr>
                <w:rFonts w:hint="eastAsia" w:ascii="宋体" w:hAnsi="宋体"/>
                <w:sz w:val="24"/>
              </w:rPr>
              <w:t>一般固体废物执行《中华人民共和国固体废物污染环境防治法》和《一般工业固体废物贮存和填埋污染控制标准》(GB18599-20</w:t>
            </w:r>
            <w:r>
              <w:rPr>
                <w:rFonts w:ascii="宋体" w:hAnsi="宋体"/>
                <w:sz w:val="24"/>
              </w:rPr>
              <w:t>20</w:t>
            </w:r>
            <w:r>
              <w:rPr>
                <w:rFonts w:hint="eastAsia" w:ascii="宋体" w:hAnsi="宋体"/>
                <w:sz w:val="24"/>
              </w:rPr>
              <w:t>)。</w:t>
            </w:r>
          </w:p>
          <w:p w14:paraId="03B38DD3">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危险固废执行《危险废物贮存污染控制标准》(GB18597-2001)及2013年修改单中危险废物贮存控制标准。</w:t>
            </w:r>
          </w:p>
          <w:p w14:paraId="56B66B1A">
            <w:pPr>
              <w:spacing w:line="500" w:lineRule="exact"/>
              <w:ind w:firstLine="480" w:firstLineChars="200"/>
              <w:rPr>
                <w:rFonts w:asciiTheme="minorEastAsia" w:hAnsiTheme="minorEastAsia" w:eastAsiaTheme="minorEastAsia"/>
                <w:kern w:val="10"/>
                <w:sz w:val="24"/>
              </w:rPr>
            </w:pPr>
          </w:p>
          <w:p w14:paraId="431455D8">
            <w:pPr>
              <w:spacing w:line="500" w:lineRule="exact"/>
              <w:ind w:firstLine="480" w:firstLineChars="200"/>
              <w:rPr>
                <w:rFonts w:asciiTheme="minorEastAsia" w:hAnsiTheme="minorEastAsia" w:eastAsiaTheme="minorEastAsia"/>
                <w:kern w:val="10"/>
                <w:sz w:val="24"/>
              </w:rPr>
            </w:pPr>
          </w:p>
          <w:p w14:paraId="77B55D6A">
            <w:pPr>
              <w:spacing w:line="500" w:lineRule="exact"/>
              <w:ind w:firstLine="480" w:firstLineChars="200"/>
              <w:rPr>
                <w:rFonts w:asciiTheme="minorEastAsia" w:hAnsiTheme="minorEastAsia" w:eastAsiaTheme="minorEastAsia"/>
                <w:kern w:val="10"/>
                <w:sz w:val="24"/>
              </w:rPr>
            </w:pPr>
          </w:p>
          <w:p w14:paraId="6096FE6C">
            <w:pPr>
              <w:spacing w:line="500" w:lineRule="exact"/>
              <w:ind w:firstLine="420" w:firstLineChars="200"/>
              <w:rPr>
                <w:rFonts w:cs="宋体" w:asciiTheme="minorEastAsia" w:hAnsiTheme="minorEastAsia" w:eastAsiaTheme="minorEastAsia"/>
                <w:color w:val="FF0000"/>
                <w:kern w:val="10"/>
                <w:szCs w:val="21"/>
              </w:rPr>
            </w:pPr>
          </w:p>
        </w:tc>
      </w:tr>
      <w:tr w14:paraId="6DE0C8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800" w:type="dxa"/>
            <w:vAlign w:val="center"/>
          </w:tcPr>
          <w:p w14:paraId="18A00E3F">
            <w:pPr>
              <w:adjustRightInd w:val="0"/>
              <w:snapToGrid w:val="0"/>
              <w:spacing w:line="40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总量</w:t>
            </w:r>
          </w:p>
          <w:p w14:paraId="6642B79E">
            <w:pPr>
              <w:adjustRightInd w:val="0"/>
              <w:snapToGrid w:val="0"/>
              <w:spacing w:line="40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控制</w:t>
            </w:r>
          </w:p>
          <w:p w14:paraId="7283C876">
            <w:pPr>
              <w:adjustRightInd w:val="0"/>
              <w:snapToGrid w:val="0"/>
              <w:spacing w:line="40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指标</w:t>
            </w:r>
          </w:p>
        </w:tc>
        <w:tc>
          <w:tcPr>
            <w:tcW w:w="8190" w:type="dxa"/>
          </w:tcPr>
          <w:p w14:paraId="7BC23F9F">
            <w:pPr>
              <w:autoSpaceDE w:val="0"/>
              <w:autoSpaceDN w:val="0"/>
              <w:adjustRightInd w:val="0"/>
              <w:snapToGrid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sz w:val="24"/>
              </w:rPr>
              <w:t>根据《山西省环境保护厅建设项目主要污染物排放总量核定办法》(晋环发〔2015〕25号)，</w:t>
            </w:r>
            <w:r>
              <w:rPr>
                <w:rFonts w:asciiTheme="minorEastAsia" w:hAnsiTheme="minorEastAsia" w:eastAsiaTheme="minorEastAsia"/>
                <w:kern w:val="10"/>
                <w:sz w:val="24"/>
              </w:rPr>
              <w:t>本项目</w:t>
            </w:r>
            <w:r>
              <w:rPr>
                <w:rFonts w:hint="eastAsia" w:asciiTheme="minorEastAsia" w:hAnsiTheme="minorEastAsia" w:eastAsiaTheme="minorEastAsia"/>
                <w:kern w:val="10"/>
                <w:sz w:val="24"/>
              </w:rPr>
              <w:t>产生的烟尘0.01</w:t>
            </w:r>
            <w:r>
              <w:rPr>
                <w:rFonts w:asciiTheme="minorEastAsia" w:hAnsiTheme="minorEastAsia" w:eastAsiaTheme="minorEastAsia"/>
                <w:kern w:val="10"/>
                <w:sz w:val="24"/>
              </w:rPr>
              <w:t>3</w:t>
            </w:r>
            <w:r>
              <w:rPr>
                <w:rFonts w:hint="eastAsia" w:asciiTheme="minorEastAsia" w:hAnsiTheme="minorEastAsia" w:eastAsiaTheme="minorEastAsia"/>
                <w:kern w:val="10"/>
                <w:sz w:val="24"/>
              </w:rPr>
              <w:t>t/a、SO</w:t>
            </w:r>
            <w:r>
              <w:rPr>
                <w:rFonts w:hint="eastAsia" w:asciiTheme="minorEastAsia" w:hAnsiTheme="minorEastAsia" w:eastAsiaTheme="minorEastAsia"/>
                <w:kern w:val="10"/>
                <w:sz w:val="24"/>
                <w:vertAlign w:val="subscript"/>
              </w:rPr>
              <w:t>2</w:t>
            </w:r>
            <w:r>
              <w:rPr>
                <w:rFonts w:hint="eastAsia" w:asciiTheme="minorEastAsia" w:hAnsiTheme="minorEastAsia" w:eastAsiaTheme="minorEastAsia"/>
                <w:kern w:val="10"/>
                <w:sz w:val="24"/>
              </w:rPr>
              <w:t xml:space="preserve"> 0.0</w:t>
            </w:r>
            <w:r>
              <w:rPr>
                <w:rFonts w:asciiTheme="minorEastAsia" w:hAnsiTheme="minorEastAsia" w:eastAsiaTheme="minorEastAsia"/>
                <w:kern w:val="10"/>
                <w:sz w:val="24"/>
              </w:rPr>
              <w:t>9t/a</w:t>
            </w:r>
            <w:r>
              <w:rPr>
                <w:rFonts w:hint="eastAsia" w:asciiTheme="minorEastAsia" w:hAnsiTheme="minorEastAsia" w:eastAsiaTheme="minorEastAsia"/>
                <w:kern w:val="10"/>
                <w:sz w:val="24"/>
              </w:rPr>
              <w:t>、氮氧化物0.</w:t>
            </w:r>
            <w:r>
              <w:rPr>
                <w:rFonts w:asciiTheme="minorEastAsia" w:hAnsiTheme="minorEastAsia" w:eastAsiaTheme="minorEastAsia"/>
                <w:kern w:val="10"/>
                <w:sz w:val="24"/>
              </w:rPr>
              <w:t>11</w:t>
            </w:r>
            <w:r>
              <w:rPr>
                <w:rFonts w:hint="eastAsia" w:asciiTheme="minorEastAsia" w:hAnsiTheme="minorEastAsia" w:eastAsiaTheme="minorEastAsia"/>
                <w:kern w:val="10"/>
                <w:sz w:val="24"/>
              </w:rPr>
              <w:t>t/a，非甲烷总烃0.</w:t>
            </w:r>
            <w:r>
              <w:rPr>
                <w:rFonts w:asciiTheme="minorEastAsia" w:hAnsiTheme="minorEastAsia" w:eastAsiaTheme="minorEastAsia"/>
                <w:kern w:val="10"/>
                <w:sz w:val="24"/>
              </w:rPr>
              <w:t>525</w:t>
            </w:r>
            <w:r>
              <w:rPr>
                <w:rFonts w:hint="eastAsia" w:asciiTheme="minorEastAsia" w:hAnsiTheme="minorEastAsia" w:eastAsiaTheme="minorEastAsia"/>
                <w:kern w:val="10"/>
                <w:sz w:val="24"/>
              </w:rPr>
              <w:t>t/a</w:t>
            </w:r>
            <w:r>
              <w:rPr>
                <w:rFonts w:asciiTheme="minorEastAsia" w:hAnsiTheme="minorEastAsia" w:eastAsiaTheme="minorEastAsia"/>
                <w:kern w:val="10"/>
                <w:sz w:val="24"/>
              </w:rPr>
              <w:t>。</w:t>
            </w:r>
            <w:r>
              <w:rPr>
                <w:rFonts w:hint="eastAsia" w:asciiTheme="minorEastAsia" w:hAnsiTheme="minorEastAsia" w:eastAsiaTheme="minorEastAsia"/>
                <w:kern w:val="10"/>
                <w:sz w:val="24"/>
              </w:rPr>
              <w:t>其中烟尘、SO</w:t>
            </w:r>
            <w:r>
              <w:rPr>
                <w:rFonts w:hint="eastAsia" w:asciiTheme="minorEastAsia" w:hAnsiTheme="minorEastAsia" w:eastAsiaTheme="minorEastAsia"/>
                <w:kern w:val="10"/>
                <w:sz w:val="24"/>
                <w:vertAlign w:val="subscript"/>
              </w:rPr>
              <w:t>2</w:t>
            </w:r>
            <w:r>
              <w:rPr>
                <w:rFonts w:hint="eastAsia" w:asciiTheme="minorEastAsia" w:hAnsiTheme="minorEastAsia" w:eastAsiaTheme="minorEastAsia"/>
                <w:kern w:val="10"/>
                <w:sz w:val="24"/>
              </w:rPr>
              <w:t>、氮氧化物污染物控制总量指标需向地管理部门申请污染物排放总量控制指标。</w:t>
            </w:r>
          </w:p>
          <w:p w14:paraId="5DACBC72">
            <w:pPr>
              <w:autoSpaceDE w:val="0"/>
              <w:autoSpaceDN w:val="0"/>
              <w:adjustRightInd w:val="0"/>
              <w:snapToGrid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根据吕梁市生态环境局交城分局 交环总量〔20</w:t>
            </w:r>
            <w:r>
              <w:rPr>
                <w:rFonts w:asciiTheme="minorEastAsia" w:hAnsiTheme="minorEastAsia" w:eastAsiaTheme="minorEastAsia"/>
                <w:sz w:val="24"/>
              </w:rPr>
              <w:t>22</w:t>
            </w:r>
            <w:r>
              <w:rPr>
                <w:rFonts w:hint="eastAsia" w:asciiTheme="minorEastAsia" w:hAnsiTheme="minorEastAsia" w:eastAsiaTheme="minorEastAsia"/>
                <w:sz w:val="24"/>
              </w:rPr>
              <w:t>〕</w:t>
            </w:r>
            <w:r>
              <w:rPr>
                <w:rFonts w:asciiTheme="minorEastAsia" w:hAnsiTheme="minorEastAsia" w:eastAsiaTheme="minorEastAsia"/>
                <w:sz w:val="24"/>
              </w:rPr>
              <w:t>22</w:t>
            </w:r>
            <w:r>
              <w:rPr>
                <w:rFonts w:hint="eastAsia" w:asciiTheme="minorEastAsia" w:hAnsiTheme="minorEastAsia" w:eastAsiaTheme="minorEastAsia"/>
                <w:sz w:val="24"/>
              </w:rPr>
              <w:t>号文：关于</w:t>
            </w:r>
            <w:r>
              <w:rPr>
                <w:rFonts w:hint="eastAsia" w:cs="宋体" w:asciiTheme="minorEastAsia" w:hAnsiTheme="minorEastAsia" w:eastAsiaTheme="minorEastAsia"/>
                <w:kern w:val="10"/>
                <w:sz w:val="24"/>
              </w:rPr>
              <w:t>山西天一聚鑫包装印刷服务有限公司新建年产</w:t>
            </w:r>
            <w:r>
              <w:rPr>
                <w:rFonts w:cs="宋体" w:asciiTheme="minorEastAsia" w:hAnsiTheme="minorEastAsia" w:eastAsiaTheme="minorEastAsia"/>
                <w:kern w:val="10"/>
                <w:sz w:val="24"/>
              </w:rPr>
              <w:t>1</w:t>
            </w:r>
            <w:r>
              <w:rPr>
                <w:rFonts w:hint="eastAsia" w:cs="宋体" w:asciiTheme="minorEastAsia" w:hAnsiTheme="minorEastAsia" w:eastAsiaTheme="minorEastAsia"/>
                <w:kern w:val="10"/>
                <w:sz w:val="24"/>
              </w:rPr>
              <w:t>万吨包装箱加工生产线项目</w:t>
            </w:r>
            <w:r>
              <w:rPr>
                <w:rFonts w:hint="eastAsia" w:asciiTheme="minorEastAsia" w:hAnsiTheme="minorEastAsia" w:eastAsiaTheme="minorEastAsia"/>
                <w:sz w:val="24"/>
              </w:rPr>
              <w:t>污染物排放总量控制指标的核定意见，</w:t>
            </w:r>
            <w:r>
              <w:rPr>
                <w:rFonts w:asciiTheme="minorEastAsia" w:hAnsiTheme="minorEastAsia" w:eastAsiaTheme="minorEastAsia"/>
                <w:kern w:val="10"/>
                <w:sz w:val="24"/>
              </w:rPr>
              <w:t>项目</w:t>
            </w:r>
            <w:r>
              <w:rPr>
                <w:rFonts w:hint="eastAsia" w:asciiTheme="minorEastAsia" w:hAnsiTheme="minorEastAsia" w:eastAsiaTheme="minorEastAsia"/>
                <w:kern w:val="10"/>
                <w:sz w:val="24"/>
              </w:rPr>
              <w:t>产生的烟尘0.01</w:t>
            </w:r>
            <w:r>
              <w:rPr>
                <w:rFonts w:asciiTheme="minorEastAsia" w:hAnsiTheme="minorEastAsia" w:eastAsiaTheme="minorEastAsia"/>
                <w:kern w:val="10"/>
                <w:sz w:val="24"/>
              </w:rPr>
              <w:t>3</w:t>
            </w:r>
            <w:r>
              <w:rPr>
                <w:rFonts w:hint="eastAsia" w:asciiTheme="minorEastAsia" w:hAnsiTheme="minorEastAsia" w:eastAsiaTheme="minorEastAsia"/>
                <w:kern w:val="10"/>
                <w:sz w:val="24"/>
              </w:rPr>
              <w:t>t/a、SO</w:t>
            </w:r>
            <w:r>
              <w:rPr>
                <w:rFonts w:hint="eastAsia" w:asciiTheme="minorEastAsia" w:hAnsiTheme="minorEastAsia" w:eastAsiaTheme="minorEastAsia"/>
                <w:kern w:val="10"/>
                <w:sz w:val="24"/>
                <w:vertAlign w:val="subscript"/>
              </w:rPr>
              <w:t>2</w:t>
            </w:r>
            <w:r>
              <w:rPr>
                <w:rFonts w:hint="eastAsia" w:asciiTheme="minorEastAsia" w:hAnsiTheme="minorEastAsia" w:eastAsiaTheme="minorEastAsia"/>
                <w:kern w:val="10"/>
                <w:sz w:val="24"/>
              </w:rPr>
              <w:t xml:space="preserve"> 0.0</w:t>
            </w:r>
            <w:r>
              <w:rPr>
                <w:rFonts w:asciiTheme="minorEastAsia" w:hAnsiTheme="minorEastAsia" w:eastAsiaTheme="minorEastAsia"/>
                <w:kern w:val="10"/>
                <w:sz w:val="24"/>
              </w:rPr>
              <w:t>9t/a</w:t>
            </w:r>
            <w:r>
              <w:rPr>
                <w:rFonts w:hint="eastAsia" w:asciiTheme="minorEastAsia" w:hAnsiTheme="minorEastAsia" w:eastAsiaTheme="minorEastAsia"/>
                <w:kern w:val="10"/>
                <w:sz w:val="24"/>
              </w:rPr>
              <w:t>、氮氧化物0.</w:t>
            </w:r>
            <w:r>
              <w:rPr>
                <w:rFonts w:asciiTheme="minorEastAsia" w:hAnsiTheme="minorEastAsia" w:eastAsiaTheme="minorEastAsia"/>
                <w:kern w:val="10"/>
                <w:sz w:val="24"/>
              </w:rPr>
              <w:t>11</w:t>
            </w:r>
            <w:r>
              <w:rPr>
                <w:rFonts w:hint="eastAsia" w:asciiTheme="minorEastAsia" w:hAnsiTheme="minorEastAsia" w:eastAsiaTheme="minorEastAsia"/>
                <w:kern w:val="10"/>
                <w:sz w:val="24"/>
              </w:rPr>
              <w:t>t/a，依据</w:t>
            </w:r>
            <w:r>
              <w:rPr>
                <w:rFonts w:hint="eastAsia" w:asciiTheme="minorEastAsia" w:hAnsiTheme="minorEastAsia" w:eastAsiaTheme="minorEastAsia"/>
                <w:sz w:val="24"/>
              </w:rPr>
              <w:t>《山西省环境保护厅建设项目主要污染物排放总量核定办法》(晋环发〔2015〕25号)规定，</w:t>
            </w:r>
            <w:r>
              <w:rPr>
                <w:rFonts w:hint="eastAsia" w:asciiTheme="minorEastAsia" w:hAnsiTheme="minorEastAsia" w:eastAsiaTheme="minorEastAsia"/>
                <w:kern w:val="10"/>
                <w:sz w:val="24"/>
              </w:rPr>
              <w:t>烟尘、SO</w:t>
            </w:r>
            <w:r>
              <w:rPr>
                <w:rFonts w:hint="eastAsia" w:asciiTheme="minorEastAsia" w:hAnsiTheme="minorEastAsia" w:eastAsiaTheme="minorEastAsia"/>
                <w:kern w:val="10"/>
                <w:sz w:val="24"/>
                <w:vertAlign w:val="subscript"/>
              </w:rPr>
              <w:t>2</w:t>
            </w:r>
            <w:r>
              <w:rPr>
                <w:rFonts w:hint="eastAsia" w:asciiTheme="minorEastAsia" w:hAnsiTheme="minorEastAsia" w:eastAsiaTheme="minorEastAsia"/>
                <w:kern w:val="10"/>
                <w:sz w:val="24"/>
              </w:rPr>
              <w:t>、氮氧化物污染物排放量为分别不大于3</w:t>
            </w:r>
            <w:r>
              <w:rPr>
                <w:rFonts w:asciiTheme="minorEastAsia" w:hAnsiTheme="minorEastAsia" w:eastAsiaTheme="minorEastAsia"/>
                <w:kern w:val="10"/>
                <w:sz w:val="24"/>
              </w:rPr>
              <w:t>t</w:t>
            </w:r>
            <w:r>
              <w:rPr>
                <w:rFonts w:hint="eastAsia" w:asciiTheme="minorEastAsia" w:hAnsiTheme="minorEastAsia" w:eastAsiaTheme="minorEastAsia"/>
                <w:kern w:val="10"/>
                <w:sz w:val="24"/>
              </w:rPr>
              <w:t>，直接核定。</w:t>
            </w:r>
          </w:p>
          <w:p w14:paraId="3ADF2528">
            <w:pPr>
              <w:spacing w:line="500" w:lineRule="exact"/>
              <w:ind w:firstLine="470" w:firstLineChars="196"/>
              <w:rPr>
                <w:rFonts w:ascii="宋体" w:hAnsi="宋体"/>
                <w:sz w:val="24"/>
              </w:rPr>
            </w:pPr>
            <w:r>
              <w:rPr>
                <w:rFonts w:hint="eastAsia" w:asciiTheme="minorEastAsia" w:hAnsiTheme="minorEastAsia" w:eastAsiaTheme="minorEastAsia"/>
                <w:bCs/>
                <w:kern w:val="10"/>
                <w:sz w:val="24"/>
              </w:rPr>
              <w:t>故本项目排放的污染物满足当地环保局核实的总量控制指标，满足当地总量控制要求。</w:t>
            </w:r>
          </w:p>
          <w:p w14:paraId="7F68F0BB">
            <w:pPr>
              <w:autoSpaceDE w:val="0"/>
              <w:autoSpaceDN w:val="0"/>
              <w:adjustRightInd w:val="0"/>
              <w:snapToGrid w:val="0"/>
              <w:spacing w:line="500" w:lineRule="exact"/>
              <w:ind w:firstLine="480" w:firstLineChars="200"/>
              <w:rPr>
                <w:rFonts w:asciiTheme="minorEastAsia" w:hAnsiTheme="minorEastAsia" w:eastAsiaTheme="minorEastAsia"/>
                <w:kern w:val="10"/>
                <w:sz w:val="24"/>
              </w:rPr>
            </w:pPr>
          </w:p>
          <w:p w14:paraId="6CD720D0">
            <w:pPr>
              <w:autoSpaceDE w:val="0"/>
              <w:autoSpaceDN w:val="0"/>
              <w:adjustRightInd w:val="0"/>
              <w:snapToGrid w:val="0"/>
              <w:spacing w:line="500" w:lineRule="exact"/>
              <w:ind w:firstLine="480" w:firstLineChars="200"/>
              <w:rPr>
                <w:rFonts w:asciiTheme="minorEastAsia" w:hAnsiTheme="minorEastAsia" w:eastAsiaTheme="minorEastAsia"/>
                <w:kern w:val="10"/>
                <w:sz w:val="24"/>
              </w:rPr>
            </w:pPr>
          </w:p>
          <w:p w14:paraId="28444206">
            <w:pPr>
              <w:autoSpaceDE w:val="0"/>
              <w:autoSpaceDN w:val="0"/>
              <w:adjustRightInd w:val="0"/>
              <w:snapToGrid w:val="0"/>
              <w:spacing w:line="500" w:lineRule="exact"/>
              <w:ind w:firstLine="480" w:firstLineChars="200"/>
              <w:rPr>
                <w:rFonts w:asciiTheme="minorEastAsia" w:hAnsiTheme="minorEastAsia" w:eastAsiaTheme="minorEastAsia"/>
                <w:kern w:val="10"/>
                <w:sz w:val="24"/>
              </w:rPr>
            </w:pPr>
          </w:p>
          <w:p w14:paraId="6C258E69">
            <w:pPr>
              <w:autoSpaceDE w:val="0"/>
              <w:autoSpaceDN w:val="0"/>
              <w:adjustRightInd w:val="0"/>
              <w:snapToGrid w:val="0"/>
              <w:spacing w:line="420" w:lineRule="exact"/>
              <w:ind w:firstLine="480" w:firstLineChars="200"/>
              <w:rPr>
                <w:rFonts w:asciiTheme="minorEastAsia" w:hAnsiTheme="minorEastAsia" w:eastAsiaTheme="minorEastAsia"/>
                <w:kern w:val="10"/>
                <w:sz w:val="24"/>
              </w:rPr>
            </w:pPr>
          </w:p>
          <w:p w14:paraId="38FE6B80">
            <w:pPr>
              <w:autoSpaceDE w:val="0"/>
              <w:autoSpaceDN w:val="0"/>
              <w:adjustRightInd w:val="0"/>
              <w:snapToGrid w:val="0"/>
              <w:spacing w:line="420" w:lineRule="exact"/>
              <w:ind w:firstLine="480" w:firstLineChars="200"/>
              <w:rPr>
                <w:rFonts w:asciiTheme="minorEastAsia" w:hAnsiTheme="minorEastAsia" w:eastAsiaTheme="minorEastAsia"/>
                <w:kern w:val="10"/>
                <w:sz w:val="24"/>
              </w:rPr>
            </w:pPr>
          </w:p>
          <w:p w14:paraId="405214D2">
            <w:pPr>
              <w:autoSpaceDE w:val="0"/>
              <w:autoSpaceDN w:val="0"/>
              <w:adjustRightInd w:val="0"/>
              <w:snapToGrid w:val="0"/>
              <w:spacing w:line="420" w:lineRule="exact"/>
              <w:ind w:firstLine="420" w:firstLineChars="200"/>
              <w:rPr>
                <w:rFonts w:cs="宋体" w:asciiTheme="minorEastAsia" w:hAnsiTheme="minorEastAsia" w:eastAsiaTheme="minorEastAsia"/>
                <w:kern w:val="10"/>
                <w:szCs w:val="21"/>
              </w:rPr>
            </w:pPr>
          </w:p>
        </w:tc>
      </w:tr>
    </w:tbl>
    <w:p w14:paraId="29AD4871">
      <w:pPr>
        <w:pStyle w:val="16"/>
        <w:jc w:val="center"/>
        <w:outlineLvl w:val="0"/>
        <w:rPr>
          <w:rFonts w:asciiTheme="minorEastAsia" w:hAnsiTheme="minorEastAsia" w:eastAsiaTheme="minorEastAsia"/>
          <w:snapToGrid w:val="0"/>
          <w:kern w:val="10"/>
          <w:sz w:val="30"/>
          <w:szCs w:val="30"/>
        </w:rPr>
      </w:pPr>
      <w:r>
        <w:rPr>
          <w:rFonts w:asciiTheme="minorEastAsia" w:hAnsiTheme="minorEastAsia" w:eastAsiaTheme="minorEastAsia"/>
          <w:snapToGrid w:val="0"/>
          <w:color w:val="FF0000"/>
          <w:kern w:val="10"/>
          <w:sz w:val="36"/>
          <w:szCs w:val="36"/>
        </w:rPr>
        <w:br w:type="page"/>
      </w:r>
      <w:r>
        <w:rPr>
          <w:rFonts w:hint="eastAsia" w:asciiTheme="minorEastAsia" w:hAnsiTheme="minorEastAsia" w:eastAsiaTheme="minorEastAsia"/>
          <w:b/>
          <w:snapToGrid w:val="0"/>
          <w:sz w:val="30"/>
          <w:szCs w:val="30"/>
        </w:rPr>
        <w:t>四、主要环境影响和保护措施</w:t>
      </w:r>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8424"/>
      </w:tblGrid>
      <w:tr w14:paraId="16256D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425" w:type="pct"/>
            <w:tcMar>
              <w:left w:w="28" w:type="dxa"/>
              <w:right w:w="28" w:type="dxa"/>
            </w:tcMar>
            <w:vAlign w:val="center"/>
          </w:tcPr>
          <w:p w14:paraId="4D8CF30A">
            <w:pPr>
              <w:pStyle w:val="16"/>
              <w:adjustRightInd w:val="0"/>
              <w:snapToGrid w:val="0"/>
              <w:spacing w:before="0" w:beforeAutospacing="0" w:after="0" w:afterAutospacing="0"/>
              <w:jc w:val="center"/>
              <w:rPr>
                <w:rFonts w:cs="宋体" w:asciiTheme="minorEastAsia" w:hAnsiTheme="minorEastAsia" w:eastAsiaTheme="minorEastAsia"/>
                <w:kern w:val="10"/>
                <w:sz w:val="21"/>
                <w:szCs w:val="21"/>
              </w:rPr>
            </w:pPr>
            <w:r>
              <w:rPr>
                <w:rFonts w:hint="eastAsia" w:cs="宋体" w:asciiTheme="minorEastAsia" w:hAnsiTheme="minorEastAsia" w:eastAsiaTheme="minorEastAsia"/>
                <w:kern w:val="10"/>
                <w:sz w:val="21"/>
                <w:szCs w:val="21"/>
              </w:rPr>
              <w:t>施工</w:t>
            </w:r>
          </w:p>
          <w:p w14:paraId="2861DCA9">
            <w:pPr>
              <w:pStyle w:val="16"/>
              <w:adjustRightInd w:val="0"/>
              <w:snapToGrid w:val="0"/>
              <w:spacing w:before="0" w:beforeAutospacing="0" w:after="0" w:afterAutospacing="0"/>
              <w:jc w:val="center"/>
              <w:rPr>
                <w:rFonts w:cs="宋体" w:asciiTheme="minorEastAsia" w:hAnsiTheme="minorEastAsia" w:eastAsiaTheme="minorEastAsia"/>
                <w:kern w:val="10"/>
                <w:sz w:val="21"/>
                <w:szCs w:val="21"/>
              </w:rPr>
            </w:pPr>
            <w:r>
              <w:rPr>
                <w:rFonts w:hint="eastAsia" w:cs="宋体" w:asciiTheme="minorEastAsia" w:hAnsiTheme="minorEastAsia" w:eastAsiaTheme="minorEastAsia"/>
                <w:kern w:val="10"/>
                <w:sz w:val="21"/>
                <w:szCs w:val="21"/>
              </w:rPr>
              <w:t>期环</w:t>
            </w:r>
          </w:p>
          <w:p w14:paraId="560FB508">
            <w:pPr>
              <w:pStyle w:val="16"/>
              <w:adjustRightInd w:val="0"/>
              <w:snapToGrid w:val="0"/>
              <w:spacing w:before="0" w:beforeAutospacing="0" w:after="0" w:afterAutospacing="0"/>
              <w:jc w:val="center"/>
              <w:rPr>
                <w:rFonts w:cs="宋体" w:asciiTheme="minorEastAsia" w:hAnsiTheme="minorEastAsia" w:eastAsiaTheme="minorEastAsia"/>
                <w:kern w:val="10"/>
                <w:sz w:val="21"/>
                <w:szCs w:val="21"/>
              </w:rPr>
            </w:pPr>
            <w:r>
              <w:rPr>
                <w:rFonts w:hint="eastAsia" w:cs="宋体" w:asciiTheme="minorEastAsia" w:hAnsiTheme="minorEastAsia" w:eastAsiaTheme="minorEastAsia"/>
                <w:kern w:val="10"/>
                <w:sz w:val="21"/>
                <w:szCs w:val="21"/>
              </w:rPr>
              <w:t>境保</w:t>
            </w:r>
          </w:p>
          <w:p w14:paraId="2AA9AD6D">
            <w:pPr>
              <w:pStyle w:val="16"/>
              <w:adjustRightInd w:val="0"/>
              <w:snapToGrid w:val="0"/>
              <w:spacing w:before="0" w:beforeAutospacing="0" w:after="0" w:afterAutospacing="0"/>
              <w:jc w:val="center"/>
              <w:rPr>
                <w:rFonts w:cs="宋体" w:asciiTheme="minorEastAsia" w:hAnsiTheme="minorEastAsia" w:eastAsiaTheme="minorEastAsia"/>
                <w:kern w:val="10"/>
                <w:sz w:val="21"/>
                <w:szCs w:val="21"/>
              </w:rPr>
            </w:pPr>
            <w:r>
              <w:rPr>
                <w:rFonts w:hint="eastAsia" w:cs="宋体" w:asciiTheme="minorEastAsia" w:hAnsiTheme="minorEastAsia" w:eastAsiaTheme="minorEastAsia"/>
                <w:kern w:val="10"/>
                <w:sz w:val="21"/>
                <w:szCs w:val="21"/>
              </w:rPr>
              <w:t>护措</w:t>
            </w:r>
          </w:p>
          <w:p w14:paraId="01FCDCC7">
            <w:pPr>
              <w:pStyle w:val="16"/>
              <w:adjustRightInd w:val="0"/>
              <w:snapToGrid w:val="0"/>
              <w:spacing w:before="0" w:beforeAutospacing="0" w:after="0" w:afterAutospacing="0"/>
              <w:jc w:val="center"/>
              <w:rPr>
                <w:rFonts w:cs="宋体" w:asciiTheme="minorEastAsia" w:hAnsiTheme="minorEastAsia" w:eastAsiaTheme="minorEastAsia"/>
                <w:bCs/>
                <w:color w:val="FF0000"/>
                <w:kern w:val="10"/>
                <w:sz w:val="21"/>
                <w:szCs w:val="21"/>
              </w:rPr>
            </w:pPr>
            <w:r>
              <w:rPr>
                <w:rFonts w:hint="eastAsia" w:cs="宋体" w:asciiTheme="minorEastAsia" w:hAnsiTheme="minorEastAsia" w:eastAsiaTheme="minorEastAsia"/>
                <w:kern w:val="10"/>
                <w:sz w:val="21"/>
                <w:szCs w:val="21"/>
              </w:rPr>
              <w:t>施</w:t>
            </w:r>
          </w:p>
        </w:tc>
        <w:tc>
          <w:tcPr>
            <w:tcW w:w="4575" w:type="pct"/>
            <w:vAlign w:val="center"/>
          </w:tcPr>
          <w:p w14:paraId="5CE77D95">
            <w:pPr>
              <w:spacing w:line="500" w:lineRule="exact"/>
              <w:rPr>
                <w:rFonts w:asciiTheme="minorEastAsia" w:hAnsiTheme="minorEastAsia" w:eastAsiaTheme="minorEastAsia"/>
                <w:kern w:val="10"/>
                <w:sz w:val="24"/>
              </w:rPr>
            </w:pPr>
            <w:r>
              <w:rPr>
                <w:rFonts w:asciiTheme="minorEastAsia" w:hAnsiTheme="minorEastAsia" w:eastAsiaTheme="minorEastAsia"/>
                <w:b/>
                <w:bCs/>
                <w:kern w:val="10"/>
                <w:sz w:val="24"/>
              </w:rPr>
              <mc:AlternateContent>
                <mc:Choice Requires="wpg">
                  <w:drawing>
                    <wp:anchor distT="0" distB="0" distL="114300" distR="114300" simplePos="0" relativeHeight="251660288" behindDoc="0" locked="0" layoutInCell="1" allowOverlap="1">
                      <wp:simplePos x="0" y="0"/>
                      <wp:positionH relativeFrom="column">
                        <wp:posOffset>258445</wp:posOffset>
                      </wp:positionH>
                      <wp:positionV relativeFrom="paragraph">
                        <wp:posOffset>24541480</wp:posOffset>
                      </wp:positionV>
                      <wp:extent cx="5153025" cy="2270760"/>
                      <wp:effectExtent l="1270" t="0" r="0" b="635"/>
                      <wp:wrapNone/>
                      <wp:docPr id="59" name="组合 59"/>
                      <wp:cNvGraphicFramePr/>
                      <a:graphic xmlns:a="http://schemas.openxmlformats.org/drawingml/2006/main">
                        <a:graphicData uri="http://schemas.microsoft.com/office/word/2010/wordprocessingGroup">
                          <wpg:wgp>
                            <wpg:cNvGrpSpPr/>
                            <wpg:grpSpPr>
                              <a:xfrm>
                                <a:off x="0" y="0"/>
                                <a:ext cx="5153025" cy="2270760"/>
                                <a:chOff x="0" y="0"/>
                                <a:chExt cx="8115" cy="3576"/>
                              </a:xfrm>
                            </wpg:grpSpPr>
                            <wps:wsp>
                              <wps:cNvPr id="60" name="Text Box 204"/>
                              <wps:cNvSpPr txBox="1">
                                <a:spLocks noChangeArrowheads="1"/>
                              </wps:cNvSpPr>
                              <wps:spPr bwMode="auto">
                                <a:xfrm>
                                  <a:off x="6855" y="1068"/>
                                  <a:ext cx="1260" cy="396"/>
                                </a:xfrm>
                                <a:prstGeom prst="rect">
                                  <a:avLst/>
                                </a:prstGeom>
                                <a:noFill/>
                                <a:ln>
                                  <a:noFill/>
                                </a:ln>
                              </wps:spPr>
                              <wps:txbx>
                                <w:txbxContent>
                                  <w:p w14:paraId="007A4529">
                                    <w:pPr>
                                      <w:jc w:val="center"/>
                                    </w:pPr>
                                    <w:r>
                                      <w:rPr>
                                        <w:rFonts w:hint="eastAsia"/>
                                      </w:rPr>
                                      <w:t>农田利用</w:t>
                                    </w:r>
                                  </w:p>
                                </w:txbxContent>
                              </wps:txbx>
                              <wps:bodyPr rot="0" vert="horz" wrap="square" lIns="91440" tIns="45720" rIns="91440" bIns="45720" anchor="t" anchorCtr="0" upright="1">
                                <a:noAutofit/>
                              </wps:bodyPr>
                            </wps:wsp>
                            <wps:wsp>
                              <wps:cNvPr id="61" name="Text Box 205"/>
                              <wps:cNvSpPr txBox="1">
                                <a:spLocks noChangeArrowheads="1"/>
                              </wps:cNvSpPr>
                              <wps:spPr bwMode="auto">
                                <a:xfrm>
                                  <a:off x="2820" y="1068"/>
                                  <a:ext cx="1440" cy="468"/>
                                </a:xfrm>
                                <a:prstGeom prst="rect">
                                  <a:avLst/>
                                </a:prstGeom>
                                <a:solidFill>
                                  <a:srgbClr val="FFFFFF"/>
                                </a:solidFill>
                                <a:ln w="9525" cmpd="sng">
                                  <a:solidFill>
                                    <a:srgbClr val="000000"/>
                                  </a:solidFill>
                                  <a:miter lim="800000"/>
                                </a:ln>
                              </wps:spPr>
                              <wps:txbx>
                                <w:txbxContent>
                                  <w:p w14:paraId="72893225">
                                    <w:pPr>
                                      <w:jc w:val="center"/>
                                    </w:pPr>
                                    <w:r>
                                      <w:rPr>
                                        <w:rFonts w:hint="eastAsia"/>
                                      </w:rPr>
                                      <w:t>厌氧消化池</w:t>
                                    </w:r>
                                  </w:p>
                                </w:txbxContent>
                              </wps:txbx>
                              <wps:bodyPr rot="0" vert="horz" wrap="square" lIns="91440" tIns="45720" rIns="91440" bIns="45720" anchor="t" anchorCtr="0" upright="1">
                                <a:noAutofit/>
                              </wps:bodyPr>
                            </wps:wsp>
                            <wps:wsp>
                              <wps:cNvPr id="62" name="Text Box 206"/>
                              <wps:cNvSpPr txBox="1">
                                <a:spLocks noChangeArrowheads="1"/>
                              </wps:cNvSpPr>
                              <wps:spPr bwMode="auto">
                                <a:xfrm>
                                  <a:off x="2820" y="135"/>
                                  <a:ext cx="1440" cy="468"/>
                                </a:xfrm>
                                <a:prstGeom prst="rect">
                                  <a:avLst/>
                                </a:prstGeom>
                                <a:solidFill>
                                  <a:srgbClr val="FFFFFF"/>
                                </a:solidFill>
                                <a:ln w="9525" cmpd="sng">
                                  <a:solidFill>
                                    <a:srgbClr val="000000"/>
                                  </a:solidFill>
                                  <a:miter lim="800000"/>
                                </a:ln>
                              </wps:spPr>
                              <wps:txbx>
                                <w:txbxContent>
                                  <w:p w14:paraId="3EC55D39">
                                    <w:pPr>
                                      <w:jc w:val="center"/>
                                    </w:pPr>
                                    <w:r>
                                      <w:rPr>
                                        <w:rFonts w:hint="eastAsia"/>
                                      </w:rPr>
                                      <w:t>沼气净化器</w:t>
                                    </w:r>
                                  </w:p>
                                </w:txbxContent>
                              </wps:txbx>
                              <wps:bodyPr rot="0" vert="horz" wrap="square" lIns="91440" tIns="45720" rIns="91440" bIns="45720" anchor="t" anchorCtr="0" upright="1">
                                <a:noAutofit/>
                              </wps:bodyPr>
                            </wps:wsp>
                            <wps:wsp>
                              <wps:cNvPr id="63" name="Text Box 207"/>
                              <wps:cNvSpPr txBox="1">
                                <a:spLocks noChangeArrowheads="1"/>
                              </wps:cNvSpPr>
                              <wps:spPr bwMode="auto">
                                <a:xfrm>
                                  <a:off x="2895" y="2316"/>
                                  <a:ext cx="1080" cy="468"/>
                                </a:xfrm>
                                <a:prstGeom prst="rect">
                                  <a:avLst/>
                                </a:prstGeom>
                                <a:solidFill>
                                  <a:srgbClr val="FFFFFF"/>
                                </a:solidFill>
                                <a:ln w="9525" cmpd="sng">
                                  <a:solidFill>
                                    <a:srgbClr val="000000"/>
                                  </a:solidFill>
                                  <a:miter lim="800000"/>
                                </a:ln>
                              </wps:spPr>
                              <wps:txbx>
                                <w:txbxContent>
                                  <w:p w14:paraId="519B3E8D">
                                    <w:pPr>
                                      <w:jc w:val="center"/>
                                    </w:pPr>
                                    <w:r>
                                      <w:rPr>
                                        <w:rFonts w:hint="eastAsia"/>
                                      </w:rPr>
                                      <w:t>贮液池</w:t>
                                    </w:r>
                                  </w:p>
                                </w:txbxContent>
                              </wps:txbx>
                              <wps:bodyPr rot="0" vert="horz" wrap="square" lIns="91440" tIns="45720" rIns="91440" bIns="45720" anchor="t" anchorCtr="0" upright="1">
                                <a:noAutofit/>
                              </wps:bodyPr>
                            </wps:wsp>
                            <wps:wsp>
                              <wps:cNvPr id="64" name="Text Box 208"/>
                              <wps:cNvSpPr txBox="1">
                                <a:spLocks noChangeArrowheads="1"/>
                              </wps:cNvSpPr>
                              <wps:spPr bwMode="auto">
                                <a:xfrm>
                                  <a:off x="6915" y="132"/>
                                  <a:ext cx="1155" cy="528"/>
                                </a:xfrm>
                                <a:prstGeom prst="rect">
                                  <a:avLst/>
                                </a:prstGeom>
                                <a:noFill/>
                                <a:ln>
                                  <a:noFill/>
                                </a:ln>
                              </wps:spPr>
                              <wps:txbx>
                                <w:txbxContent>
                                  <w:p w14:paraId="1D5BDAD0">
                                    <w:r>
                                      <w:rPr>
                                        <w:rFonts w:hint="eastAsia"/>
                                      </w:rPr>
                                      <w:t>生活用能</w:t>
                                    </w:r>
                                  </w:p>
                                </w:txbxContent>
                              </wps:txbx>
                              <wps:bodyPr rot="0" vert="horz" wrap="square" lIns="91440" tIns="45720" rIns="91440" bIns="45720" anchor="t" anchorCtr="0" upright="1">
                                <a:noAutofit/>
                              </wps:bodyPr>
                            </wps:wsp>
                            <wps:wsp>
                              <wps:cNvPr id="65" name="Text Box 209"/>
                              <wps:cNvSpPr txBox="1">
                                <a:spLocks noChangeArrowheads="1"/>
                              </wps:cNvSpPr>
                              <wps:spPr bwMode="auto">
                                <a:xfrm>
                                  <a:off x="4935" y="2299"/>
                                  <a:ext cx="1260" cy="468"/>
                                </a:xfrm>
                                <a:prstGeom prst="rect">
                                  <a:avLst/>
                                </a:prstGeom>
                                <a:noFill/>
                                <a:ln>
                                  <a:noFill/>
                                </a:ln>
                              </wps:spPr>
                              <wps:txbx>
                                <w:txbxContent>
                                  <w:p w14:paraId="35277978">
                                    <w:pPr>
                                      <w:jc w:val="center"/>
                                    </w:pPr>
                                    <w:r>
                                      <w:rPr>
                                        <w:rFonts w:hint="eastAsia"/>
                                      </w:rPr>
                                      <w:t>农田利用</w:t>
                                    </w:r>
                                  </w:p>
                                </w:txbxContent>
                              </wps:txbx>
                              <wps:bodyPr rot="0" vert="horz" wrap="square" lIns="91440" tIns="45720" rIns="91440" bIns="45720" anchor="t" anchorCtr="0" upright="1">
                                <a:noAutofit/>
                              </wps:bodyPr>
                            </wps:wsp>
                            <wps:wsp>
                              <wps:cNvPr id="66" name="Line 210"/>
                              <wps:cNvCnPr>
                                <a:cxnSpLocks noChangeShapeType="1"/>
                              </wps:cNvCnPr>
                              <wps:spPr bwMode="auto">
                                <a:xfrm>
                                  <a:off x="2370" y="1302"/>
                                  <a:ext cx="476" cy="0"/>
                                </a:xfrm>
                                <a:prstGeom prst="line">
                                  <a:avLst/>
                                </a:prstGeom>
                                <a:noFill/>
                                <a:ln w="9525" cmpd="sng">
                                  <a:solidFill>
                                    <a:srgbClr val="000000"/>
                                  </a:solidFill>
                                  <a:round/>
                                  <a:tailEnd type="triangle" w="med" len="med"/>
                                </a:ln>
                              </wps:spPr>
                              <wps:bodyPr/>
                            </wps:wsp>
                            <wps:wsp>
                              <wps:cNvPr id="67" name="Line 211"/>
                              <wps:cNvCnPr>
                                <a:cxnSpLocks noChangeShapeType="1"/>
                              </wps:cNvCnPr>
                              <wps:spPr bwMode="auto">
                                <a:xfrm>
                                  <a:off x="3540" y="1539"/>
                                  <a:ext cx="0" cy="780"/>
                                </a:xfrm>
                                <a:prstGeom prst="line">
                                  <a:avLst/>
                                </a:prstGeom>
                                <a:noFill/>
                                <a:ln w="9525" cmpd="sng">
                                  <a:solidFill>
                                    <a:srgbClr val="000000"/>
                                  </a:solidFill>
                                  <a:round/>
                                  <a:tailEnd type="triangle" w="med" len="med"/>
                                </a:ln>
                              </wps:spPr>
                              <wps:bodyPr/>
                            </wps:wsp>
                            <wps:wsp>
                              <wps:cNvPr id="68" name="Line 212"/>
                              <wps:cNvCnPr>
                                <a:cxnSpLocks noChangeShapeType="1"/>
                              </wps:cNvCnPr>
                              <wps:spPr bwMode="auto">
                                <a:xfrm flipV="1">
                                  <a:off x="3540" y="603"/>
                                  <a:ext cx="0" cy="454"/>
                                </a:xfrm>
                                <a:prstGeom prst="line">
                                  <a:avLst/>
                                </a:prstGeom>
                                <a:noFill/>
                                <a:ln w="9525" cmpd="sng">
                                  <a:solidFill>
                                    <a:srgbClr val="000000"/>
                                  </a:solidFill>
                                  <a:round/>
                                  <a:tailEnd type="triangle" w="med" len="med"/>
                                </a:ln>
                              </wps:spPr>
                              <wps:bodyPr/>
                            </wps:wsp>
                            <wps:wsp>
                              <wps:cNvPr id="69" name="Line 213"/>
                              <wps:cNvCnPr>
                                <a:cxnSpLocks noChangeShapeType="1"/>
                              </wps:cNvCnPr>
                              <wps:spPr bwMode="auto">
                                <a:xfrm>
                                  <a:off x="4260" y="351"/>
                                  <a:ext cx="900" cy="0"/>
                                </a:xfrm>
                                <a:prstGeom prst="line">
                                  <a:avLst/>
                                </a:prstGeom>
                                <a:noFill/>
                                <a:ln w="9525" cmpd="sng">
                                  <a:solidFill>
                                    <a:srgbClr val="000000"/>
                                  </a:solidFill>
                                  <a:round/>
                                  <a:tailEnd type="triangle" w="med" len="med"/>
                                </a:ln>
                              </wps:spPr>
                              <wps:bodyPr/>
                            </wps:wsp>
                            <wps:wsp>
                              <wps:cNvPr id="70" name="Line 214"/>
                              <wps:cNvCnPr>
                                <a:cxnSpLocks noChangeShapeType="1"/>
                              </wps:cNvCnPr>
                              <wps:spPr bwMode="auto">
                                <a:xfrm>
                                  <a:off x="4260" y="1272"/>
                                  <a:ext cx="900" cy="0"/>
                                </a:xfrm>
                                <a:prstGeom prst="line">
                                  <a:avLst/>
                                </a:prstGeom>
                                <a:noFill/>
                                <a:ln w="9525" cmpd="sng">
                                  <a:solidFill>
                                    <a:srgbClr val="000000"/>
                                  </a:solidFill>
                                  <a:round/>
                                  <a:tailEnd type="triangle" w="med" len="med"/>
                                </a:ln>
                              </wps:spPr>
                              <wps:bodyPr/>
                            </wps:wsp>
                            <wps:wsp>
                              <wps:cNvPr id="71" name="Line 215"/>
                              <wps:cNvCnPr>
                                <a:cxnSpLocks noChangeShapeType="1"/>
                              </wps:cNvCnPr>
                              <wps:spPr bwMode="auto">
                                <a:xfrm>
                                  <a:off x="3990" y="2544"/>
                                  <a:ext cx="1080" cy="0"/>
                                </a:xfrm>
                                <a:prstGeom prst="line">
                                  <a:avLst/>
                                </a:prstGeom>
                                <a:noFill/>
                                <a:ln w="9525" cmpd="sng">
                                  <a:solidFill>
                                    <a:srgbClr val="000000"/>
                                  </a:solidFill>
                                  <a:round/>
                                  <a:tailEnd type="triangle" w="med" len="med"/>
                                </a:ln>
                              </wps:spPr>
                              <wps:bodyPr/>
                            </wps:wsp>
                            <wps:wsp>
                              <wps:cNvPr id="72" name="Text Box 216"/>
                              <wps:cNvSpPr txBox="1">
                                <a:spLocks noChangeArrowheads="1"/>
                              </wps:cNvSpPr>
                              <wps:spPr bwMode="auto">
                                <a:xfrm>
                                  <a:off x="4515" y="0"/>
                                  <a:ext cx="540" cy="309"/>
                                </a:xfrm>
                                <a:prstGeom prst="rect">
                                  <a:avLst/>
                                </a:prstGeom>
                                <a:noFill/>
                                <a:ln>
                                  <a:noFill/>
                                </a:ln>
                              </wps:spPr>
                              <wps:txbx>
                                <w:txbxContent>
                                  <w:p w14:paraId="5ACE2431">
                                    <w:r>
                                      <w:rPr>
                                        <w:rFonts w:hint="eastAsia"/>
                                      </w:rPr>
                                      <w:t>沼</w:t>
                                    </w:r>
                                  </w:p>
                                  <w:p w14:paraId="0F72C549"/>
                                  <w:p w14:paraId="56341A8C"/>
                                  <w:p w14:paraId="7D2D4B59"/>
                                </w:txbxContent>
                              </wps:txbx>
                              <wps:bodyPr rot="0" vert="horz" wrap="square" lIns="0" tIns="0" rIns="0" bIns="0" anchor="t" anchorCtr="0" upright="1">
                                <a:noAutofit/>
                              </wps:bodyPr>
                            </wps:wsp>
                            <wps:wsp>
                              <wps:cNvPr id="73" name="Text Box 217"/>
                              <wps:cNvSpPr txBox="1">
                                <a:spLocks noChangeArrowheads="1"/>
                              </wps:cNvSpPr>
                              <wps:spPr bwMode="auto">
                                <a:xfrm>
                                  <a:off x="4260" y="873"/>
                                  <a:ext cx="900" cy="468"/>
                                </a:xfrm>
                                <a:prstGeom prst="rect">
                                  <a:avLst/>
                                </a:prstGeom>
                                <a:noFill/>
                                <a:ln>
                                  <a:noFill/>
                                </a:ln>
                              </wps:spPr>
                              <wps:txbx>
                                <w:txbxContent>
                                  <w:p w14:paraId="105B8144">
                                    <w:pPr>
                                      <w:spacing w:line="360" w:lineRule="auto"/>
                                      <w:jc w:val="center"/>
                                    </w:pPr>
                                    <w:r>
                                      <w:rPr>
                                        <w:rFonts w:hint="eastAsia"/>
                                      </w:rPr>
                                      <w:t>沼渣</w:t>
                                    </w:r>
                                  </w:p>
                                </w:txbxContent>
                              </wps:txbx>
                              <wps:bodyPr rot="0" vert="horz" wrap="square" lIns="91440" tIns="45720" rIns="91440" bIns="45720" anchor="t" anchorCtr="0" upright="1">
                                <a:noAutofit/>
                              </wps:bodyPr>
                            </wps:wsp>
                            <wps:wsp>
                              <wps:cNvPr id="74" name="Text Box 218"/>
                              <wps:cNvSpPr txBox="1">
                                <a:spLocks noChangeArrowheads="1"/>
                              </wps:cNvSpPr>
                              <wps:spPr bwMode="auto">
                                <a:xfrm>
                                  <a:off x="4095" y="2131"/>
                                  <a:ext cx="900" cy="468"/>
                                </a:xfrm>
                                <a:prstGeom prst="rect">
                                  <a:avLst/>
                                </a:prstGeom>
                                <a:noFill/>
                                <a:ln>
                                  <a:noFill/>
                                </a:ln>
                              </wps:spPr>
                              <wps:txbx>
                                <w:txbxContent>
                                  <w:p w14:paraId="48DF6F64">
                                    <w:r>
                                      <w:rPr>
                                        <w:rFonts w:hint="eastAsia"/>
                                      </w:rPr>
                                      <w:t>沼液</w:t>
                                    </w:r>
                                  </w:p>
                                </w:txbxContent>
                              </wps:txbx>
                              <wps:bodyPr rot="0" vert="horz" wrap="square" lIns="91440" tIns="45720" rIns="91440" bIns="45720" anchor="t" anchorCtr="0" upright="1">
                                <a:noAutofit/>
                              </wps:bodyPr>
                            </wps:wsp>
                            <wps:wsp>
                              <wps:cNvPr id="75" name="Text Box 219"/>
                              <wps:cNvSpPr txBox="1">
                                <a:spLocks noChangeArrowheads="1"/>
                              </wps:cNvSpPr>
                              <wps:spPr bwMode="auto">
                                <a:xfrm>
                                  <a:off x="2325" y="2952"/>
                                  <a:ext cx="3600" cy="624"/>
                                </a:xfrm>
                                <a:prstGeom prst="rect">
                                  <a:avLst/>
                                </a:prstGeom>
                                <a:noFill/>
                                <a:ln>
                                  <a:noFill/>
                                </a:ln>
                              </wps:spPr>
                              <wps:txbx>
                                <w:txbxContent>
                                  <w:p w14:paraId="03C1448B">
                                    <w:pPr>
                                      <w:jc w:val="center"/>
                                      <w:rPr>
                                        <w:b/>
                                        <w:sz w:val="28"/>
                                        <w:szCs w:val="28"/>
                                      </w:rPr>
                                    </w:pPr>
                                    <w:r>
                                      <w:rPr>
                                        <w:rFonts w:hint="eastAsia"/>
                                        <w:b/>
                                        <w:sz w:val="28"/>
                                        <w:szCs w:val="28"/>
                                      </w:rPr>
                                      <w:t>图2  沼气工程工艺流程图</w:t>
                                    </w:r>
                                  </w:p>
                                </w:txbxContent>
                              </wps:txbx>
                              <wps:bodyPr rot="0" vert="horz" wrap="square" lIns="91440" tIns="45720" rIns="91440" bIns="45720" anchor="t" anchorCtr="0" upright="1">
                                <a:noAutofit/>
                              </wps:bodyPr>
                            </wps:wsp>
                            <wps:wsp>
                              <wps:cNvPr id="76" name="Line 220"/>
                              <wps:cNvCnPr>
                                <a:cxnSpLocks noChangeShapeType="1"/>
                              </wps:cNvCnPr>
                              <wps:spPr bwMode="auto">
                                <a:xfrm>
                                  <a:off x="6315" y="1284"/>
                                  <a:ext cx="720" cy="0"/>
                                </a:xfrm>
                                <a:prstGeom prst="line">
                                  <a:avLst/>
                                </a:prstGeom>
                                <a:noFill/>
                                <a:ln w="9525" cmpd="sng">
                                  <a:solidFill>
                                    <a:srgbClr val="000000"/>
                                  </a:solidFill>
                                  <a:round/>
                                  <a:tailEnd type="triangle" w="med" len="med"/>
                                </a:ln>
                              </wps:spPr>
                              <wps:bodyPr/>
                            </wps:wsp>
                            <wps:wsp>
                              <wps:cNvPr id="77" name="Line 221"/>
                              <wps:cNvCnPr>
                                <a:cxnSpLocks noChangeShapeType="1"/>
                              </wps:cNvCnPr>
                              <wps:spPr bwMode="auto">
                                <a:xfrm>
                                  <a:off x="6315" y="333"/>
                                  <a:ext cx="720" cy="0"/>
                                </a:xfrm>
                                <a:prstGeom prst="line">
                                  <a:avLst/>
                                </a:prstGeom>
                                <a:noFill/>
                                <a:ln w="9525" cmpd="sng">
                                  <a:solidFill>
                                    <a:srgbClr val="000000"/>
                                  </a:solidFill>
                                  <a:round/>
                                  <a:tailEnd type="triangle" w="med" len="med"/>
                                </a:ln>
                              </wps:spPr>
                              <wps:bodyPr/>
                            </wps:wsp>
                            <wps:wsp>
                              <wps:cNvPr id="78" name="Text Box 222"/>
                              <wps:cNvSpPr txBox="1">
                                <a:spLocks noChangeArrowheads="1"/>
                              </wps:cNvSpPr>
                              <wps:spPr bwMode="auto">
                                <a:xfrm>
                                  <a:off x="5205" y="1068"/>
                                  <a:ext cx="1080" cy="468"/>
                                </a:xfrm>
                                <a:prstGeom prst="rect">
                                  <a:avLst/>
                                </a:prstGeom>
                                <a:solidFill>
                                  <a:srgbClr val="FFFFFF"/>
                                </a:solidFill>
                                <a:ln w="9525" cmpd="sng">
                                  <a:solidFill>
                                    <a:srgbClr val="000000"/>
                                  </a:solidFill>
                                  <a:miter lim="800000"/>
                                </a:ln>
                              </wps:spPr>
                              <wps:txbx>
                                <w:txbxContent>
                                  <w:p w14:paraId="36724253">
                                    <w:pPr>
                                      <w:jc w:val="center"/>
                                    </w:pPr>
                                    <w:r>
                                      <w:rPr>
                                        <w:rFonts w:hint="eastAsia"/>
                                      </w:rPr>
                                      <w:t>贮渣池</w:t>
                                    </w:r>
                                  </w:p>
                                </w:txbxContent>
                              </wps:txbx>
                              <wps:bodyPr rot="0" vert="horz" wrap="square" lIns="91440" tIns="45720" rIns="91440" bIns="45720" anchor="t" anchorCtr="0" upright="1">
                                <a:noAutofit/>
                              </wps:bodyPr>
                            </wps:wsp>
                            <wps:wsp>
                              <wps:cNvPr id="79" name="Rectangle 223"/>
                              <wps:cNvSpPr>
                                <a:spLocks noChangeArrowheads="1"/>
                              </wps:cNvSpPr>
                              <wps:spPr bwMode="auto">
                                <a:xfrm>
                                  <a:off x="5235" y="132"/>
                                  <a:ext cx="1080" cy="468"/>
                                </a:xfrm>
                                <a:prstGeom prst="rect">
                                  <a:avLst/>
                                </a:prstGeom>
                                <a:solidFill>
                                  <a:srgbClr val="FFFFFF"/>
                                </a:solidFill>
                                <a:ln w="9525" cmpd="sng">
                                  <a:solidFill>
                                    <a:srgbClr val="000000"/>
                                  </a:solidFill>
                                  <a:miter lim="800000"/>
                                </a:ln>
                              </wps:spPr>
                              <wps:txbx>
                                <w:txbxContent>
                                  <w:p w14:paraId="0D3F2814">
                                    <w:pPr>
                                      <w:ind w:firstLine="210" w:firstLineChars="100"/>
                                    </w:pPr>
                                    <w:r>
                                      <w:rPr>
                                        <w:rFonts w:hint="eastAsia" w:ascii="Bodoni MT Black" w:hAnsi="Bodoni MT Black"/>
                                        <w:szCs w:val="21"/>
                                      </w:rPr>
                                      <w:t>沼气柜</w:t>
                                    </w:r>
                                  </w:p>
                                </w:txbxContent>
                              </wps:txbx>
                              <wps:bodyPr rot="0" vert="horz" wrap="square" lIns="0" tIns="0" rIns="0" bIns="0" anchor="t" anchorCtr="0" upright="1">
                                <a:noAutofit/>
                              </wps:bodyPr>
                            </wps:wsp>
                            <wpg:grpSp>
                              <wpg:cNvPr id="80" name="组合 240"/>
                              <wpg:cNvGrpSpPr/>
                              <wpg:grpSpPr>
                                <a:xfrm>
                                  <a:off x="0" y="924"/>
                                  <a:ext cx="2370" cy="1783"/>
                                  <a:chOff x="0" y="0"/>
                                  <a:chExt cx="2370" cy="1783"/>
                                </a:xfrm>
                              </wpg:grpSpPr>
                              <wps:wsp>
                                <wps:cNvPr id="81" name="Rectangle 225"/>
                                <wps:cNvSpPr>
                                  <a:spLocks noChangeArrowheads="1"/>
                                </wps:cNvSpPr>
                                <wps:spPr bwMode="auto">
                                  <a:xfrm>
                                    <a:off x="105" y="1048"/>
                                    <a:ext cx="1260" cy="624"/>
                                  </a:xfrm>
                                  <a:prstGeom prst="rect">
                                    <a:avLst/>
                                  </a:prstGeom>
                                  <a:solidFill>
                                    <a:srgbClr val="FFFFFF"/>
                                  </a:solidFill>
                                  <a:ln w="9525" cmpd="sng">
                                    <a:solidFill>
                                      <a:srgbClr val="FFFFFF"/>
                                    </a:solidFill>
                                    <a:miter lim="800000"/>
                                  </a:ln>
                                </wps:spPr>
                                <wps:txbx>
                                  <w:txbxContent>
                                    <w:p w14:paraId="59A1DD40">
                                      <w:r>
                                        <w:rPr>
                                          <w:rFonts w:hint="eastAsia"/>
                                        </w:rPr>
                                        <w:t>生活污水</w:t>
                                      </w:r>
                                    </w:p>
                                  </w:txbxContent>
                                </wps:txbx>
                                <wps:bodyPr rot="0" vert="horz" wrap="square" lIns="91440" tIns="45720" rIns="91440" bIns="45720" anchor="t" anchorCtr="0" upright="1">
                                  <a:noAutofit/>
                                </wps:bodyPr>
                              </wps:wsp>
                              <wps:wsp>
                                <wps:cNvPr id="82" name="Text Box 226"/>
                                <wps:cNvSpPr txBox="1">
                                  <a:spLocks noChangeArrowheads="1"/>
                                </wps:cNvSpPr>
                                <wps:spPr bwMode="auto">
                                  <a:xfrm>
                                    <a:off x="1290" y="156"/>
                                    <a:ext cx="1080" cy="468"/>
                                  </a:xfrm>
                                  <a:prstGeom prst="rect">
                                    <a:avLst/>
                                  </a:prstGeom>
                                  <a:solidFill>
                                    <a:srgbClr val="FFFFFF"/>
                                  </a:solidFill>
                                  <a:ln w="9525" cmpd="sng">
                                    <a:solidFill>
                                      <a:srgbClr val="000000"/>
                                    </a:solidFill>
                                    <a:miter lim="800000"/>
                                  </a:ln>
                                </wps:spPr>
                                <wps:txbx>
                                  <w:txbxContent>
                                    <w:p w14:paraId="76E0E85A">
                                      <w:pPr>
                                        <w:jc w:val="center"/>
                                      </w:pPr>
                                      <w:r>
                                        <w:rPr>
                                          <w:rFonts w:hint="eastAsia"/>
                                        </w:rPr>
                                        <w:t>调节池</w:t>
                                      </w:r>
                                    </w:p>
                                  </w:txbxContent>
                                </wps:txbx>
                                <wps:bodyPr rot="0" vert="horz" wrap="square" lIns="91440" tIns="45720" rIns="91440" bIns="45720" anchor="t" anchorCtr="0" upright="1">
                                  <a:noAutofit/>
                                </wps:bodyPr>
                              </wps:wsp>
                              <wps:wsp>
                                <wps:cNvPr id="83" name="Text Box 227"/>
                                <wps:cNvSpPr txBox="1">
                                  <a:spLocks noChangeArrowheads="1"/>
                                </wps:cNvSpPr>
                                <wps:spPr bwMode="auto">
                                  <a:xfrm>
                                    <a:off x="0" y="0"/>
                                    <a:ext cx="1440" cy="780"/>
                                  </a:xfrm>
                                  <a:prstGeom prst="rect">
                                    <a:avLst/>
                                  </a:prstGeom>
                                  <a:noFill/>
                                  <a:ln>
                                    <a:noFill/>
                                  </a:ln>
                                </wps:spPr>
                                <wps:txbx>
                                  <w:txbxContent>
                                    <w:p w14:paraId="14F16465">
                                      <w:r>
                                        <w:rPr>
                                          <w:rFonts w:hint="eastAsia"/>
                                        </w:rPr>
                                        <w:t>猪粪、废水</w:t>
                                      </w:r>
                                    </w:p>
                                  </w:txbxContent>
                                </wps:txbx>
                                <wps:bodyPr rot="0" vert="horz" wrap="square" lIns="91440" tIns="45720" rIns="91440" bIns="45720" anchor="t" anchorCtr="0" upright="1">
                                  <a:noAutofit/>
                                </wps:bodyPr>
                              </wps:wsp>
                              <wps:wsp>
                                <wps:cNvPr id="84" name="Line 228"/>
                                <wps:cNvCnPr>
                                  <a:cxnSpLocks noChangeShapeType="1"/>
                                </wps:cNvCnPr>
                                <wps:spPr bwMode="auto">
                                  <a:xfrm>
                                    <a:off x="180" y="378"/>
                                    <a:ext cx="1080" cy="0"/>
                                  </a:xfrm>
                                  <a:prstGeom prst="line">
                                    <a:avLst/>
                                  </a:prstGeom>
                                  <a:noFill/>
                                  <a:ln w="9525" cmpd="sng">
                                    <a:solidFill>
                                      <a:srgbClr val="000000"/>
                                    </a:solidFill>
                                    <a:round/>
                                    <a:tailEnd type="triangle" w="med" len="med"/>
                                  </a:ln>
                                </wps:spPr>
                                <wps:bodyPr/>
                              </wps:wsp>
                              <wps:wsp>
                                <wps:cNvPr id="85" name="Line 229"/>
                                <wps:cNvCnPr>
                                  <a:cxnSpLocks noChangeShapeType="1"/>
                                </wps:cNvCnPr>
                                <wps:spPr bwMode="auto">
                                  <a:xfrm>
                                    <a:off x="195" y="1546"/>
                                    <a:ext cx="1080" cy="0"/>
                                  </a:xfrm>
                                  <a:prstGeom prst="line">
                                    <a:avLst/>
                                  </a:prstGeom>
                                  <a:noFill/>
                                  <a:ln w="9525" cmpd="sng">
                                    <a:solidFill>
                                      <a:srgbClr val="000000"/>
                                    </a:solidFill>
                                    <a:round/>
                                    <a:tailEnd type="triangle" w="med" len="med"/>
                                  </a:ln>
                                </wps:spPr>
                                <wps:bodyPr/>
                              </wps:wsp>
                              <wps:wsp>
                                <wps:cNvPr id="86" name="Text Box 230"/>
                                <wps:cNvSpPr txBox="1">
                                  <a:spLocks noChangeArrowheads="1"/>
                                </wps:cNvSpPr>
                                <wps:spPr bwMode="auto">
                                  <a:xfrm>
                                    <a:off x="1275" y="1315"/>
                                    <a:ext cx="1080" cy="468"/>
                                  </a:xfrm>
                                  <a:prstGeom prst="rect">
                                    <a:avLst/>
                                  </a:prstGeom>
                                  <a:solidFill>
                                    <a:srgbClr val="FFFFFF"/>
                                  </a:solidFill>
                                  <a:ln w="9525" cmpd="sng">
                                    <a:solidFill>
                                      <a:srgbClr val="000000"/>
                                    </a:solidFill>
                                    <a:miter lim="800000"/>
                                  </a:ln>
                                </wps:spPr>
                                <wps:txbx>
                                  <w:txbxContent>
                                    <w:p w14:paraId="688387CD">
                                      <w:pPr>
                                        <w:jc w:val="center"/>
                                      </w:pPr>
                                      <w:r>
                                        <w:rPr>
                                          <w:rFonts w:hint="eastAsia"/>
                                        </w:rPr>
                                        <w:t>隔油池</w:t>
                                      </w:r>
                                    </w:p>
                                  </w:txbxContent>
                                </wps:txbx>
                                <wps:bodyPr rot="0" vert="horz" wrap="square" lIns="91440" tIns="45720" rIns="91440" bIns="45720" anchor="t" anchorCtr="0" upright="1">
                                  <a:noAutofit/>
                                </wps:bodyPr>
                              </wps:wsp>
                              <wps:wsp>
                                <wps:cNvPr id="87" name="Line 231"/>
                                <wps:cNvCnPr>
                                  <a:cxnSpLocks noChangeShapeType="1"/>
                                </wps:cNvCnPr>
                                <wps:spPr bwMode="auto">
                                  <a:xfrm flipV="1">
                                    <a:off x="1815" y="610"/>
                                    <a:ext cx="0" cy="680"/>
                                  </a:xfrm>
                                  <a:prstGeom prst="line">
                                    <a:avLst/>
                                  </a:prstGeom>
                                  <a:noFill/>
                                  <a:ln w="9525" cmpd="sng">
                                    <a:solidFill>
                                      <a:srgbClr val="000000"/>
                                    </a:solidFill>
                                    <a:round/>
                                    <a:tailEnd type="triangle" w="med" len="med"/>
                                  </a:ln>
                                </wps:spPr>
                                <wps:bodyPr/>
                              </wps:wsp>
                            </wpg:grpSp>
                          </wpg:wgp>
                        </a:graphicData>
                      </a:graphic>
                    </wp:anchor>
                  </w:drawing>
                </mc:Choice>
                <mc:Fallback>
                  <w:pict>
                    <v:group id="_x0000_s1026" o:spid="_x0000_s1026" o:spt="203" style="position:absolute;left:0pt;margin-left:20.35pt;margin-top:1932.4pt;height:178.8pt;width:405.75pt;z-index:251660288;mso-width-relative:page;mso-height-relative:page;" coordsize="8115,3576" o:gfxdata="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">
                      <o:lock v:ext="edit" aspectratio="f"/>
                      <v:shape id="Text Box 204" o:spid="_x0000_s1026" o:spt="202" type="#_x0000_t202" style="position:absolute;left:6855;top:1068;height:396;width:1260;" filled="f" stroked="f" coordsize="21600,21600" o:gfxdata="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u19Y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14:paraId="007A4529">
                              <w:pPr>
                                <w:jc w:val="center"/>
                              </w:pPr>
                              <w:r>
                                <w:rPr>
                                  <w:rFonts w:hint="eastAsia"/>
                                </w:rPr>
                                <w:t>农田利用</w:t>
                              </w:r>
                            </w:p>
                          </w:txbxContent>
                        </v:textbox>
                      </v:shape>
                      <v:shape id="Text Box 205" o:spid="_x0000_s1026" o:spt="202" type="#_x0000_t202" style="position:absolute;left:2820;top:1068;height:468;width:1440;" fillcolor="#FFFFFF" filled="t" stroked="t" coordsize="21600,21600" o:gfxdata="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g4JP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72893225">
                              <w:pPr>
                                <w:jc w:val="center"/>
                              </w:pPr>
                              <w:r>
                                <w:rPr>
                                  <w:rFonts w:hint="eastAsia"/>
                                </w:rPr>
                                <w:t>厌氧消化池</w:t>
                              </w:r>
                            </w:p>
                          </w:txbxContent>
                        </v:textbox>
                      </v:shape>
                      <v:shape id="Text Box 206" o:spid="_x0000_s1026" o:spt="202" type="#_x0000_t202" style="position:absolute;left:2820;top:135;height:468;width:1440;" fillcolor="#FFFFFF" filled="t" stroked="t" coordsize="21600,21600" o:gfxdata="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JdI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3EC55D39">
                              <w:pPr>
                                <w:jc w:val="center"/>
                              </w:pPr>
                              <w:r>
                                <w:rPr>
                                  <w:rFonts w:hint="eastAsia"/>
                                </w:rPr>
                                <w:t>沼气净化器</w:t>
                              </w:r>
                            </w:p>
                          </w:txbxContent>
                        </v:textbox>
                      </v:shape>
                      <v:shape id="Text Box 207" o:spid="_x0000_s1026" o:spt="202" type="#_x0000_t202" style="position:absolute;left:2895;top:2316;height:468;width:1080;" fillcolor="#FFFFFF" filled="t" stroked="t" coordsize="21600,21600" o:gfxdata="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Ay0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519B3E8D">
                              <w:pPr>
                                <w:jc w:val="center"/>
                              </w:pPr>
                              <w:r>
                                <w:rPr>
                                  <w:rFonts w:hint="eastAsia"/>
                                </w:rPr>
                                <w:t>贮液池</w:t>
                              </w:r>
                            </w:p>
                          </w:txbxContent>
                        </v:textbox>
                      </v:shape>
                      <v:shape id="Text Box 208" o:spid="_x0000_s1026" o:spt="202" type="#_x0000_t202" style="position:absolute;left:6915;top:132;height:528;width:1155;" filled="f" stroked="f" coordsize="21600,21600" o:gfxdata="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jvOI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1D5BDAD0">
                              <w:r>
                                <w:rPr>
                                  <w:rFonts w:hint="eastAsia"/>
                                </w:rPr>
                                <w:t>生活用能</w:t>
                              </w:r>
                            </w:p>
                          </w:txbxContent>
                        </v:textbox>
                      </v:shape>
                      <v:shape id="Text Box 209" o:spid="_x0000_s1026" o:spt="202" type="#_x0000_t202" style="position:absolute;left:4935;top:2299;height:468;width:1260;" filled="f" stroked="f" coordsize="21600,21600" o:gfxdata="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wlY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35277978">
                              <w:pPr>
                                <w:jc w:val="center"/>
                              </w:pPr>
                              <w:r>
                                <w:rPr>
                                  <w:rFonts w:hint="eastAsia"/>
                                </w:rPr>
                                <w:t>农田利用</w:t>
                              </w:r>
                            </w:p>
                          </w:txbxContent>
                        </v:textbox>
                      </v:shape>
                      <v:line id="Line 210" o:spid="_x0000_s1026" o:spt="20" style="position:absolute;left:2370;top:1302;height:0;width:476;" filled="f" stroked="t" coordsize="21600,21600" o:gfxdata="UEsDBAoAAAAAAIdO4kAAAAAAAAAAAAAAAAAEAAAAZHJzL1BLAwQUAAAACACHTuJA0QqyOb8AAADb&#10;AAAADwAAAGRycy9kb3ducmV2LnhtbEWPzWrDMBCE74G8g9hAb4nsHoxxouRQcAg4bckPpbkt1sY2&#10;tVZGUhL37atCocdhZr5hVpvR9OJOzneWFaSLBARxbXXHjYLzqZznIHxA1thbJgXf5GGznk5WWGj7&#10;4APdj6EREcK+QAVtCEMhpa9bMugXdiCO3tU6gyFK10jt8BHhppfPSZJJ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EKsj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11" o:spid="_x0000_s1026" o:spt="20" style="position:absolute;left:3540;top:1539;height:780;width:0;" filled="f" stroked="t" coordsize="21600,21600" o:gfxdata="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YX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212" o:spid="_x0000_s1026" o:spt="20" style="position:absolute;left:3540;top:603;flip:y;height:454;width:0;" filled="f" stroked="t" coordsize="21600,21600" o:gfxdata="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CpQ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213" o:spid="_x0000_s1026" o:spt="20" style="position:absolute;left:4260;top:351;height:0;width:900;"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214" o:spid="_x0000_s1026" o:spt="20" style="position:absolute;left:4260;top:1272;height:0;width:900;" filled="f" stroked="t" coordsize="21600,21600" o:gfxdata="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YZC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215" o:spid="_x0000_s1026" o:spt="20" style="position:absolute;left:3990;top:2544;height:0;width:1080;" filled="f" stroked="t" coordsize="21600,21600" o:gfxdata="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zq8k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Text Box 216" o:spid="_x0000_s1026" o:spt="202" type="#_x0000_t202" style="position:absolute;left:4515;top:0;height:309;width:540;" filled="f" stroked="f" coordsize="21600,21600" o:gfxdata="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Sy/0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ACE2431">
                              <w:r>
                                <w:rPr>
                                  <w:rFonts w:hint="eastAsia"/>
                                </w:rPr>
                                <w:t>沼</w:t>
                              </w:r>
                            </w:p>
                            <w:p w14:paraId="0F72C549"/>
                            <w:p w14:paraId="56341A8C"/>
                            <w:p w14:paraId="7D2D4B59"/>
                          </w:txbxContent>
                        </v:textbox>
                      </v:shape>
                      <v:shape id="Text Box 217" o:spid="_x0000_s1026" o:spt="202" type="#_x0000_t202" style="position:absolute;left:4260;top:873;height:468;width:900;" filled="f" stroked="f" coordsize="21600,21600" o:gfxdata="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6+/SG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105B8144">
                              <w:pPr>
                                <w:spacing w:line="360" w:lineRule="auto"/>
                                <w:jc w:val="center"/>
                              </w:pPr>
                              <w:r>
                                <w:rPr>
                                  <w:rFonts w:hint="eastAsia"/>
                                </w:rPr>
                                <w:t>沼渣</w:t>
                              </w:r>
                            </w:p>
                          </w:txbxContent>
                        </v:textbox>
                      </v:shape>
                      <v:shape id="Text Box 218" o:spid="_x0000_s1026" o:spt="202" type="#_x0000_t202" style="position:absolute;left:4095;top:2131;height:468;width:900;" filled="f" stroked="f" coordsize="21600,21600" o:gfxdata="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XZVW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48DF6F64">
                              <w:r>
                                <w:rPr>
                                  <w:rFonts w:hint="eastAsia"/>
                                </w:rPr>
                                <w:t>沼液</w:t>
                              </w:r>
                            </w:p>
                          </w:txbxContent>
                        </v:textbox>
                      </v:shape>
                      <v:shape id="Text Box 219" o:spid="_x0000_s1026" o:spt="202" type="#_x0000_t202" style="position:absolute;left:2325;top:2952;height:624;width:3600;" filled="f" stroked="f" coordsize="21600,21600" o:gfxdata="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8D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03C1448B">
                              <w:pPr>
                                <w:jc w:val="center"/>
                                <w:rPr>
                                  <w:b/>
                                  <w:sz w:val="28"/>
                                  <w:szCs w:val="28"/>
                                </w:rPr>
                              </w:pPr>
                              <w:r>
                                <w:rPr>
                                  <w:rFonts w:hint="eastAsia"/>
                                  <w:b/>
                                  <w:sz w:val="28"/>
                                  <w:szCs w:val="28"/>
                                </w:rPr>
                                <w:t>图2  沼气工程工艺流程图</w:t>
                              </w:r>
                            </w:p>
                          </w:txbxContent>
                        </v:textbox>
                      </v:shape>
                      <v:line id="Line 220" o:spid="_x0000_s1026" o:spt="20" style="position:absolute;left:6315;top:1284;height:0;width:720;" filled="f" stroked="t" coordsize="21600,21600" o:gfxdata="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Mk5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221" o:spid="_x0000_s1026" o:spt="20" style="position:absolute;left:6315;top:333;height:0;width:720;" filled="f" stroked="t" coordsize="21600,21600" o:gfxdata="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fgX+/&#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222" o:spid="_x0000_s1026" o:spt="202" type="#_x0000_t202" style="position:absolute;left:5205;top:1068;height:468;width:1080;" fillcolor="#FFFFFF" filled="t" stroked="t" coordsize="21600,21600" o:gfxdata="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tNn+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36724253">
                              <w:pPr>
                                <w:jc w:val="center"/>
                              </w:pPr>
                              <w:r>
                                <w:rPr>
                                  <w:rFonts w:hint="eastAsia"/>
                                </w:rPr>
                                <w:t>贮渣池</w:t>
                              </w:r>
                            </w:p>
                          </w:txbxContent>
                        </v:textbox>
                      </v:shape>
                      <v:rect id="Rectangle 223" o:spid="_x0000_s1026" o:spt="1" style="position:absolute;left:5235;top:132;height:468;width:1080;" fillcolor="#FFFFFF" filled="t" stroked="t" coordsize="21600,21600" o:gfxdata="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3t3Me/&#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0mm,0mm,0mm,0mm">
                          <w:txbxContent>
                            <w:p w14:paraId="0D3F2814">
                              <w:pPr>
                                <w:ind w:firstLine="210" w:firstLineChars="100"/>
                              </w:pPr>
                              <w:r>
                                <w:rPr>
                                  <w:rFonts w:hint="eastAsia" w:ascii="Bodoni MT Black" w:hAnsi="Bodoni MT Black"/>
                                  <w:szCs w:val="21"/>
                                </w:rPr>
                                <w:t>沼气柜</w:t>
                              </w:r>
                            </w:p>
                          </w:txbxContent>
                        </v:textbox>
                      </v:rect>
                      <v:group id="组合 240" o:spid="_x0000_s1026" o:spt="203" style="position:absolute;left:0;top:924;height:1783;width:2370;" coordsize="2370,1783" o:gfxdata="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oEBJK7AAAA2wAAAA8AAAAAAAAAAQAgAAAAIgAAAGRycy9kb3ducmV2LnhtbFBL&#10;AQIUABQAAAAIAIdO4kAzLwWeOwAAADkAAAAVAAAAAAAAAAEAIAAAAAoBAABkcnMvZ3JvdXBzaGFw&#10;ZXhtbC54bWxQSwUGAAAAAAYABgBgAQAAxwMAAAAA&#10;">
                        <o:lock v:ext="edit" aspectratio="f"/>
                        <v:rect id="Rectangle 225" o:spid="_x0000_s1026" o:spt="1" style="position:absolute;left:105;top:1048;height:624;width:1260;" fillcolor="#FFFFFF" filled="t" stroked="t" coordsize="21600,21600" o:gfxdata="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EniZbsAAADb&#10;AAAADwAAAAAAAAABACAAAAAiAAAAZHJzL2Rvd25yZXYueG1sUEsBAhQAFAAAAAgAh07iQDMvBZ47&#10;AAAAOQAAABAAAAAAAAAAAQAgAAAACgEAAGRycy9zaGFwZXhtbC54bWxQSwUGAAAAAAYABgBbAQAA&#10;tAMAAAAA&#10;">
                          <v:fill on="t" focussize="0,0"/>
                          <v:stroke color="#FFFFFF" miterlimit="8" joinstyle="miter"/>
                          <v:imagedata o:title=""/>
                          <o:lock v:ext="edit" aspectratio="f"/>
                          <v:textbox>
                            <w:txbxContent>
                              <w:p w14:paraId="59A1DD40">
                                <w:r>
                                  <w:rPr>
                                    <w:rFonts w:hint="eastAsia"/>
                                  </w:rPr>
                                  <w:t>生活污水</w:t>
                                </w:r>
                              </w:p>
                            </w:txbxContent>
                          </v:textbox>
                        </v:rect>
                        <v:shape id="Text Box 226" o:spid="_x0000_s1026" o:spt="202" type="#_x0000_t202" style="position:absolute;left:1290;top:156;height:468;width:1080;" fillcolor="#FFFFFF" filled="t" stroked="t" coordsize="21600,21600" o:gfxdata="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QcbK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76E0E85A">
                                <w:pPr>
                                  <w:jc w:val="center"/>
                                </w:pPr>
                                <w:r>
                                  <w:rPr>
                                    <w:rFonts w:hint="eastAsia"/>
                                  </w:rPr>
                                  <w:t>调节池</w:t>
                                </w:r>
                              </w:p>
                            </w:txbxContent>
                          </v:textbox>
                        </v:shape>
                        <v:shape id="Text Box 227" o:spid="_x0000_s1026" o:spt="202" type="#_x0000_t202" style="position:absolute;left:0;top:0;height:780;width:1440;" filled="f" stroked="f" coordsize="21600,21600" o:gfxdata="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rjQa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14F16465">
                                <w:r>
                                  <w:rPr>
                                    <w:rFonts w:hint="eastAsia"/>
                                  </w:rPr>
                                  <w:t>猪粪、废水</w:t>
                                </w:r>
                              </w:p>
                            </w:txbxContent>
                          </v:textbox>
                        </v:shape>
                        <v:line id="Line 228" o:spid="_x0000_s1026" o:spt="20" style="position:absolute;left:180;top:378;height:0;width:1080;" filled="f" stroked="t" coordsize="21600,21600" o:gfxdata="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6Yb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29" o:spid="_x0000_s1026" o:spt="20" style="position:absolute;left:195;top:1546;height:0;width:1080;" filled="f" stroked="t" coordsize="21600,21600" o:gfxdata="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Uyr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230" o:spid="_x0000_s1026" o:spt="202" type="#_x0000_t202" style="position:absolute;left:1275;top:1315;height:468;width:1080;"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688387CD">
                                <w:pPr>
                                  <w:jc w:val="center"/>
                                </w:pPr>
                                <w:r>
                                  <w:rPr>
                                    <w:rFonts w:hint="eastAsia"/>
                                  </w:rPr>
                                  <w:t>隔油池</w:t>
                                </w:r>
                              </w:p>
                            </w:txbxContent>
                          </v:textbox>
                        </v:shape>
                        <v:line id="Line 231" o:spid="_x0000_s1026" o:spt="20" style="position:absolute;left:1815;top:610;flip:y;height:680;width:0;" filled="f" stroked="t" coordsize="21600,21600" o:gfxdata="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R14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w:pict>
                </mc:Fallback>
              </mc:AlternateContent>
            </w:r>
            <w:r>
              <w:rPr>
                <w:rFonts w:asciiTheme="minorEastAsia" w:hAnsiTheme="minorEastAsia" w:eastAsiaTheme="minorEastAsia"/>
                <w:b/>
                <w:bCs/>
                <w:kern w:val="10"/>
                <w:sz w:val="24"/>
              </w:rPr>
              <w:t>施工期环境影响分析</w:t>
            </w:r>
            <w:r>
              <w:rPr>
                <w:rFonts w:hint="eastAsia" w:asciiTheme="minorEastAsia" w:hAnsiTheme="minorEastAsia" w:eastAsiaTheme="minorEastAsia"/>
                <w:b/>
                <w:bCs/>
                <w:kern w:val="10"/>
                <w:sz w:val="24"/>
              </w:rPr>
              <w:t>：</w:t>
            </w:r>
          </w:p>
          <w:p w14:paraId="44F2F95E">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本项目</w:t>
            </w:r>
            <w:r>
              <w:rPr>
                <w:rFonts w:hint="eastAsia" w:asciiTheme="minorEastAsia" w:hAnsiTheme="minorEastAsia" w:eastAsiaTheme="minorEastAsia"/>
                <w:kern w:val="10"/>
                <w:sz w:val="24"/>
              </w:rPr>
              <w:t>生产车间为</w:t>
            </w:r>
            <w:r>
              <w:rPr>
                <w:rFonts w:asciiTheme="minorEastAsia" w:hAnsiTheme="minorEastAsia" w:eastAsiaTheme="minorEastAsia"/>
                <w:kern w:val="10"/>
                <w:sz w:val="24"/>
              </w:rPr>
              <w:t>租用厂</w:t>
            </w:r>
            <w:r>
              <w:rPr>
                <w:rFonts w:hint="eastAsia" w:asciiTheme="minorEastAsia" w:hAnsiTheme="minorEastAsia" w:eastAsiaTheme="minorEastAsia"/>
                <w:kern w:val="10"/>
                <w:sz w:val="24"/>
              </w:rPr>
              <w:t>区内已有部分已建成厂房，</w:t>
            </w:r>
            <w:r>
              <w:rPr>
                <w:rFonts w:hint="eastAsia" w:asciiTheme="minorEastAsia" w:hAnsiTheme="minorEastAsia" w:eastAsiaTheme="minorEastAsia"/>
                <w:bCs/>
                <w:kern w:val="10"/>
                <w:sz w:val="24"/>
              </w:rPr>
              <w:t>施工期主要为根据工程的需求建设原料库和生产车间，利用厂区东南角的厂房做成品库，并进行各生产车间的</w:t>
            </w:r>
            <w:r>
              <w:rPr>
                <w:rFonts w:asciiTheme="minorEastAsia" w:hAnsiTheme="minorEastAsia" w:eastAsiaTheme="minorEastAsia"/>
                <w:bCs/>
                <w:kern w:val="10"/>
                <w:sz w:val="24"/>
              </w:rPr>
              <w:t>设备安装</w:t>
            </w:r>
            <w:r>
              <w:rPr>
                <w:rFonts w:hint="eastAsia" w:asciiTheme="minorEastAsia" w:hAnsiTheme="minorEastAsia" w:eastAsiaTheme="minorEastAsia"/>
                <w:bCs/>
                <w:kern w:val="10"/>
                <w:sz w:val="24"/>
              </w:rPr>
              <w:t>及配套环保设施的安装</w:t>
            </w:r>
            <w:r>
              <w:rPr>
                <w:rFonts w:asciiTheme="minorEastAsia" w:hAnsiTheme="minorEastAsia" w:eastAsiaTheme="minorEastAsia"/>
                <w:kern w:val="10"/>
                <w:sz w:val="24"/>
              </w:rPr>
              <w:t>。施工期环境影响较小，其影响是一种短期、可恢复影响，随着施工的结束也将消失。</w:t>
            </w:r>
          </w:p>
          <w:p w14:paraId="3DFED242">
            <w:pPr>
              <w:spacing w:line="500" w:lineRule="exact"/>
              <w:ind w:firstLine="482" w:firstLineChars="200"/>
              <w:rPr>
                <w:rFonts w:asciiTheme="minorEastAsia" w:hAnsiTheme="minorEastAsia" w:eastAsiaTheme="minorEastAsia"/>
                <w:b/>
                <w:kern w:val="10"/>
                <w:sz w:val="24"/>
                <w:lang w:val="zh-CN"/>
              </w:rPr>
            </w:pPr>
            <w:r>
              <w:rPr>
                <w:rFonts w:asciiTheme="minorEastAsia" w:hAnsiTheme="minorEastAsia" w:eastAsiaTheme="minorEastAsia"/>
                <w:b/>
                <w:kern w:val="10"/>
                <w:sz w:val="24"/>
                <w:lang w:val="zh-CN"/>
              </w:rPr>
              <w:t>一、施工期环境空气污染防治措施分析</w:t>
            </w:r>
          </w:p>
          <w:p w14:paraId="6C91C0EC">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施工期大气污染物主要为设备及施工垃圾运输，设备安装用到的机械、运输车辆运行时排出的气体污染物，</w:t>
            </w:r>
            <w:r>
              <w:rPr>
                <w:rFonts w:hint="eastAsia" w:asciiTheme="minorEastAsia" w:hAnsiTheme="minorEastAsia" w:eastAsiaTheme="minorEastAsia"/>
                <w:kern w:val="10"/>
                <w:sz w:val="24"/>
              </w:rPr>
              <w:t>均</w:t>
            </w:r>
            <w:r>
              <w:rPr>
                <w:rFonts w:asciiTheme="minorEastAsia" w:hAnsiTheme="minorEastAsia" w:eastAsiaTheme="minorEastAsia"/>
                <w:kern w:val="10"/>
                <w:sz w:val="24"/>
              </w:rPr>
              <w:t>为无组织间歇排放。</w:t>
            </w:r>
          </w:p>
          <w:p w14:paraId="73CC4DD0">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本项目工地围挡及路面硬化条件，有利于大气污染物控制。环评要求地面应喷洒抑尘，采用湿法作业减少起尘。</w:t>
            </w:r>
            <w:r>
              <w:rPr>
                <w:rFonts w:ascii="宋体" w:hAnsi="宋体"/>
                <w:kern w:val="10"/>
                <w:sz w:val="24"/>
              </w:rPr>
              <w:t>参考《防治城市扬尘污染技术规范》</w:t>
            </w:r>
            <w:r>
              <w:rPr>
                <w:rFonts w:hint="eastAsia" w:ascii="宋体" w:hAnsi="宋体"/>
                <w:kern w:val="10"/>
                <w:sz w:val="24"/>
              </w:rPr>
              <w:t>(</w:t>
            </w:r>
            <w:r>
              <w:rPr>
                <w:rFonts w:ascii="宋体" w:hAnsi="宋体"/>
                <w:kern w:val="10"/>
                <w:sz w:val="24"/>
              </w:rPr>
              <w:t>HJ/T393-2007</w:t>
            </w:r>
            <w:r>
              <w:rPr>
                <w:rFonts w:hint="eastAsia" w:ascii="宋体" w:hAnsi="宋体"/>
                <w:kern w:val="10"/>
                <w:sz w:val="24"/>
              </w:rPr>
              <w:t>)</w:t>
            </w:r>
            <w:r>
              <w:rPr>
                <w:rFonts w:ascii="宋体" w:hAnsi="宋体"/>
                <w:kern w:val="10"/>
                <w:sz w:val="24"/>
              </w:rPr>
              <w:t>和山西省环境保护厅晋环发[2010]136号“</w:t>
            </w:r>
            <w:r>
              <w:rPr>
                <w:rFonts w:ascii="宋体" w:hAnsi="宋体"/>
                <w:bCs/>
                <w:kern w:val="10"/>
                <w:sz w:val="24"/>
              </w:rPr>
              <w:t>关于加强建筑施工扬尘排污费核定征收工作的通知”</w:t>
            </w:r>
            <w:r>
              <w:rPr>
                <w:rFonts w:ascii="宋体" w:hAnsi="宋体"/>
                <w:kern w:val="10"/>
                <w:sz w:val="24"/>
              </w:rPr>
              <w:t>的要求严格环保措施</w:t>
            </w:r>
            <w:r>
              <w:rPr>
                <w:rFonts w:ascii="宋体" w:hAnsi="宋体"/>
                <w:bCs/>
                <w:kern w:val="10"/>
                <w:sz w:val="24"/>
              </w:rPr>
              <w:t>。</w:t>
            </w:r>
            <w:r>
              <w:rPr>
                <w:rFonts w:asciiTheme="minorEastAsia" w:hAnsiTheme="minorEastAsia" w:eastAsiaTheme="minorEastAsia"/>
                <w:sz w:val="24"/>
              </w:rPr>
              <w:t>“关于加强建筑施工</w:t>
            </w:r>
            <w:r>
              <w:rPr>
                <w:rFonts w:hint="eastAsia" w:asciiTheme="minorEastAsia" w:hAnsiTheme="minorEastAsia" w:eastAsiaTheme="minorEastAsia"/>
                <w:sz w:val="24"/>
              </w:rPr>
              <w:t>扬尘排污费核定征收工作的通知</w:t>
            </w:r>
            <w:r>
              <w:rPr>
                <w:rFonts w:asciiTheme="minorEastAsia" w:hAnsiTheme="minorEastAsia" w:eastAsiaTheme="minorEastAsia"/>
                <w:sz w:val="24"/>
              </w:rPr>
              <w:t>”</w:t>
            </w:r>
            <w:r>
              <w:rPr>
                <w:rFonts w:hint="eastAsia" w:asciiTheme="minorEastAsia" w:hAnsiTheme="minorEastAsia" w:eastAsiaTheme="minorEastAsia"/>
                <w:sz w:val="24"/>
              </w:rPr>
              <w:t>中的相关要求，建筑工地施工要严格做到“六个100%”，工地周边100%围挡、物料堆放100%覆盖、出入车辆100%冲洗、施工现场地面100%硬化、拆迁工地100%湿法作业、渣土车辆100%密闭运输。</w:t>
            </w:r>
            <w:r>
              <w:rPr>
                <w:rFonts w:ascii="宋体" w:hAnsi="宋体"/>
                <w:kern w:val="10"/>
                <w:sz w:val="24"/>
              </w:rPr>
              <w:t>以有效控制建设项目施工期间对环境造成的影响。</w:t>
            </w:r>
          </w:p>
          <w:p w14:paraId="1D0FC0E7">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本项目工程量较小，施工人员不在厂内食宿。在采取上述措施后，施工期废气的排放对周围环境空气造成的影响甚小。</w:t>
            </w:r>
          </w:p>
          <w:p w14:paraId="46A82521">
            <w:pPr>
              <w:spacing w:line="500" w:lineRule="exact"/>
              <w:ind w:firstLine="482" w:firstLineChars="200"/>
              <w:rPr>
                <w:rFonts w:asciiTheme="minorEastAsia" w:hAnsiTheme="minorEastAsia" w:eastAsiaTheme="minorEastAsia"/>
                <w:b/>
                <w:kern w:val="10"/>
                <w:sz w:val="24"/>
              </w:rPr>
            </w:pPr>
            <w:r>
              <w:rPr>
                <w:rFonts w:asciiTheme="minorEastAsia" w:hAnsiTheme="minorEastAsia" w:eastAsiaTheme="minorEastAsia"/>
                <w:b/>
                <w:kern w:val="10"/>
                <w:sz w:val="24"/>
                <w:lang w:val="zh-CN"/>
              </w:rPr>
              <w:t>二、施工期水防治措施分析</w:t>
            </w:r>
          </w:p>
          <w:p w14:paraId="68394F1D">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本项目施工人员生活污水</w:t>
            </w:r>
            <w:r>
              <w:rPr>
                <w:rFonts w:hint="eastAsia" w:asciiTheme="minorEastAsia" w:hAnsiTheme="minorEastAsia" w:eastAsiaTheme="minorEastAsia"/>
                <w:kern w:val="10"/>
                <w:sz w:val="24"/>
              </w:rPr>
              <w:t>排入污水收集管网，最终进入西营污水处理厂处理，不外排。</w:t>
            </w:r>
            <w:r>
              <w:rPr>
                <w:rFonts w:asciiTheme="minorEastAsia" w:hAnsiTheme="minorEastAsia" w:eastAsiaTheme="minorEastAsia"/>
                <w:kern w:val="10"/>
                <w:sz w:val="24"/>
              </w:rPr>
              <w:t>不会对当地水环境造成影响。</w:t>
            </w:r>
          </w:p>
          <w:p w14:paraId="7D77E915">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本项目施工运输较少，且运输的主要为生产设备，车辆出入无物料散落，无需清洗车辆，无施工废水产生。</w:t>
            </w:r>
          </w:p>
          <w:p w14:paraId="0A174604">
            <w:pPr>
              <w:autoSpaceDE w:val="0"/>
              <w:autoSpaceDN w:val="0"/>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采取上述措施并严格管理，施工期生活污水不会对周围环境造成明显影响。</w:t>
            </w:r>
            <w:bookmarkStart w:id="8" w:name="_Toc280279506"/>
          </w:p>
          <w:bookmarkEnd w:id="8"/>
          <w:p w14:paraId="2316620F">
            <w:pPr>
              <w:spacing w:line="500" w:lineRule="exact"/>
              <w:ind w:firstLine="482" w:firstLineChars="200"/>
              <w:rPr>
                <w:rFonts w:asciiTheme="minorEastAsia" w:hAnsiTheme="minorEastAsia" w:eastAsiaTheme="minorEastAsia"/>
                <w:b/>
                <w:kern w:val="10"/>
                <w:sz w:val="24"/>
                <w:lang w:val="zh-CN"/>
              </w:rPr>
            </w:pPr>
            <w:r>
              <w:rPr>
                <w:rFonts w:asciiTheme="minorEastAsia" w:hAnsiTheme="minorEastAsia" w:eastAsiaTheme="minorEastAsia"/>
                <w:b/>
                <w:kern w:val="10"/>
                <w:sz w:val="24"/>
                <w:lang w:val="zh-CN"/>
              </w:rPr>
              <w:t>三、施工期声环境影响分析及防治措施</w:t>
            </w:r>
          </w:p>
          <w:p w14:paraId="5E30E838">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施工期噪声主要是各种施工机械和车辆行驶时产生的噪声</w:t>
            </w:r>
            <w:bookmarkStart w:id="9" w:name="_Hlt8612798"/>
            <w:bookmarkEnd w:id="9"/>
            <w:r>
              <w:rPr>
                <w:rFonts w:asciiTheme="minorEastAsia" w:hAnsiTheme="minorEastAsia" w:eastAsiaTheme="minorEastAsia"/>
                <w:kern w:val="10"/>
                <w:sz w:val="24"/>
              </w:rPr>
              <w:t>，范围为70</w:t>
            </w:r>
            <w:r>
              <w:rPr>
                <w:rFonts w:hint="eastAsia" w:asciiTheme="minorEastAsia" w:hAnsiTheme="minorEastAsia" w:eastAsiaTheme="minorEastAsia"/>
                <w:kern w:val="10"/>
                <w:sz w:val="24"/>
              </w:rPr>
              <w:t>～</w:t>
            </w:r>
            <w:r>
              <w:rPr>
                <w:rFonts w:asciiTheme="minorEastAsia" w:hAnsiTheme="minorEastAsia" w:eastAsiaTheme="minorEastAsia"/>
                <w:kern w:val="10"/>
                <w:sz w:val="24"/>
              </w:rPr>
              <w:t>95dB(A)。</w:t>
            </w:r>
          </w:p>
          <w:p w14:paraId="444CB417">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本项目工程量较小，每一施工工序动用施工机械量较少，施工全过程位于车间内，施工设备选型上应尽量采用低噪声设备，加强机械设备养护，进一步降低噪声产生。</w:t>
            </w:r>
          </w:p>
          <w:p w14:paraId="0468404C">
            <w:pPr>
              <w:autoSpaceDE w:val="0"/>
              <w:autoSpaceDN w:val="0"/>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bCs/>
                <w:kern w:val="10"/>
                <w:sz w:val="24"/>
              </w:rPr>
              <w:t>项目周边50m范围内无居民区等</w:t>
            </w:r>
            <w:r>
              <w:rPr>
                <w:rFonts w:asciiTheme="minorEastAsia" w:hAnsiTheme="minorEastAsia" w:eastAsiaTheme="minorEastAsia"/>
                <w:bCs/>
                <w:kern w:val="10"/>
                <w:sz w:val="24"/>
              </w:rPr>
              <w:t>的噪声敏感点</w:t>
            </w:r>
            <w:r>
              <w:rPr>
                <w:rFonts w:hint="eastAsia" w:asciiTheme="minorEastAsia" w:hAnsiTheme="minorEastAsia" w:eastAsiaTheme="minorEastAsia"/>
                <w:bCs/>
                <w:kern w:val="10"/>
                <w:sz w:val="24"/>
              </w:rPr>
              <w:t>，经距离衰减，施工产生的</w:t>
            </w:r>
            <w:r>
              <w:rPr>
                <w:rFonts w:asciiTheme="minorEastAsia" w:hAnsiTheme="minorEastAsia" w:eastAsiaTheme="minorEastAsia"/>
                <w:bCs/>
                <w:kern w:val="10"/>
                <w:sz w:val="24"/>
              </w:rPr>
              <w:t>噪声经过衰减后对</w:t>
            </w:r>
            <w:r>
              <w:rPr>
                <w:rFonts w:hint="eastAsia" w:asciiTheme="minorEastAsia" w:hAnsiTheme="minorEastAsia" w:eastAsiaTheme="minorEastAsia"/>
                <w:bCs/>
                <w:kern w:val="10"/>
                <w:sz w:val="24"/>
              </w:rPr>
              <w:t>几乎对环境敏感点的影响。</w:t>
            </w:r>
          </w:p>
          <w:p w14:paraId="70AE406A">
            <w:pPr>
              <w:spacing w:line="500" w:lineRule="exact"/>
              <w:ind w:firstLine="482" w:firstLineChars="200"/>
              <w:rPr>
                <w:rFonts w:asciiTheme="minorEastAsia" w:hAnsiTheme="minorEastAsia" w:eastAsiaTheme="minorEastAsia"/>
                <w:b/>
                <w:kern w:val="10"/>
                <w:sz w:val="24"/>
                <w:lang w:val="zh-CN"/>
              </w:rPr>
            </w:pPr>
            <w:r>
              <w:rPr>
                <w:rFonts w:asciiTheme="minorEastAsia" w:hAnsiTheme="minorEastAsia" w:eastAsiaTheme="minorEastAsia"/>
                <w:b/>
                <w:kern w:val="10"/>
                <w:sz w:val="24"/>
                <w:lang w:val="zh-CN"/>
              </w:rPr>
              <w:t>四、施工期固体废物环境影响分析及防治措施</w:t>
            </w:r>
          </w:p>
          <w:p w14:paraId="3421D981">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施工期间应根据需要物料分类存放、加强管理，木料、塑料等废包装材料外售</w:t>
            </w:r>
            <w:r>
              <w:rPr>
                <w:rFonts w:hint="eastAsia" w:asciiTheme="minorEastAsia" w:hAnsiTheme="minorEastAsia" w:eastAsiaTheme="minorEastAsia"/>
                <w:kern w:val="10"/>
                <w:sz w:val="24"/>
              </w:rPr>
              <w:t>处置</w:t>
            </w:r>
            <w:r>
              <w:rPr>
                <w:rFonts w:asciiTheme="minorEastAsia" w:hAnsiTheme="minorEastAsia" w:eastAsiaTheme="minorEastAsia"/>
                <w:kern w:val="10"/>
                <w:sz w:val="24"/>
              </w:rPr>
              <w:t>。对无利用价值的废弃物、建筑垃圾应运至专门的建筑垃圾堆放场；运输过程必须采用密闭方式，选择对周围人居环境影响最小的路线进行。</w:t>
            </w:r>
          </w:p>
          <w:p w14:paraId="1B404A0A">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施工人员的生活垃圾投入垃圾箱(桶)收集，并交由环卫部门统一及时处理。</w:t>
            </w:r>
          </w:p>
          <w:p w14:paraId="57453CE4">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采取上述措施后，项目产生的固体废物不会对周围环境产生污染影响。</w:t>
            </w:r>
          </w:p>
          <w:p w14:paraId="69053E1C">
            <w:pPr>
              <w:spacing w:line="500" w:lineRule="exact"/>
              <w:ind w:firstLine="482" w:firstLineChars="200"/>
              <w:rPr>
                <w:rFonts w:asciiTheme="minorEastAsia" w:hAnsiTheme="minorEastAsia" w:eastAsiaTheme="minorEastAsia"/>
                <w:b/>
                <w:kern w:val="10"/>
                <w:sz w:val="24"/>
                <w:lang w:val="zh-CN"/>
              </w:rPr>
            </w:pPr>
            <w:r>
              <w:rPr>
                <w:rFonts w:asciiTheme="minorEastAsia" w:hAnsiTheme="minorEastAsia" w:eastAsiaTheme="minorEastAsia"/>
                <w:b/>
                <w:kern w:val="10"/>
                <w:sz w:val="24"/>
                <w:lang w:val="zh-CN"/>
              </w:rPr>
              <w:t>五、施工期环境管理简要分析</w:t>
            </w:r>
          </w:p>
          <w:p w14:paraId="57EDABD1">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根据项目特点及周围环境状况，建设单位施工前制定出一套施工管理方案及合理的施工平面布置图，可以有效地控制施工期的不利影响，降低噪声污染、空气污染和水污染，使项目建设对生态环境和人居环境的影响降到最低。</w:t>
            </w:r>
          </w:p>
          <w:p w14:paraId="5F404798">
            <w:pPr>
              <w:spacing w:line="360" w:lineRule="auto"/>
              <w:ind w:firstLine="480" w:firstLineChars="200"/>
              <w:rPr>
                <w:rFonts w:asciiTheme="minorEastAsia" w:hAnsiTheme="minorEastAsia" w:eastAsiaTheme="minorEastAsia"/>
                <w:color w:val="FF0000"/>
                <w:kern w:val="10"/>
                <w:sz w:val="24"/>
              </w:rPr>
            </w:pPr>
          </w:p>
          <w:p w14:paraId="1AB89CE4">
            <w:pPr>
              <w:spacing w:line="360" w:lineRule="auto"/>
              <w:ind w:firstLine="480" w:firstLineChars="200"/>
              <w:rPr>
                <w:rFonts w:asciiTheme="minorEastAsia" w:hAnsiTheme="minorEastAsia" w:eastAsiaTheme="minorEastAsia"/>
                <w:color w:val="FF0000"/>
                <w:kern w:val="10"/>
                <w:sz w:val="24"/>
              </w:rPr>
            </w:pPr>
          </w:p>
          <w:p w14:paraId="3FFB98BB">
            <w:pPr>
              <w:spacing w:line="360" w:lineRule="auto"/>
              <w:ind w:firstLine="480" w:firstLineChars="200"/>
              <w:rPr>
                <w:rFonts w:asciiTheme="minorEastAsia" w:hAnsiTheme="minorEastAsia" w:eastAsiaTheme="minorEastAsia"/>
                <w:color w:val="FF0000"/>
                <w:kern w:val="10"/>
                <w:sz w:val="24"/>
              </w:rPr>
            </w:pPr>
          </w:p>
          <w:p w14:paraId="6E05A95E">
            <w:pPr>
              <w:adjustRightInd w:val="0"/>
              <w:snapToGrid w:val="0"/>
              <w:rPr>
                <w:rFonts w:cs="宋体" w:asciiTheme="minorEastAsia" w:hAnsiTheme="minorEastAsia" w:eastAsiaTheme="minorEastAsia"/>
                <w:bCs/>
                <w:color w:val="FF0000"/>
                <w:kern w:val="10"/>
                <w:szCs w:val="21"/>
              </w:rPr>
            </w:pPr>
          </w:p>
          <w:p w14:paraId="6CDAAB4C">
            <w:pPr>
              <w:adjustRightInd w:val="0"/>
              <w:snapToGrid w:val="0"/>
              <w:rPr>
                <w:rFonts w:cs="宋体" w:asciiTheme="minorEastAsia" w:hAnsiTheme="minorEastAsia" w:eastAsiaTheme="minorEastAsia"/>
                <w:bCs/>
                <w:color w:val="FF0000"/>
                <w:kern w:val="10"/>
                <w:szCs w:val="21"/>
              </w:rPr>
            </w:pPr>
          </w:p>
          <w:p w14:paraId="4076C3E6">
            <w:pPr>
              <w:adjustRightInd w:val="0"/>
              <w:snapToGrid w:val="0"/>
              <w:rPr>
                <w:rFonts w:cs="宋体" w:asciiTheme="minorEastAsia" w:hAnsiTheme="minorEastAsia" w:eastAsiaTheme="minorEastAsia"/>
                <w:bCs/>
                <w:color w:val="FF0000"/>
                <w:kern w:val="10"/>
                <w:szCs w:val="21"/>
              </w:rPr>
            </w:pPr>
          </w:p>
          <w:p w14:paraId="65B50F9E">
            <w:pPr>
              <w:adjustRightInd w:val="0"/>
              <w:snapToGrid w:val="0"/>
              <w:rPr>
                <w:rFonts w:cs="宋体" w:asciiTheme="minorEastAsia" w:hAnsiTheme="minorEastAsia" w:eastAsiaTheme="minorEastAsia"/>
                <w:bCs/>
                <w:color w:val="FF0000"/>
                <w:kern w:val="10"/>
                <w:szCs w:val="21"/>
              </w:rPr>
            </w:pPr>
          </w:p>
          <w:p w14:paraId="5DA81196">
            <w:pPr>
              <w:adjustRightInd w:val="0"/>
              <w:snapToGrid w:val="0"/>
              <w:rPr>
                <w:rFonts w:cs="宋体" w:asciiTheme="minorEastAsia" w:hAnsiTheme="minorEastAsia" w:eastAsiaTheme="minorEastAsia"/>
                <w:bCs/>
                <w:color w:val="FF0000"/>
                <w:kern w:val="10"/>
                <w:szCs w:val="21"/>
              </w:rPr>
            </w:pPr>
          </w:p>
          <w:p w14:paraId="52FC81CD">
            <w:pPr>
              <w:adjustRightInd w:val="0"/>
              <w:snapToGrid w:val="0"/>
              <w:rPr>
                <w:rFonts w:cs="宋体" w:asciiTheme="minorEastAsia" w:hAnsiTheme="minorEastAsia" w:eastAsiaTheme="minorEastAsia"/>
                <w:bCs/>
                <w:color w:val="FF0000"/>
                <w:kern w:val="10"/>
                <w:szCs w:val="21"/>
              </w:rPr>
            </w:pPr>
          </w:p>
          <w:p w14:paraId="2F509273">
            <w:pPr>
              <w:adjustRightInd w:val="0"/>
              <w:snapToGrid w:val="0"/>
              <w:rPr>
                <w:rFonts w:cs="宋体" w:asciiTheme="minorEastAsia" w:hAnsiTheme="minorEastAsia" w:eastAsiaTheme="minorEastAsia"/>
                <w:bCs/>
                <w:color w:val="FF0000"/>
                <w:kern w:val="10"/>
                <w:szCs w:val="21"/>
              </w:rPr>
            </w:pPr>
          </w:p>
          <w:p w14:paraId="6B6192ED">
            <w:pPr>
              <w:adjustRightInd w:val="0"/>
              <w:snapToGrid w:val="0"/>
              <w:rPr>
                <w:rFonts w:cs="宋体" w:asciiTheme="minorEastAsia" w:hAnsiTheme="minorEastAsia" w:eastAsiaTheme="minorEastAsia"/>
                <w:bCs/>
                <w:color w:val="FF0000"/>
                <w:kern w:val="10"/>
                <w:szCs w:val="21"/>
              </w:rPr>
            </w:pPr>
          </w:p>
          <w:p w14:paraId="74E88313">
            <w:pPr>
              <w:adjustRightInd w:val="0"/>
              <w:snapToGrid w:val="0"/>
              <w:rPr>
                <w:rFonts w:cs="宋体" w:asciiTheme="minorEastAsia" w:hAnsiTheme="minorEastAsia" w:eastAsiaTheme="minorEastAsia"/>
                <w:bCs/>
                <w:color w:val="FF0000"/>
                <w:kern w:val="10"/>
                <w:szCs w:val="21"/>
              </w:rPr>
            </w:pPr>
          </w:p>
          <w:p w14:paraId="5AA1BED7">
            <w:pPr>
              <w:adjustRightInd w:val="0"/>
              <w:snapToGrid w:val="0"/>
              <w:rPr>
                <w:rFonts w:cs="宋体" w:asciiTheme="minorEastAsia" w:hAnsiTheme="minorEastAsia" w:eastAsiaTheme="minorEastAsia"/>
                <w:bCs/>
                <w:color w:val="FF0000"/>
                <w:kern w:val="10"/>
                <w:szCs w:val="21"/>
              </w:rPr>
            </w:pPr>
          </w:p>
        </w:tc>
      </w:tr>
    </w:tbl>
    <w:p w14:paraId="5EA32124">
      <w:pPr>
        <w:rPr>
          <w:color w:val="FF0000"/>
        </w:rPr>
        <w:sectPr>
          <w:pgSz w:w="11907" w:h="16840"/>
          <w:pgMar w:top="1418" w:right="1418" w:bottom="1418" w:left="1418" w:header="851" w:footer="992" w:gutter="0"/>
          <w:cols w:space="720" w:num="1"/>
          <w:docGrid w:linePitch="312" w:charSpace="0"/>
        </w:sect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865"/>
      </w:tblGrid>
      <w:tr w14:paraId="662F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7409F77A">
            <w:pPr>
              <w:adjustRightInd w:val="0"/>
              <w:snapToGrid w:val="0"/>
              <w:jc w:val="center"/>
              <w:rPr>
                <w:rFonts w:cs="宋体" w:asciiTheme="minorEastAsia" w:hAnsiTheme="minorEastAsia" w:eastAsiaTheme="minorEastAsia"/>
                <w:bCs/>
                <w:kern w:val="10"/>
                <w:szCs w:val="21"/>
              </w:rPr>
            </w:pPr>
            <w:r>
              <w:rPr>
                <w:rFonts w:hint="eastAsia" w:cs="宋体" w:asciiTheme="minorEastAsia" w:hAnsiTheme="minorEastAsia" w:eastAsiaTheme="minorEastAsia"/>
                <w:bCs/>
                <w:kern w:val="10"/>
                <w:szCs w:val="21"/>
              </w:rPr>
              <w:t>运营</w:t>
            </w:r>
          </w:p>
          <w:p w14:paraId="655D18FF">
            <w:pPr>
              <w:adjustRightInd w:val="0"/>
              <w:snapToGrid w:val="0"/>
              <w:jc w:val="center"/>
              <w:rPr>
                <w:rFonts w:cs="宋体" w:asciiTheme="minorEastAsia" w:hAnsiTheme="minorEastAsia" w:eastAsiaTheme="minorEastAsia"/>
                <w:bCs/>
                <w:kern w:val="10"/>
                <w:szCs w:val="21"/>
              </w:rPr>
            </w:pPr>
            <w:r>
              <w:rPr>
                <w:rFonts w:hint="eastAsia" w:cs="宋体" w:asciiTheme="minorEastAsia" w:hAnsiTheme="minorEastAsia" w:eastAsiaTheme="minorEastAsia"/>
                <w:bCs/>
                <w:kern w:val="10"/>
                <w:szCs w:val="21"/>
              </w:rPr>
              <w:t>期环</w:t>
            </w:r>
          </w:p>
          <w:p w14:paraId="511A4F6F">
            <w:pPr>
              <w:adjustRightInd w:val="0"/>
              <w:snapToGrid w:val="0"/>
              <w:jc w:val="center"/>
              <w:rPr>
                <w:rFonts w:cs="宋体" w:asciiTheme="minorEastAsia" w:hAnsiTheme="minorEastAsia" w:eastAsiaTheme="minorEastAsia"/>
                <w:bCs/>
                <w:kern w:val="10"/>
                <w:szCs w:val="21"/>
              </w:rPr>
            </w:pPr>
            <w:r>
              <w:rPr>
                <w:rFonts w:hint="eastAsia" w:cs="宋体" w:asciiTheme="minorEastAsia" w:hAnsiTheme="minorEastAsia" w:eastAsiaTheme="minorEastAsia"/>
                <w:bCs/>
                <w:kern w:val="10"/>
                <w:szCs w:val="21"/>
              </w:rPr>
              <w:t>境影</w:t>
            </w:r>
          </w:p>
          <w:p w14:paraId="1863C722">
            <w:pPr>
              <w:adjustRightInd w:val="0"/>
              <w:snapToGrid w:val="0"/>
              <w:jc w:val="center"/>
              <w:rPr>
                <w:rFonts w:cs="宋体" w:asciiTheme="minorEastAsia" w:hAnsiTheme="minorEastAsia" w:eastAsiaTheme="minorEastAsia"/>
                <w:bCs/>
                <w:kern w:val="10"/>
                <w:szCs w:val="21"/>
              </w:rPr>
            </w:pPr>
            <w:r>
              <w:rPr>
                <w:rFonts w:hint="eastAsia" w:cs="宋体" w:asciiTheme="minorEastAsia" w:hAnsiTheme="minorEastAsia" w:eastAsiaTheme="minorEastAsia"/>
                <w:bCs/>
                <w:kern w:val="10"/>
                <w:szCs w:val="21"/>
              </w:rPr>
              <w:t>响和</w:t>
            </w:r>
          </w:p>
          <w:p w14:paraId="2DDD1A4E">
            <w:pPr>
              <w:adjustRightInd w:val="0"/>
              <w:snapToGrid w:val="0"/>
              <w:jc w:val="center"/>
              <w:rPr>
                <w:rFonts w:cs="宋体" w:asciiTheme="minorEastAsia" w:hAnsiTheme="minorEastAsia" w:eastAsiaTheme="minorEastAsia"/>
                <w:bCs/>
                <w:kern w:val="10"/>
                <w:szCs w:val="21"/>
              </w:rPr>
            </w:pPr>
            <w:r>
              <w:rPr>
                <w:rFonts w:hint="eastAsia" w:cs="宋体" w:asciiTheme="minorEastAsia" w:hAnsiTheme="minorEastAsia" w:eastAsiaTheme="minorEastAsia"/>
                <w:bCs/>
                <w:kern w:val="10"/>
                <w:szCs w:val="21"/>
              </w:rPr>
              <w:t>保护</w:t>
            </w:r>
          </w:p>
          <w:p w14:paraId="1A649171">
            <w:pPr>
              <w:jc w:val="center"/>
            </w:pPr>
            <w:r>
              <w:rPr>
                <w:rFonts w:hint="eastAsia" w:cs="宋体" w:asciiTheme="minorEastAsia" w:hAnsiTheme="minorEastAsia" w:eastAsiaTheme="minorEastAsia"/>
                <w:bCs/>
                <w:kern w:val="10"/>
                <w:szCs w:val="21"/>
              </w:rPr>
              <w:t>措施</w:t>
            </w:r>
          </w:p>
        </w:tc>
        <w:tc>
          <w:tcPr>
            <w:tcW w:w="12865" w:type="dxa"/>
          </w:tcPr>
          <w:p w14:paraId="2CB788BF">
            <w:pPr>
              <w:spacing w:line="500" w:lineRule="exact"/>
              <w:ind w:firstLine="420" w:firstLineChars="200"/>
              <w:rPr>
                <w:rFonts w:asciiTheme="minorEastAsia" w:hAnsiTheme="minorEastAsia" w:eastAsiaTheme="minorEastAsia"/>
                <w:kern w:val="10"/>
                <w:sz w:val="24"/>
              </w:rPr>
            </w:pPr>
            <w:r>
              <w:rPr>
                <w:rFonts w:hint="eastAsia"/>
              </w:rPr>
              <w:t>一、</w:t>
            </w:r>
            <w:r>
              <w:rPr>
                <w:rFonts w:asciiTheme="minorEastAsia" w:hAnsiTheme="minorEastAsia" w:eastAsiaTheme="minorEastAsia"/>
                <w:kern w:val="10"/>
                <w:sz w:val="24"/>
              </w:rPr>
              <w:t>大气环境影响分析</w:t>
            </w:r>
          </w:p>
          <w:p w14:paraId="140A3E7D">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1、废气主要污染物产生及预计排放情况</w:t>
            </w:r>
          </w:p>
          <w:p w14:paraId="12443F03">
            <w:pPr>
              <w:spacing w:line="500" w:lineRule="exact"/>
              <w:ind w:firstLine="480" w:firstLineChars="200"/>
              <w:jc w:val="center"/>
              <w:rPr>
                <w:rFonts w:asciiTheme="minorEastAsia" w:hAnsiTheme="minorEastAsia" w:eastAsiaTheme="minorEastAsia"/>
                <w:kern w:val="10"/>
                <w:sz w:val="24"/>
              </w:rPr>
            </w:pPr>
            <w:r>
              <w:rPr>
                <w:rFonts w:asciiTheme="minorEastAsia" w:hAnsiTheme="minorEastAsia" w:eastAsiaTheme="minorEastAsia"/>
                <w:kern w:val="10"/>
                <w:sz w:val="24"/>
              </w:rPr>
              <w:t>表4-1    主要污染物产生及预计排放情况一览表</w:t>
            </w:r>
          </w:p>
          <w:tbl>
            <w:tblPr>
              <w:tblStyle w:val="1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89"/>
              <w:gridCol w:w="1184"/>
              <w:gridCol w:w="590"/>
              <w:gridCol w:w="876"/>
              <w:gridCol w:w="1026"/>
              <w:gridCol w:w="1050"/>
              <w:gridCol w:w="3295"/>
              <w:gridCol w:w="859"/>
              <w:gridCol w:w="687"/>
              <w:gridCol w:w="778"/>
              <w:gridCol w:w="778"/>
              <w:gridCol w:w="1027"/>
            </w:tblGrid>
            <w:tr w14:paraId="57FDB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 w:type="pct"/>
                  <w:vMerge w:val="restart"/>
                  <w:vAlign w:val="center"/>
                </w:tcPr>
                <w:p w14:paraId="1FDA2881">
                  <w:pPr>
                    <w:pStyle w:val="62"/>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序号</w:t>
                  </w:r>
                </w:p>
              </w:tc>
              <w:tc>
                <w:tcPr>
                  <w:tcW w:w="474" w:type="pct"/>
                  <w:vMerge w:val="restart"/>
                  <w:vAlign w:val="center"/>
                </w:tcPr>
                <w:p w14:paraId="28D6F69C">
                  <w:pPr>
                    <w:pStyle w:val="62"/>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产排污环节</w:t>
                  </w:r>
                </w:p>
              </w:tc>
              <w:tc>
                <w:tcPr>
                  <w:tcW w:w="239" w:type="pct"/>
                  <w:vMerge w:val="restart"/>
                  <w:vAlign w:val="center"/>
                </w:tcPr>
                <w:p w14:paraId="7352549E">
                  <w:pPr>
                    <w:pStyle w:val="62"/>
                    <w:spacing w:line="360" w:lineRule="exact"/>
                    <w:ind w:left="-105" w:leftChars="-50" w:right="-105" w:rightChars="-50"/>
                    <w:jc w:val="center"/>
                    <w:rPr>
                      <w:rFonts w:asciiTheme="minorEastAsia" w:hAnsiTheme="minorEastAsia" w:eastAsiaTheme="minorEastAsia"/>
                      <w:sz w:val="18"/>
                      <w:szCs w:val="18"/>
                    </w:rPr>
                  </w:pPr>
                  <w:r>
                    <w:rPr>
                      <w:rFonts w:asciiTheme="minorEastAsia" w:hAnsiTheme="minorEastAsia" w:eastAsiaTheme="minorEastAsia"/>
                      <w:sz w:val="18"/>
                      <w:szCs w:val="18"/>
                    </w:rPr>
                    <w:t>污染物种类</w:t>
                  </w:r>
                </w:p>
              </w:tc>
              <w:tc>
                <w:tcPr>
                  <w:tcW w:w="704" w:type="pct"/>
                  <w:gridSpan w:val="2"/>
                  <w:vAlign w:val="center"/>
                </w:tcPr>
                <w:p w14:paraId="6C687F0B">
                  <w:pPr>
                    <w:adjustRightInd w:val="0"/>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产生浓度和产生量</w:t>
                  </w:r>
                </w:p>
              </w:tc>
              <w:tc>
                <w:tcPr>
                  <w:tcW w:w="2075" w:type="pct"/>
                  <w:gridSpan w:val="3"/>
                  <w:vAlign w:val="center"/>
                </w:tcPr>
                <w:p w14:paraId="624574C1">
                  <w:pPr>
                    <w:adjustRightInd w:val="0"/>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污染治理设施</w:t>
                  </w:r>
                </w:p>
              </w:tc>
              <w:tc>
                <w:tcPr>
                  <w:tcW w:w="277" w:type="pct"/>
                  <w:vMerge w:val="restart"/>
                  <w:vAlign w:val="center"/>
                </w:tcPr>
                <w:p w14:paraId="59DE4938">
                  <w:pPr>
                    <w:adjustRightInd w:val="0"/>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排放形式</w:t>
                  </w:r>
                </w:p>
              </w:tc>
              <w:tc>
                <w:tcPr>
                  <w:tcW w:w="1032" w:type="pct"/>
                  <w:gridSpan w:val="3"/>
                  <w:vAlign w:val="center"/>
                </w:tcPr>
                <w:p w14:paraId="32A4A81B">
                  <w:pPr>
                    <w:adjustRightInd w:val="0"/>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排放浓度和排放量</w:t>
                  </w:r>
                </w:p>
              </w:tc>
            </w:tr>
            <w:tr w14:paraId="12973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 w:type="pct"/>
                  <w:vMerge w:val="continue"/>
                  <w:vAlign w:val="center"/>
                </w:tcPr>
                <w:p w14:paraId="73F018C6">
                  <w:pPr>
                    <w:pStyle w:val="62"/>
                    <w:spacing w:line="360" w:lineRule="exact"/>
                    <w:jc w:val="center"/>
                    <w:rPr>
                      <w:rFonts w:asciiTheme="minorEastAsia" w:hAnsiTheme="minorEastAsia" w:eastAsiaTheme="minorEastAsia"/>
                      <w:sz w:val="18"/>
                      <w:szCs w:val="18"/>
                    </w:rPr>
                  </w:pPr>
                </w:p>
              </w:tc>
              <w:tc>
                <w:tcPr>
                  <w:tcW w:w="474" w:type="pct"/>
                  <w:vMerge w:val="continue"/>
                  <w:vAlign w:val="center"/>
                </w:tcPr>
                <w:p w14:paraId="4FA4EE25">
                  <w:pPr>
                    <w:pStyle w:val="62"/>
                    <w:spacing w:line="360" w:lineRule="exact"/>
                    <w:jc w:val="center"/>
                    <w:rPr>
                      <w:rFonts w:asciiTheme="minorEastAsia" w:hAnsiTheme="minorEastAsia" w:eastAsiaTheme="minorEastAsia"/>
                      <w:sz w:val="18"/>
                      <w:szCs w:val="18"/>
                    </w:rPr>
                  </w:pPr>
                </w:p>
              </w:tc>
              <w:tc>
                <w:tcPr>
                  <w:tcW w:w="239" w:type="pct"/>
                  <w:vMerge w:val="continue"/>
                  <w:vAlign w:val="center"/>
                </w:tcPr>
                <w:p w14:paraId="212BF29B">
                  <w:pPr>
                    <w:pStyle w:val="62"/>
                    <w:spacing w:line="360" w:lineRule="exact"/>
                    <w:jc w:val="center"/>
                    <w:rPr>
                      <w:rFonts w:asciiTheme="minorEastAsia" w:hAnsiTheme="minorEastAsia" w:eastAsiaTheme="minorEastAsia"/>
                      <w:sz w:val="18"/>
                      <w:szCs w:val="18"/>
                    </w:rPr>
                  </w:pPr>
                </w:p>
              </w:tc>
              <w:tc>
                <w:tcPr>
                  <w:tcW w:w="352" w:type="pct"/>
                  <w:vAlign w:val="center"/>
                </w:tcPr>
                <w:p w14:paraId="44F46751">
                  <w:pPr>
                    <w:pStyle w:val="62"/>
                    <w:spacing w:line="280" w:lineRule="exact"/>
                    <w:ind w:left="-105" w:leftChars="-50" w:right="-105" w:rightChars="-50"/>
                    <w:jc w:val="center"/>
                    <w:rPr>
                      <w:rFonts w:asciiTheme="minorEastAsia" w:hAnsiTheme="minorEastAsia" w:eastAsiaTheme="minorEastAsia"/>
                      <w:sz w:val="18"/>
                      <w:szCs w:val="18"/>
                    </w:rPr>
                  </w:pPr>
                  <w:r>
                    <w:rPr>
                      <w:rFonts w:asciiTheme="minorEastAsia" w:hAnsiTheme="minorEastAsia" w:eastAsiaTheme="minorEastAsia"/>
                      <w:sz w:val="18"/>
                      <w:szCs w:val="18"/>
                    </w:rPr>
                    <w:t>产生浓度</w:t>
                  </w:r>
                </w:p>
                <w:p w14:paraId="349F934F">
                  <w:pPr>
                    <w:pStyle w:val="62"/>
                    <w:spacing w:line="28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mg/m</w:t>
                  </w:r>
                  <w:r>
                    <w:rPr>
                      <w:rFonts w:asciiTheme="minorEastAsia" w:hAnsiTheme="minorEastAsia" w:eastAsiaTheme="minorEastAsia"/>
                      <w:sz w:val="18"/>
                      <w:szCs w:val="18"/>
                      <w:vertAlign w:val="superscript"/>
                    </w:rPr>
                    <w:t>3</w:t>
                  </w:r>
                </w:p>
              </w:tc>
              <w:tc>
                <w:tcPr>
                  <w:tcW w:w="352" w:type="pct"/>
                  <w:vAlign w:val="center"/>
                </w:tcPr>
                <w:p w14:paraId="347C5D33">
                  <w:pPr>
                    <w:pStyle w:val="62"/>
                    <w:spacing w:line="28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产生量</w:t>
                  </w:r>
                </w:p>
                <w:p w14:paraId="75B5F238">
                  <w:pPr>
                    <w:pStyle w:val="62"/>
                    <w:spacing w:line="28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t/a</w:t>
                  </w:r>
                </w:p>
              </w:tc>
              <w:tc>
                <w:tcPr>
                  <w:tcW w:w="421" w:type="pct"/>
                  <w:vAlign w:val="center"/>
                </w:tcPr>
                <w:p w14:paraId="297C7D34">
                  <w:pPr>
                    <w:pStyle w:val="62"/>
                    <w:spacing w:line="28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名称</w:t>
                  </w:r>
                </w:p>
              </w:tc>
              <w:tc>
                <w:tcPr>
                  <w:tcW w:w="1309" w:type="pct"/>
                  <w:vAlign w:val="center"/>
                </w:tcPr>
                <w:p w14:paraId="18E3EF6F">
                  <w:pPr>
                    <w:pStyle w:val="62"/>
                    <w:spacing w:line="28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相关设计参数</w:t>
                  </w:r>
                </w:p>
              </w:tc>
              <w:tc>
                <w:tcPr>
                  <w:tcW w:w="345" w:type="pct"/>
                  <w:vAlign w:val="center"/>
                </w:tcPr>
                <w:p w14:paraId="135CCCA3">
                  <w:pPr>
                    <w:pStyle w:val="62"/>
                    <w:spacing w:line="280" w:lineRule="exact"/>
                    <w:ind w:left="-105" w:leftChars="-50" w:right="-105" w:rightChars="-50"/>
                    <w:jc w:val="center"/>
                    <w:rPr>
                      <w:rFonts w:asciiTheme="minorEastAsia" w:hAnsiTheme="minorEastAsia" w:eastAsiaTheme="minorEastAsia"/>
                      <w:sz w:val="18"/>
                      <w:szCs w:val="18"/>
                    </w:rPr>
                  </w:pPr>
                  <w:r>
                    <w:rPr>
                      <w:rFonts w:asciiTheme="minorEastAsia" w:hAnsiTheme="minorEastAsia" w:eastAsiaTheme="minorEastAsia"/>
                      <w:sz w:val="18"/>
                      <w:szCs w:val="18"/>
                    </w:rPr>
                    <w:t>是否为可行技术</w:t>
                  </w:r>
                </w:p>
              </w:tc>
              <w:tc>
                <w:tcPr>
                  <w:tcW w:w="277" w:type="pct"/>
                  <w:vMerge w:val="continue"/>
                  <w:vAlign w:val="center"/>
                </w:tcPr>
                <w:p w14:paraId="16418AD4">
                  <w:pPr>
                    <w:pStyle w:val="62"/>
                    <w:spacing w:line="280" w:lineRule="exact"/>
                    <w:jc w:val="center"/>
                    <w:rPr>
                      <w:rFonts w:asciiTheme="minorEastAsia" w:hAnsiTheme="minorEastAsia" w:eastAsiaTheme="minorEastAsia"/>
                      <w:sz w:val="18"/>
                      <w:szCs w:val="18"/>
                    </w:rPr>
                  </w:pPr>
                </w:p>
              </w:tc>
              <w:tc>
                <w:tcPr>
                  <w:tcW w:w="313" w:type="pct"/>
                  <w:vAlign w:val="center"/>
                </w:tcPr>
                <w:p w14:paraId="390ECAC0">
                  <w:pPr>
                    <w:pStyle w:val="62"/>
                    <w:spacing w:line="280" w:lineRule="exact"/>
                    <w:ind w:left="-105" w:leftChars="-50" w:right="-105" w:rightChars="-50"/>
                    <w:jc w:val="center"/>
                    <w:rPr>
                      <w:rFonts w:asciiTheme="minorEastAsia" w:hAnsiTheme="minorEastAsia" w:eastAsiaTheme="minorEastAsia"/>
                      <w:sz w:val="18"/>
                      <w:szCs w:val="18"/>
                    </w:rPr>
                  </w:pPr>
                  <w:r>
                    <w:rPr>
                      <w:rFonts w:asciiTheme="minorEastAsia" w:hAnsiTheme="minorEastAsia" w:eastAsiaTheme="minorEastAsia"/>
                      <w:sz w:val="18"/>
                      <w:szCs w:val="18"/>
                    </w:rPr>
                    <w:t>排放浓度mg/m</w:t>
                  </w:r>
                  <w:r>
                    <w:rPr>
                      <w:rFonts w:asciiTheme="minorEastAsia" w:hAnsiTheme="minorEastAsia" w:eastAsiaTheme="minorEastAsia"/>
                      <w:sz w:val="18"/>
                      <w:szCs w:val="18"/>
                      <w:vertAlign w:val="superscript"/>
                    </w:rPr>
                    <w:t>3</w:t>
                  </w:r>
                </w:p>
              </w:tc>
              <w:tc>
                <w:tcPr>
                  <w:tcW w:w="313" w:type="pct"/>
                  <w:tcBorders>
                    <w:right w:val="single" w:color="auto" w:sz="4" w:space="0"/>
                  </w:tcBorders>
                  <w:vAlign w:val="center"/>
                </w:tcPr>
                <w:p w14:paraId="3BF5117C">
                  <w:pPr>
                    <w:pStyle w:val="62"/>
                    <w:spacing w:line="280" w:lineRule="exact"/>
                    <w:ind w:left="-105" w:leftChars="-50" w:right="-105" w:rightChars="-50"/>
                    <w:jc w:val="center"/>
                    <w:rPr>
                      <w:rFonts w:asciiTheme="minorEastAsia" w:hAnsiTheme="minorEastAsia" w:eastAsiaTheme="minorEastAsia"/>
                      <w:sz w:val="18"/>
                      <w:szCs w:val="18"/>
                    </w:rPr>
                  </w:pPr>
                  <w:r>
                    <w:rPr>
                      <w:rFonts w:asciiTheme="minorEastAsia" w:hAnsiTheme="minorEastAsia" w:eastAsiaTheme="minorEastAsia"/>
                      <w:sz w:val="18"/>
                      <w:szCs w:val="18"/>
                    </w:rPr>
                    <w:t>排放速率</w:t>
                  </w:r>
                </w:p>
                <w:p w14:paraId="25B00ED1">
                  <w:pPr>
                    <w:pStyle w:val="62"/>
                    <w:spacing w:line="280" w:lineRule="exact"/>
                    <w:ind w:left="-105" w:leftChars="-50" w:right="-105" w:rightChars="-50"/>
                    <w:jc w:val="center"/>
                    <w:rPr>
                      <w:rFonts w:asciiTheme="minorEastAsia" w:hAnsiTheme="minorEastAsia" w:eastAsiaTheme="minorEastAsia"/>
                      <w:sz w:val="18"/>
                      <w:szCs w:val="18"/>
                    </w:rPr>
                  </w:pPr>
                  <w:r>
                    <w:rPr>
                      <w:rFonts w:asciiTheme="minorEastAsia" w:hAnsiTheme="minorEastAsia" w:eastAsiaTheme="minorEastAsia"/>
                      <w:sz w:val="18"/>
                      <w:szCs w:val="18"/>
                    </w:rPr>
                    <w:t>kg/h</w:t>
                  </w:r>
                </w:p>
              </w:tc>
              <w:tc>
                <w:tcPr>
                  <w:tcW w:w="406" w:type="pct"/>
                  <w:tcBorders>
                    <w:left w:val="single" w:color="auto" w:sz="4" w:space="0"/>
                  </w:tcBorders>
                  <w:vAlign w:val="center"/>
                </w:tcPr>
                <w:p w14:paraId="2AD347B2">
                  <w:pPr>
                    <w:pStyle w:val="62"/>
                    <w:spacing w:line="28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排放量</w:t>
                  </w:r>
                </w:p>
              </w:tc>
            </w:tr>
            <w:tr w14:paraId="75115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 w:type="pct"/>
                  <w:vMerge w:val="restart"/>
                  <w:vAlign w:val="center"/>
                </w:tcPr>
                <w:p w14:paraId="15E4E0C2">
                  <w:pPr>
                    <w:pStyle w:val="62"/>
                    <w:spacing w:line="3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474" w:type="pct"/>
                  <w:vMerge w:val="restart"/>
                  <w:vAlign w:val="center"/>
                </w:tcPr>
                <w:p w14:paraId="3308D3B9">
                  <w:pPr>
                    <w:pStyle w:val="62"/>
                    <w:spacing w:line="3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锅炉</w:t>
                  </w:r>
                </w:p>
              </w:tc>
              <w:tc>
                <w:tcPr>
                  <w:tcW w:w="239" w:type="pct"/>
                  <w:vAlign w:val="center"/>
                </w:tcPr>
                <w:p w14:paraId="3BD0AEE4">
                  <w:pPr>
                    <w:pStyle w:val="62"/>
                    <w:spacing w:line="3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烟尘</w:t>
                  </w:r>
                </w:p>
              </w:tc>
              <w:tc>
                <w:tcPr>
                  <w:tcW w:w="352" w:type="pct"/>
                  <w:vAlign w:val="center"/>
                </w:tcPr>
                <w:p w14:paraId="30BB8461">
                  <w:pPr>
                    <w:pStyle w:val="62"/>
                    <w:spacing w:line="280" w:lineRule="exact"/>
                    <w:ind w:left="-105" w:leftChars="-50" w:right="-105" w:rightChar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352" w:type="pct"/>
                  <w:vAlign w:val="center"/>
                </w:tcPr>
                <w:p w14:paraId="715D89EA">
                  <w:pPr>
                    <w:pStyle w:val="62"/>
                    <w:spacing w:line="280" w:lineRule="exact"/>
                    <w:jc w:val="center"/>
                    <w:rPr>
                      <w:rFonts w:asciiTheme="minorEastAsia" w:hAnsiTheme="minorEastAsia" w:eastAsiaTheme="minorEastAsia"/>
                      <w:sz w:val="18"/>
                      <w:szCs w:val="18"/>
                    </w:rPr>
                  </w:pPr>
                  <w:r>
                    <w:rPr>
                      <w:rFonts w:asciiTheme="minorEastAsia" w:hAnsiTheme="minorEastAsia" w:eastAsiaTheme="minorEastAsia"/>
                      <w:bCs/>
                      <w:snapToGrid w:val="0"/>
                      <w:kern w:val="10"/>
                      <w:sz w:val="18"/>
                    </w:rPr>
                    <w:t>13.06</w:t>
                  </w:r>
                  <w:r>
                    <w:rPr>
                      <w:rFonts w:hint="eastAsia" w:asciiTheme="minorEastAsia" w:hAnsiTheme="minorEastAsia" w:eastAsiaTheme="minorEastAsia"/>
                      <w:bCs/>
                      <w:snapToGrid w:val="0"/>
                      <w:kern w:val="10"/>
                      <w:sz w:val="18"/>
                    </w:rPr>
                    <w:t>kg/a</w:t>
                  </w:r>
                </w:p>
              </w:tc>
              <w:tc>
                <w:tcPr>
                  <w:tcW w:w="421" w:type="pct"/>
                  <w:vMerge w:val="restart"/>
                  <w:vAlign w:val="center"/>
                </w:tcPr>
                <w:p w14:paraId="4628F8E7">
                  <w:pPr>
                    <w:pStyle w:val="62"/>
                    <w:spacing w:line="2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采用管道天然气为气源，采用低氮燃烧工艺</w:t>
                  </w:r>
                </w:p>
              </w:tc>
              <w:tc>
                <w:tcPr>
                  <w:tcW w:w="1309" w:type="pct"/>
                  <w:vMerge w:val="restart"/>
                  <w:vAlign w:val="center"/>
                </w:tcPr>
                <w:p w14:paraId="47005A25">
                  <w:pPr>
                    <w:pStyle w:val="62"/>
                    <w:spacing w:line="2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天然气为清洁能源，低氮燃烧技术</w:t>
                  </w:r>
                </w:p>
              </w:tc>
              <w:tc>
                <w:tcPr>
                  <w:tcW w:w="345" w:type="pct"/>
                  <w:vMerge w:val="restart"/>
                  <w:vAlign w:val="center"/>
                </w:tcPr>
                <w:p w14:paraId="42EBAD35">
                  <w:pPr>
                    <w:pStyle w:val="62"/>
                    <w:spacing w:line="280" w:lineRule="exact"/>
                    <w:ind w:left="-105" w:leftChars="-50" w:right="-105" w:rightChar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277" w:type="pct"/>
                  <w:vMerge w:val="restart"/>
                  <w:vAlign w:val="center"/>
                </w:tcPr>
                <w:p w14:paraId="6F729E82">
                  <w:pPr>
                    <w:pStyle w:val="62"/>
                    <w:spacing w:line="2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有组织</w:t>
                  </w:r>
                </w:p>
              </w:tc>
              <w:tc>
                <w:tcPr>
                  <w:tcW w:w="313" w:type="pct"/>
                  <w:vAlign w:val="center"/>
                </w:tcPr>
                <w:p w14:paraId="2170359E">
                  <w:pPr>
                    <w:pStyle w:val="62"/>
                    <w:spacing w:line="280" w:lineRule="exact"/>
                    <w:ind w:left="-105" w:leftChars="-50" w:right="-105" w:rightChar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313" w:type="pct"/>
                  <w:tcBorders>
                    <w:right w:val="single" w:color="auto" w:sz="4" w:space="0"/>
                  </w:tcBorders>
                  <w:vAlign w:val="center"/>
                </w:tcPr>
                <w:p w14:paraId="6F47710C">
                  <w:pPr>
                    <w:pStyle w:val="62"/>
                    <w:spacing w:line="280" w:lineRule="exact"/>
                    <w:ind w:left="-105" w:leftChars="-50" w:right="-105" w:rightChar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0.00544</w:t>
                  </w:r>
                </w:p>
              </w:tc>
              <w:tc>
                <w:tcPr>
                  <w:tcW w:w="406" w:type="pct"/>
                  <w:tcBorders>
                    <w:left w:val="single" w:color="auto" w:sz="4" w:space="0"/>
                  </w:tcBorders>
                  <w:vAlign w:val="center"/>
                </w:tcPr>
                <w:p w14:paraId="1788E6B5">
                  <w:pPr>
                    <w:pStyle w:val="62"/>
                    <w:spacing w:line="280" w:lineRule="exact"/>
                    <w:jc w:val="center"/>
                    <w:rPr>
                      <w:rFonts w:asciiTheme="minorEastAsia" w:hAnsiTheme="minorEastAsia" w:eastAsiaTheme="minorEastAsia"/>
                      <w:sz w:val="18"/>
                      <w:szCs w:val="18"/>
                    </w:rPr>
                  </w:pPr>
                  <w:r>
                    <w:rPr>
                      <w:rFonts w:asciiTheme="minorEastAsia" w:hAnsiTheme="minorEastAsia" w:eastAsiaTheme="minorEastAsia"/>
                      <w:bCs/>
                      <w:snapToGrid w:val="0"/>
                      <w:kern w:val="10"/>
                      <w:sz w:val="18"/>
                    </w:rPr>
                    <w:t>13.06</w:t>
                  </w:r>
                  <w:r>
                    <w:rPr>
                      <w:rFonts w:hint="eastAsia" w:asciiTheme="minorEastAsia" w:hAnsiTheme="minorEastAsia" w:eastAsiaTheme="minorEastAsia"/>
                      <w:bCs/>
                      <w:snapToGrid w:val="0"/>
                      <w:kern w:val="10"/>
                      <w:sz w:val="18"/>
                    </w:rPr>
                    <w:t>kg/a</w:t>
                  </w:r>
                </w:p>
              </w:tc>
            </w:tr>
            <w:tr w14:paraId="2E817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 w:type="pct"/>
                  <w:vMerge w:val="continue"/>
                  <w:vAlign w:val="center"/>
                </w:tcPr>
                <w:p w14:paraId="176B0893">
                  <w:pPr>
                    <w:pStyle w:val="62"/>
                    <w:spacing w:line="360" w:lineRule="exact"/>
                    <w:jc w:val="center"/>
                    <w:rPr>
                      <w:rFonts w:asciiTheme="minorEastAsia" w:hAnsiTheme="minorEastAsia" w:eastAsiaTheme="minorEastAsia"/>
                      <w:sz w:val="18"/>
                      <w:szCs w:val="18"/>
                    </w:rPr>
                  </w:pPr>
                </w:p>
              </w:tc>
              <w:tc>
                <w:tcPr>
                  <w:tcW w:w="474" w:type="pct"/>
                  <w:vMerge w:val="continue"/>
                  <w:vAlign w:val="center"/>
                </w:tcPr>
                <w:p w14:paraId="209B164F">
                  <w:pPr>
                    <w:pStyle w:val="62"/>
                    <w:spacing w:line="360" w:lineRule="exact"/>
                    <w:jc w:val="center"/>
                    <w:rPr>
                      <w:rFonts w:asciiTheme="minorEastAsia" w:hAnsiTheme="minorEastAsia" w:eastAsiaTheme="minorEastAsia"/>
                      <w:sz w:val="18"/>
                      <w:szCs w:val="18"/>
                    </w:rPr>
                  </w:pPr>
                </w:p>
              </w:tc>
              <w:tc>
                <w:tcPr>
                  <w:tcW w:w="239" w:type="pct"/>
                  <w:vAlign w:val="center"/>
                </w:tcPr>
                <w:p w14:paraId="209AED7C">
                  <w:pPr>
                    <w:pStyle w:val="62"/>
                    <w:spacing w:line="3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SO</w:t>
                  </w:r>
                  <w:r>
                    <w:rPr>
                      <w:rFonts w:hint="eastAsia" w:asciiTheme="minorEastAsia" w:hAnsiTheme="minorEastAsia" w:eastAsiaTheme="minorEastAsia"/>
                      <w:sz w:val="18"/>
                      <w:szCs w:val="18"/>
                      <w:vertAlign w:val="subscript"/>
                    </w:rPr>
                    <w:t>2</w:t>
                  </w:r>
                </w:p>
              </w:tc>
              <w:tc>
                <w:tcPr>
                  <w:tcW w:w="352" w:type="pct"/>
                  <w:vAlign w:val="center"/>
                </w:tcPr>
                <w:p w14:paraId="38450574">
                  <w:pPr>
                    <w:pStyle w:val="62"/>
                    <w:spacing w:line="280" w:lineRule="exact"/>
                    <w:ind w:left="-105" w:leftChars="-50" w:right="-105" w:rightChar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35</w:t>
                  </w:r>
                </w:p>
              </w:tc>
              <w:tc>
                <w:tcPr>
                  <w:tcW w:w="352" w:type="pct"/>
                  <w:vAlign w:val="center"/>
                </w:tcPr>
                <w:p w14:paraId="3EE4843E">
                  <w:pPr>
                    <w:pStyle w:val="62"/>
                    <w:spacing w:line="280" w:lineRule="exact"/>
                    <w:jc w:val="center"/>
                    <w:rPr>
                      <w:rFonts w:asciiTheme="minorEastAsia" w:hAnsiTheme="minorEastAsia" w:eastAsiaTheme="minorEastAsia"/>
                      <w:sz w:val="18"/>
                      <w:szCs w:val="18"/>
                    </w:rPr>
                  </w:pPr>
                  <w:r>
                    <w:rPr>
                      <w:rFonts w:asciiTheme="minorEastAsia" w:hAnsiTheme="minorEastAsia" w:eastAsiaTheme="minorEastAsia"/>
                      <w:bCs/>
                      <w:snapToGrid w:val="0"/>
                      <w:kern w:val="10"/>
                      <w:sz w:val="18"/>
                    </w:rPr>
                    <w:t>91.4</w:t>
                  </w:r>
                  <w:r>
                    <w:rPr>
                      <w:rFonts w:hint="eastAsia" w:asciiTheme="minorEastAsia" w:hAnsiTheme="minorEastAsia" w:eastAsiaTheme="minorEastAsia"/>
                      <w:bCs/>
                      <w:snapToGrid w:val="0"/>
                      <w:kern w:val="10"/>
                      <w:sz w:val="18"/>
                    </w:rPr>
                    <w:t>kg/a</w:t>
                  </w:r>
                </w:p>
              </w:tc>
              <w:tc>
                <w:tcPr>
                  <w:tcW w:w="421" w:type="pct"/>
                  <w:vMerge w:val="continue"/>
                  <w:vAlign w:val="center"/>
                </w:tcPr>
                <w:p w14:paraId="62C2D453">
                  <w:pPr>
                    <w:pStyle w:val="62"/>
                    <w:spacing w:line="280" w:lineRule="exact"/>
                    <w:jc w:val="center"/>
                    <w:rPr>
                      <w:rFonts w:asciiTheme="minorEastAsia" w:hAnsiTheme="minorEastAsia" w:eastAsiaTheme="minorEastAsia"/>
                      <w:sz w:val="18"/>
                      <w:szCs w:val="18"/>
                    </w:rPr>
                  </w:pPr>
                </w:p>
              </w:tc>
              <w:tc>
                <w:tcPr>
                  <w:tcW w:w="1309" w:type="pct"/>
                  <w:vMerge w:val="continue"/>
                  <w:vAlign w:val="center"/>
                </w:tcPr>
                <w:p w14:paraId="44C37089">
                  <w:pPr>
                    <w:pStyle w:val="62"/>
                    <w:spacing w:line="280" w:lineRule="exact"/>
                    <w:jc w:val="center"/>
                    <w:rPr>
                      <w:rFonts w:asciiTheme="minorEastAsia" w:hAnsiTheme="minorEastAsia" w:eastAsiaTheme="minorEastAsia"/>
                      <w:sz w:val="18"/>
                      <w:szCs w:val="18"/>
                    </w:rPr>
                  </w:pPr>
                </w:p>
              </w:tc>
              <w:tc>
                <w:tcPr>
                  <w:tcW w:w="345" w:type="pct"/>
                  <w:vMerge w:val="continue"/>
                  <w:vAlign w:val="center"/>
                </w:tcPr>
                <w:p w14:paraId="2A4820B7">
                  <w:pPr>
                    <w:pStyle w:val="62"/>
                    <w:spacing w:line="280" w:lineRule="exact"/>
                    <w:ind w:left="-105" w:leftChars="-50" w:right="-105" w:rightChars="-50"/>
                    <w:jc w:val="center"/>
                    <w:rPr>
                      <w:rFonts w:asciiTheme="minorEastAsia" w:hAnsiTheme="minorEastAsia" w:eastAsiaTheme="minorEastAsia"/>
                      <w:sz w:val="18"/>
                      <w:szCs w:val="18"/>
                    </w:rPr>
                  </w:pPr>
                </w:p>
              </w:tc>
              <w:tc>
                <w:tcPr>
                  <w:tcW w:w="277" w:type="pct"/>
                  <w:vMerge w:val="continue"/>
                  <w:vAlign w:val="center"/>
                </w:tcPr>
                <w:p w14:paraId="07385AFD">
                  <w:pPr>
                    <w:pStyle w:val="62"/>
                    <w:spacing w:line="280" w:lineRule="exact"/>
                    <w:jc w:val="center"/>
                    <w:rPr>
                      <w:rFonts w:asciiTheme="minorEastAsia" w:hAnsiTheme="minorEastAsia" w:eastAsiaTheme="minorEastAsia"/>
                      <w:sz w:val="18"/>
                      <w:szCs w:val="18"/>
                    </w:rPr>
                  </w:pPr>
                </w:p>
              </w:tc>
              <w:tc>
                <w:tcPr>
                  <w:tcW w:w="313" w:type="pct"/>
                  <w:vAlign w:val="center"/>
                </w:tcPr>
                <w:p w14:paraId="1B7F2BFC">
                  <w:pPr>
                    <w:pStyle w:val="62"/>
                    <w:spacing w:line="280" w:lineRule="exact"/>
                    <w:ind w:left="-105" w:leftChars="-50" w:right="-105" w:rightChar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35</w:t>
                  </w:r>
                </w:p>
              </w:tc>
              <w:tc>
                <w:tcPr>
                  <w:tcW w:w="313" w:type="pct"/>
                  <w:tcBorders>
                    <w:right w:val="single" w:color="auto" w:sz="4" w:space="0"/>
                  </w:tcBorders>
                  <w:vAlign w:val="center"/>
                </w:tcPr>
                <w:p w14:paraId="15C84943">
                  <w:pPr>
                    <w:pStyle w:val="62"/>
                    <w:spacing w:line="280" w:lineRule="exact"/>
                    <w:ind w:left="-105" w:leftChars="-50" w:right="-105" w:rightChar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0.038</w:t>
                  </w:r>
                </w:p>
              </w:tc>
              <w:tc>
                <w:tcPr>
                  <w:tcW w:w="406" w:type="pct"/>
                  <w:tcBorders>
                    <w:left w:val="single" w:color="auto" w:sz="4" w:space="0"/>
                  </w:tcBorders>
                  <w:vAlign w:val="center"/>
                </w:tcPr>
                <w:p w14:paraId="6466FA13">
                  <w:pPr>
                    <w:pStyle w:val="62"/>
                    <w:spacing w:line="280" w:lineRule="exact"/>
                    <w:jc w:val="center"/>
                    <w:rPr>
                      <w:rFonts w:asciiTheme="minorEastAsia" w:hAnsiTheme="minorEastAsia" w:eastAsiaTheme="minorEastAsia"/>
                      <w:sz w:val="18"/>
                      <w:szCs w:val="18"/>
                    </w:rPr>
                  </w:pPr>
                  <w:r>
                    <w:rPr>
                      <w:rFonts w:asciiTheme="minorEastAsia" w:hAnsiTheme="minorEastAsia" w:eastAsiaTheme="minorEastAsia"/>
                      <w:bCs/>
                      <w:snapToGrid w:val="0"/>
                      <w:kern w:val="10"/>
                      <w:sz w:val="18"/>
                    </w:rPr>
                    <w:t>91.4</w:t>
                  </w:r>
                  <w:r>
                    <w:rPr>
                      <w:rFonts w:hint="eastAsia" w:asciiTheme="minorEastAsia" w:hAnsiTheme="minorEastAsia" w:eastAsiaTheme="minorEastAsia"/>
                      <w:bCs/>
                      <w:snapToGrid w:val="0"/>
                      <w:kern w:val="10"/>
                      <w:sz w:val="18"/>
                    </w:rPr>
                    <w:t>kg/a</w:t>
                  </w:r>
                </w:p>
              </w:tc>
            </w:tr>
            <w:tr w14:paraId="06AE3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 w:type="pct"/>
                  <w:vMerge w:val="continue"/>
                  <w:vAlign w:val="center"/>
                </w:tcPr>
                <w:p w14:paraId="00DA18D2">
                  <w:pPr>
                    <w:pStyle w:val="62"/>
                    <w:spacing w:line="360" w:lineRule="exact"/>
                    <w:jc w:val="center"/>
                    <w:rPr>
                      <w:rFonts w:asciiTheme="minorEastAsia" w:hAnsiTheme="minorEastAsia" w:eastAsiaTheme="minorEastAsia"/>
                      <w:sz w:val="18"/>
                      <w:szCs w:val="18"/>
                    </w:rPr>
                  </w:pPr>
                </w:p>
              </w:tc>
              <w:tc>
                <w:tcPr>
                  <w:tcW w:w="474" w:type="pct"/>
                  <w:vMerge w:val="continue"/>
                  <w:vAlign w:val="center"/>
                </w:tcPr>
                <w:p w14:paraId="7009E964">
                  <w:pPr>
                    <w:pStyle w:val="62"/>
                    <w:spacing w:line="360" w:lineRule="exact"/>
                    <w:jc w:val="center"/>
                    <w:rPr>
                      <w:rFonts w:asciiTheme="minorEastAsia" w:hAnsiTheme="minorEastAsia" w:eastAsiaTheme="minorEastAsia"/>
                      <w:sz w:val="18"/>
                      <w:szCs w:val="18"/>
                    </w:rPr>
                  </w:pPr>
                </w:p>
              </w:tc>
              <w:tc>
                <w:tcPr>
                  <w:tcW w:w="239" w:type="pct"/>
                  <w:vAlign w:val="center"/>
                </w:tcPr>
                <w:p w14:paraId="6E28166B">
                  <w:pPr>
                    <w:pStyle w:val="62"/>
                    <w:spacing w:line="3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NO</w:t>
                  </w:r>
                  <w:r>
                    <w:rPr>
                      <w:rFonts w:asciiTheme="minorEastAsia" w:hAnsiTheme="minorEastAsia" w:eastAsiaTheme="minorEastAsia"/>
                      <w:sz w:val="18"/>
                      <w:szCs w:val="18"/>
                    </w:rPr>
                    <w:t>x</w:t>
                  </w:r>
                </w:p>
              </w:tc>
              <w:tc>
                <w:tcPr>
                  <w:tcW w:w="352" w:type="pct"/>
                  <w:vAlign w:val="center"/>
                </w:tcPr>
                <w:p w14:paraId="411C11C2">
                  <w:pPr>
                    <w:pStyle w:val="62"/>
                    <w:spacing w:line="280" w:lineRule="exact"/>
                    <w:ind w:left="-105" w:leftChars="-50" w:right="-105" w:rightChars="-50"/>
                    <w:jc w:val="center"/>
                    <w:rPr>
                      <w:rFonts w:asciiTheme="minorEastAsia" w:hAnsiTheme="minorEastAsia" w:eastAsiaTheme="minorEastAsia"/>
                      <w:sz w:val="18"/>
                      <w:szCs w:val="18"/>
                    </w:rPr>
                  </w:pPr>
                  <w:r>
                    <w:rPr>
                      <w:rFonts w:asciiTheme="minorEastAsia" w:hAnsiTheme="minorEastAsia" w:eastAsiaTheme="minorEastAsia"/>
                      <w:sz w:val="18"/>
                      <w:szCs w:val="18"/>
                    </w:rPr>
                    <w:t>43.58</w:t>
                  </w:r>
                </w:p>
              </w:tc>
              <w:tc>
                <w:tcPr>
                  <w:tcW w:w="352" w:type="pct"/>
                  <w:vAlign w:val="center"/>
                </w:tcPr>
                <w:p w14:paraId="5C892BF7">
                  <w:pPr>
                    <w:pStyle w:val="62"/>
                    <w:spacing w:line="280" w:lineRule="exact"/>
                    <w:jc w:val="center"/>
                    <w:rPr>
                      <w:rFonts w:asciiTheme="minorEastAsia" w:hAnsiTheme="minorEastAsia" w:eastAsiaTheme="minorEastAsia"/>
                      <w:sz w:val="18"/>
                      <w:szCs w:val="18"/>
                    </w:rPr>
                  </w:pPr>
                  <w:r>
                    <w:rPr>
                      <w:rFonts w:asciiTheme="minorEastAsia" w:hAnsiTheme="minorEastAsia" w:eastAsiaTheme="minorEastAsia"/>
                      <w:bCs/>
                      <w:snapToGrid w:val="0"/>
                      <w:kern w:val="10"/>
                      <w:sz w:val="18"/>
                    </w:rPr>
                    <w:t>130.6</w:t>
                  </w:r>
                  <w:r>
                    <w:rPr>
                      <w:rFonts w:hint="eastAsia" w:asciiTheme="minorEastAsia" w:hAnsiTheme="minorEastAsia" w:eastAsiaTheme="minorEastAsia"/>
                      <w:bCs/>
                      <w:snapToGrid w:val="0"/>
                      <w:kern w:val="10"/>
                      <w:sz w:val="18"/>
                    </w:rPr>
                    <w:t>kg/a</w:t>
                  </w:r>
                </w:p>
              </w:tc>
              <w:tc>
                <w:tcPr>
                  <w:tcW w:w="421" w:type="pct"/>
                  <w:vMerge w:val="continue"/>
                  <w:vAlign w:val="center"/>
                </w:tcPr>
                <w:p w14:paraId="66D05BC9">
                  <w:pPr>
                    <w:pStyle w:val="62"/>
                    <w:spacing w:line="280" w:lineRule="exact"/>
                    <w:jc w:val="center"/>
                    <w:rPr>
                      <w:rFonts w:asciiTheme="minorEastAsia" w:hAnsiTheme="minorEastAsia" w:eastAsiaTheme="minorEastAsia"/>
                      <w:sz w:val="18"/>
                      <w:szCs w:val="18"/>
                    </w:rPr>
                  </w:pPr>
                </w:p>
              </w:tc>
              <w:tc>
                <w:tcPr>
                  <w:tcW w:w="1309" w:type="pct"/>
                  <w:vMerge w:val="continue"/>
                  <w:vAlign w:val="center"/>
                </w:tcPr>
                <w:p w14:paraId="3A8A1BBC">
                  <w:pPr>
                    <w:pStyle w:val="62"/>
                    <w:spacing w:line="280" w:lineRule="exact"/>
                    <w:jc w:val="center"/>
                    <w:rPr>
                      <w:rFonts w:asciiTheme="minorEastAsia" w:hAnsiTheme="minorEastAsia" w:eastAsiaTheme="minorEastAsia"/>
                      <w:sz w:val="18"/>
                      <w:szCs w:val="18"/>
                    </w:rPr>
                  </w:pPr>
                </w:p>
              </w:tc>
              <w:tc>
                <w:tcPr>
                  <w:tcW w:w="345" w:type="pct"/>
                  <w:vMerge w:val="continue"/>
                  <w:vAlign w:val="center"/>
                </w:tcPr>
                <w:p w14:paraId="6B470F83">
                  <w:pPr>
                    <w:pStyle w:val="62"/>
                    <w:spacing w:line="280" w:lineRule="exact"/>
                    <w:ind w:left="-105" w:leftChars="-50" w:right="-105" w:rightChars="-50"/>
                    <w:jc w:val="center"/>
                    <w:rPr>
                      <w:rFonts w:asciiTheme="minorEastAsia" w:hAnsiTheme="minorEastAsia" w:eastAsiaTheme="minorEastAsia"/>
                      <w:sz w:val="18"/>
                      <w:szCs w:val="18"/>
                    </w:rPr>
                  </w:pPr>
                </w:p>
              </w:tc>
              <w:tc>
                <w:tcPr>
                  <w:tcW w:w="277" w:type="pct"/>
                  <w:vMerge w:val="continue"/>
                  <w:vAlign w:val="center"/>
                </w:tcPr>
                <w:p w14:paraId="14199397">
                  <w:pPr>
                    <w:pStyle w:val="62"/>
                    <w:spacing w:line="280" w:lineRule="exact"/>
                    <w:jc w:val="center"/>
                    <w:rPr>
                      <w:rFonts w:asciiTheme="minorEastAsia" w:hAnsiTheme="minorEastAsia" w:eastAsiaTheme="minorEastAsia"/>
                      <w:sz w:val="18"/>
                      <w:szCs w:val="18"/>
                    </w:rPr>
                  </w:pPr>
                </w:p>
              </w:tc>
              <w:tc>
                <w:tcPr>
                  <w:tcW w:w="313" w:type="pct"/>
                  <w:vAlign w:val="center"/>
                </w:tcPr>
                <w:p w14:paraId="38DB60E1">
                  <w:pPr>
                    <w:pStyle w:val="62"/>
                    <w:spacing w:line="280" w:lineRule="exact"/>
                    <w:ind w:left="-105" w:leftChars="-50" w:right="-105" w:rightChars="-50"/>
                    <w:jc w:val="center"/>
                    <w:rPr>
                      <w:rFonts w:asciiTheme="minorEastAsia" w:hAnsiTheme="minorEastAsia" w:eastAsiaTheme="minorEastAsia"/>
                      <w:sz w:val="18"/>
                      <w:szCs w:val="18"/>
                    </w:rPr>
                  </w:pPr>
                  <w:r>
                    <w:rPr>
                      <w:rFonts w:asciiTheme="minorEastAsia" w:hAnsiTheme="minorEastAsia" w:eastAsiaTheme="minorEastAsia"/>
                      <w:sz w:val="18"/>
                      <w:szCs w:val="18"/>
                    </w:rPr>
                    <w:t>43.58</w:t>
                  </w:r>
                </w:p>
              </w:tc>
              <w:tc>
                <w:tcPr>
                  <w:tcW w:w="313" w:type="pct"/>
                  <w:tcBorders>
                    <w:right w:val="single" w:color="auto" w:sz="4" w:space="0"/>
                  </w:tcBorders>
                  <w:vAlign w:val="center"/>
                </w:tcPr>
                <w:p w14:paraId="12F02045">
                  <w:pPr>
                    <w:pStyle w:val="62"/>
                    <w:spacing w:line="280" w:lineRule="exact"/>
                    <w:ind w:left="-105" w:leftChars="-50" w:right="-105" w:rightChar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0.0544</w:t>
                  </w:r>
                </w:p>
              </w:tc>
              <w:tc>
                <w:tcPr>
                  <w:tcW w:w="406" w:type="pct"/>
                  <w:tcBorders>
                    <w:left w:val="single" w:color="auto" w:sz="4" w:space="0"/>
                  </w:tcBorders>
                  <w:vAlign w:val="center"/>
                </w:tcPr>
                <w:p w14:paraId="07FCCE1C">
                  <w:pPr>
                    <w:pStyle w:val="62"/>
                    <w:spacing w:line="280" w:lineRule="exact"/>
                    <w:jc w:val="center"/>
                    <w:rPr>
                      <w:rFonts w:asciiTheme="minorEastAsia" w:hAnsiTheme="minorEastAsia" w:eastAsiaTheme="minorEastAsia"/>
                      <w:sz w:val="18"/>
                      <w:szCs w:val="18"/>
                    </w:rPr>
                  </w:pPr>
                  <w:r>
                    <w:rPr>
                      <w:rFonts w:asciiTheme="minorEastAsia" w:hAnsiTheme="minorEastAsia" w:eastAsiaTheme="minorEastAsia"/>
                      <w:bCs/>
                      <w:snapToGrid w:val="0"/>
                      <w:kern w:val="10"/>
                      <w:sz w:val="18"/>
                    </w:rPr>
                    <w:t>130.6</w:t>
                  </w:r>
                  <w:r>
                    <w:rPr>
                      <w:rFonts w:hint="eastAsia" w:asciiTheme="minorEastAsia" w:hAnsiTheme="minorEastAsia" w:eastAsiaTheme="minorEastAsia"/>
                      <w:bCs/>
                      <w:snapToGrid w:val="0"/>
                      <w:kern w:val="10"/>
                      <w:sz w:val="18"/>
                    </w:rPr>
                    <w:t>kg/a</w:t>
                  </w:r>
                </w:p>
              </w:tc>
            </w:tr>
            <w:tr w14:paraId="1C8B7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9" w:type="pct"/>
                  <w:vAlign w:val="center"/>
                </w:tcPr>
                <w:p w14:paraId="059BB237">
                  <w:pPr>
                    <w:pStyle w:val="62"/>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474" w:type="pct"/>
                  <w:vAlign w:val="center"/>
                </w:tcPr>
                <w:p w14:paraId="1C70A486">
                  <w:pPr>
                    <w:pStyle w:val="62"/>
                    <w:spacing w:line="3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覆膜印刷机工序</w:t>
                  </w:r>
                </w:p>
              </w:tc>
              <w:tc>
                <w:tcPr>
                  <w:tcW w:w="239" w:type="pct"/>
                  <w:vAlign w:val="center"/>
                </w:tcPr>
                <w:p w14:paraId="56DE9458">
                  <w:pPr>
                    <w:pStyle w:val="62"/>
                    <w:spacing w:line="3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非甲烷总烃</w:t>
                  </w:r>
                </w:p>
              </w:tc>
              <w:tc>
                <w:tcPr>
                  <w:tcW w:w="352" w:type="pct"/>
                  <w:vAlign w:val="center"/>
                </w:tcPr>
                <w:p w14:paraId="7EBB6CAD">
                  <w:pPr>
                    <w:pStyle w:val="62"/>
                    <w:spacing w:line="280" w:lineRule="exact"/>
                    <w:ind w:left="-105" w:leftChars="-50" w:right="-105" w:rightChars="-50"/>
                    <w:jc w:val="center"/>
                    <w:rPr>
                      <w:rFonts w:asciiTheme="minorEastAsia" w:hAnsiTheme="minorEastAsia" w:eastAsiaTheme="minorEastAsia"/>
                      <w:sz w:val="18"/>
                      <w:szCs w:val="18"/>
                    </w:rPr>
                  </w:pPr>
                  <w:r>
                    <w:rPr>
                      <w:rFonts w:asciiTheme="minorEastAsia" w:hAnsiTheme="minorEastAsia" w:eastAsiaTheme="minorEastAsia"/>
                      <w:sz w:val="18"/>
                      <w:szCs w:val="18"/>
                    </w:rPr>
                    <w:t>56.82</w:t>
                  </w:r>
                </w:p>
              </w:tc>
              <w:tc>
                <w:tcPr>
                  <w:tcW w:w="352" w:type="pct"/>
                  <w:vAlign w:val="center"/>
                </w:tcPr>
                <w:p w14:paraId="36DFC146">
                  <w:pPr>
                    <w:pStyle w:val="62"/>
                    <w:spacing w:line="28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1.50006</w:t>
                  </w:r>
                </w:p>
              </w:tc>
              <w:tc>
                <w:tcPr>
                  <w:tcW w:w="421" w:type="pct"/>
                  <w:vAlign w:val="center"/>
                </w:tcPr>
                <w:p w14:paraId="2AF7E7C6">
                  <w:pPr>
                    <w:pStyle w:val="62"/>
                    <w:spacing w:line="28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集气罩收集，引入活性吸附脱附+催化燃烧设施处理</w:t>
                  </w:r>
                </w:p>
              </w:tc>
              <w:tc>
                <w:tcPr>
                  <w:tcW w:w="1309" w:type="pct"/>
                  <w:vAlign w:val="center"/>
                </w:tcPr>
                <w:p w14:paraId="7671756F">
                  <w:pPr>
                    <w:pStyle w:val="62"/>
                    <w:spacing w:line="260" w:lineRule="exact"/>
                    <w:rPr>
                      <w:rFonts w:asciiTheme="minorEastAsia" w:hAnsiTheme="minorEastAsia" w:eastAsiaTheme="minorEastAsia"/>
                      <w:sz w:val="18"/>
                      <w:szCs w:val="18"/>
                    </w:rPr>
                  </w:pPr>
                  <w:r>
                    <w:rPr>
                      <w:rFonts w:hint="eastAsia" w:asciiTheme="minorEastAsia" w:hAnsiTheme="minorEastAsia" w:eastAsiaTheme="minorEastAsia"/>
                      <w:sz w:val="18"/>
                    </w:rPr>
                    <w:t>将1台覆膜机和</w:t>
                  </w:r>
                  <w:r>
                    <w:rPr>
                      <w:rFonts w:asciiTheme="minorEastAsia" w:hAnsiTheme="minorEastAsia" w:eastAsiaTheme="minorEastAsia"/>
                      <w:sz w:val="18"/>
                    </w:rPr>
                    <w:t>2</w:t>
                  </w:r>
                  <w:r>
                    <w:rPr>
                      <w:rFonts w:hint="eastAsia" w:asciiTheme="minorEastAsia" w:hAnsiTheme="minorEastAsia" w:eastAsiaTheme="minorEastAsia"/>
                      <w:sz w:val="18"/>
                    </w:rPr>
                    <w:t>台印刷机置于密闭车间内，车间保持微负压，每台印刷机上方设置一个集气罩（共3个）集气罩投影面积为印刷机投影面积的1.2倍，</w:t>
                  </w:r>
                  <w:r>
                    <w:rPr>
                      <w:rFonts w:hint="eastAsia" w:asciiTheme="minorEastAsia" w:hAnsiTheme="minorEastAsia" w:eastAsiaTheme="minorEastAsia"/>
                      <w:bCs/>
                      <w:sz w:val="18"/>
                    </w:rPr>
                    <w:t>集气罩尽量接近印刷机，</w:t>
                  </w:r>
                  <w:r>
                    <w:rPr>
                      <w:rFonts w:hint="eastAsia" w:asciiTheme="minorEastAsia" w:hAnsiTheme="minorEastAsia" w:eastAsiaTheme="minorEastAsia"/>
                      <w:kern w:val="10"/>
                      <w:sz w:val="18"/>
                      <w:lang w:val="zh-CN"/>
                    </w:rPr>
                    <w:t>收集率不低于90%，</w:t>
                  </w:r>
                  <w:r>
                    <w:rPr>
                      <w:rFonts w:hint="eastAsia" w:asciiTheme="minorEastAsia" w:hAnsiTheme="minorEastAsia" w:eastAsiaTheme="minorEastAsia"/>
                      <w:sz w:val="18"/>
                    </w:rPr>
                    <w:t>集气罩收集的废气最后引至一套</w:t>
                  </w:r>
                  <w:r>
                    <w:rPr>
                      <w:rFonts w:hint="eastAsia" w:asciiTheme="minorEastAsia" w:hAnsiTheme="minorEastAsia" w:eastAsiaTheme="minorEastAsia"/>
                      <w:spacing w:val="4"/>
                      <w:sz w:val="18"/>
                    </w:rPr>
                    <w:t>活性炭吸附脱附+催化燃烧系统</w:t>
                  </w:r>
                  <w:r>
                    <w:rPr>
                      <w:rFonts w:hint="eastAsia" w:asciiTheme="minorEastAsia" w:hAnsiTheme="minorEastAsia" w:eastAsiaTheme="minorEastAsia"/>
                      <w:sz w:val="18"/>
                    </w:rPr>
                    <w:t>进行净化处理，净化效率为</w:t>
                  </w:r>
                  <w:r>
                    <w:rPr>
                      <w:rFonts w:asciiTheme="minorEastAsia" w:hAnsiTheme="minorEastAsia" w:eastAsiaTheme="minorEastAsia"/>
                      <w:sz w:val="18"/>
                    </w:rPr>
                    <w:t>90</w:t>
                  </w:r>
                  <w:r>
                    <w:rPr>
                      <w:rFonts w:hint="eastAsia" w:asciiTheme="minorEastAsia" w:hAnsiTheme="minorEastAsia" w:eastAsiaTheme="minorEastAsia"/>
                      <w:sz w:val="18"/>
                    </w:rPr>
                    <w:t>%。</w:t>
                  </w:r>
                </w:p>
              </w:tc>
              <w:tc>
                <w:tcPr>
                  <w:tcW w:w="345" w:type="pct"/>
                  <w:vAlign w:val="center"/>
                </w:tcPr>
                <w:p w14:paraId="5008E4A4">
                  <w:pPr>
                    <w:pStyle w:val="62"/>
                    <w:spacing w:line="280" w:lineRule="exact"/>
                    <w:ind w:left="-105" w:leftChars="-50" w:right="-105" w:rightChar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是</w:t>
                  </w:r>
                </w:p>
              </w:tc>
              <w:tc>
                <w:tcPr>
                  <w:tcW w:w="277" w:type="pct"/>
                  <w:vAlign w:val="center"/>
                </w:tcPr>
                <w:p w14:paraId="0EE313CC">
                  <w:pPr>
                    <w:pStyle w:val="62"/>
                    <w:spacing w:line="28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有组织</w:t>
                  </w:r>
                </w:p>
              </w:tc>
              <w:tc>
                <w:tcPr>
                  <w:tcW w:w="313" w:type="pct"/>
                  <w:vAlign w:val="center"/>
                </w:tcPr>
                <w:p w14:paraId="3B5D56E7">
                  <w:pPr>
                    <w:pStyle w:val="49"/>
                    <w:spacing w:line="400" w:lineRule="exact"/>
                    <w:jc w:val="center"/>
                    <w:rPr>
                      <w:rFonts w:asciiTheme="minorEastAsia" w:hAnsiTheme="minorEastAsia" w:eastAsiaTheme="minorEastAsia"/>
                      <w:kern w:val="10"/>
                      <w:sz w:val="18"/>
                      <w:szCs w:val="18"/>
                    </w:rPr>
                  </w:pPr>
                  <w:r>
                    <w:rPr>
                      <w:rFonts w:asciiTheme="minorEastAsia" w:hAnsiTheme="minorEastAsia" w:eastAsiaTheme="minorEastAsia"/>
                      <w:kern w:val="10"/>
                      <w:sz w:val="18"/>
                      <w:szCs w:val="18"/>
                    </w:rPr>
                    <w:t>5.68</w:t>
                  </w:r>
                </w:p>
              </w:tc>
              <w:tc>
                <w:tcPr>
                  <w:tcW w:w="313" w:type="pct"/>
                  <w:tcBorders>
                    <w:right w:val="single" w:color="auto" w:sz="4" w:space="0"/>
                  </w:tcBorders>
                  <w:vAlign w:val="center"/>
                </w:tcPr>
                <w:p w14:paraId="4C79DDF3">
                  <w:pPr>
                    <w:pStyle w:val="49"/>
                    <w:spacing w:line="400" w:lineRule="exact"/>
                    <w:jc w:val="center"/>
                    <w:rPr>
                      <w:rFonts w:asciiTheme="minorEastAsia" w:hAnsiTheme="minorEastAsia" w:eastAsiaTheme="minorEastAsia"/>
                      <w:kern w:val="10"/>
                      <w:sz w:val="18"/>
                      <w:szCs w:val="18"/>
                    </w:rPr>
                  </w:pPr>
                  <w:r>
                    <w:rPr>
                      <w:rFonts w:asciiTheme="minorEastAsia" w:hAnsiTheme="minorEastAsia" w:eastAsiaTheme="minorEastAsia"/>
                      <w:kern w:val="10"/>
                      <w:sz w:val="18"/>
                      <w:szCs w:val="18"/>
                    </w:rPr>
                    <w:t>0.0625</w:t>
                  </w:r>
                </w:p>
              </w:tc>
              <w:tc>
                <w:tcPr>
                  <w:tcW w:w="406" w:type="pct"/>
                  <w:tcBorders>
                    <w:left w:val="single" w:color="auto" w:sz="4" w:space="0"/>
                  </w:tcBorders>
                  <w:vAlign w:val="center"/>
                </w:tcPr>
                <w:p w14:paraId="175C8B8B">
                  <w:pPr>
                    <w:pStyle w:val="49"/>
                    <w:spacing w:line="400" w:lineRule="exact"/>
                    <w:jc w:val="center"/>
                    <w:rPr>
                      <w:rFonts w:asciiTheme="minorEastAsia" w:hAnsiTheme="minorEastAsia" w:eastAsiaTheme="minorEastAsia"/>
                      <w:kern w:val="10"/>
                      <w:sz w:val="18"/>
                      <w:szCs w:val="18"/>
                    </w:rPr>
                  </w:pPr>
                  <w:r>
                    <w:rPr>
                      <w:rFonts w:asciiTheme="minorEastAsia" w:hAnsiTheme="minorEastAsia" w:eastAsiaTheme="minorEastAsia"/>
                      <w:kern w:val="10"/>
                      <w:sz w:val="18"/>
                      <w:szCs w:val="18"/>
                    </w:rPr>
                    <w:t>0.135t/a</w:t>
                  </w:r>
                </w:p>
              </w:tc>
            </w:tr>
          </w:tbl>
          <w:p w14:paraId="26F2C2E4">
            <w:pPr>
              <w:adjustRightInd w:val="0"/>
              <w:snapToGrid w:val="0"/>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（2）排放口基本情况</w:t>
            </w:r>
          </w:p>
          <w:p w14:paraId="4EF54B49">
            <w:pPr>
              <w:widowControl/>
              <w:adjustRightInd w:val="0"/>
              <w:snapToGrid w:val="0"/>
              <w:spacing w:line="500" w:lineRule="exact"/>
              <w:jc w:val="center"/>
              <w:rPr>
                <w:rFonts w:asciiTheme="minorEastAsia" w:hAnsiTheme="minorEastAsia" w:eastAsiaTheme="minorEastAsia"/>
                <w:sz w:val="24"/>
              </w:rPr>
            </w:pPr>
            <w:r>
              <w:rPr>
                <w:rFonts w:asciiTheme="minorEastAsia" w:hAnsiTheme="minorEastAsia" w:eastAsiaTheme="minorEastAsia"/>
                <w:sz w:val="24"/>
              </w:rPr>
              <w:t>表4-2      有组织排放口基本情况一览表</w:t>
            </w:r>
          </w:p>
          <w:tbl>
            <w:tblPr>
              <w:tblStyle w:val="1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
              <w:gridCol w:w="1656"/>
              <w:gridCol w:w="1441"/>
              <w:gridCol w:w="1150"/>
              <w:gridCol w:w="1153"/>
              <w:gridCol w:w="1153"/>
              <w:gridCol w:w="1153"/>
              <w:gridCol w:w="945"/>
              <w:gridCol w:w="2219"/>
              <w:gridCol w:w="897"/>
            </w:tblGrid>
            <w:tr w14:paraId="59652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45" w:type="pct"/>
                  <w:vMerge w:val="restart"/>
                  <w:vAlign w:val="center"/>
                </w:tcPr>
                <w:p w14:paraId="5E96C35E">
                  <w:pPr>
                    <w:pStyle w:val="62"/>
                    <w:jc w:val="center"/>
                    <w:rPr>
                      <w:rFonts w:asciiTheme="minorEastAsia" w:hAnsiTheme="minorEastAsia" w:eastAsiaTheme="minorEastAsia"/>
                      <w:sz w:val="18"/>
                      <w:szCs w:val="18"/>
                    </w:rPr>
                  </w:pPr>
                  <w:r>
                    <w:rPr>
                      <w:rFonts w:asciiTheme="minorEastAsia" w:hAnsiTheme="minorEastAsia" w:eastAsiaTheme="minorEastAsia"/>
                      <w:sz w:val="18"/>
                      <w:szCs w:val="18"/>
                    </w:rPr>
                    <w:t>排气筒编号</w:t>
                  </w:r>
                </w:p>
              </w:tc>
              <w:tc>
                <w:tcPr>
                  <w:tcW w:w="655" w:type="pct"/>
                  <w:vMerge w:val="restart"/>
                  <w:vAlign w:val="center"/>
                </w:tcPr>
                <w:p w14:paraId="21713610">
                  <w:pPr>
                    <w:pStyle w:val="62"/>
                    <w:jc w:val="center"/>
                    <w:rPr>
                      <w:rFonts w:asciiTheme="minorEastAsia" w:hAnsiTheme="minorEastAsia" w:eastAsiaTheme="minorEastAsia"/>
                      <w:sz w:val="18"/>
                      <w:szCs w:val="18"/>
                    </w:rPr>
                  </w:pPr>
                  <w:r>
                    <w:rPr>
                      <w:rFonts w:asciiTheme="minorEastAsia" w:hAnsiTheme="minorEastAsia" w:eastAsiaTheme="minorEastAsia"/>
                      <w:kern w:val="10"/>
                      <w:sz w:val="18"/>
                      <w:szCs w:val="18"/>
                    </w:rPr>
                    <w:t>产排污环节</w:t>
                  </w:r>
                </w:p>
              </w:tc>
              <w:tc>
                <w:tcPr>
                  <w:tcW w:w="570" w:type="pct"/>
                  <w:vMerge w:val="restart"/>
                  <w:tcBorders>
                    <w:right w:val="single" w:color="auto" w:sz="4" w:space="0"/>
                  </w:tcBorders>
                  <w:vAlign w:val="center"/>
                </w:tcPr>
                <w:p w14:paraId="57BE9100">
                  <w:pPr>
                    <w:pStyle w:val="62"/>
                    <w:jc w:val="center"/>
                    <w:rPr>
                      <w:rFonts w:asciiTheme="minorEastAsia" w:hAnsiTheme="minorEastAsia" w:eastAsiaTheme="minorEastAsia"/>
                      <w:sz w:val="18"/>
                      <w:szCs w:val="18"/>
                    </w:rPr>
                  </w:pPr>
                  <w:r>
                    <w:rPr>
                      <w:rFonts w:asciiTheme="minorEastAsia" w:hAnsiTheme="minorEastAsia" w:eastAsiaTheme="minorEastAsia"/>
                      <w:sz w:val="18"/>
                      <w:szCs w:val="18"/>
                    </w:rPr>
                    <w:t>地理坐标</w:t>
                  </w:r>
                </w:p>
              </w:tc>
              <w:tc>
                <w:tcPr>
                  <w:tcW w:w="455" w:type="pct"/>
                  <w:vMerge w:val="restart"/>
                  <w:tcBorders>
                    <w:left w:val="single" w:color="auto" w:sz="4" w:space="0"/>
                  </w:tcBorders>
                  <w:vAlign w:val="center"/>
                </w:tcPr>
                <w:p w14:paraId="4D981C96">
                  <w:pPr>
                    <w:pStyle w:val="62"/>
                    <w:jc w:val="center"/>
                    <w:rPr>
                      <w:rFonts w:asciiTheme="minorEastAsia" w:hAnsiTheme="minorEastAsia" w:eastAsiaTheme="minorEastAsia"/>
                      <w:sz w:val="18"/>
                      <w:szCs w:val="18"/>
                    </w:rPr>
                  </w:pPr>
                  <w:r>
                    <w:rPr>
                      <w:rFonts w:asciiTheme="minorEastAsia" w:hAnsiTheme="minorEastAsia" w:eastAsiaTheme="minorEastAsia"/>
                      <w:sz w:val="18"/>
                      <w:szCs w:val="18"/>
                    </w:rPr>
                    <w:t>排气筒底部海拔高度</w:t>
                  </w:r>
                </w:p>
              </w:tc>
              <w:tc>
                <w:tcPr>
                  <w:tcW w:w="1368" w:type="pct"/>
                  <w:gridSpan w:val="3"/>
                  <w:tcBorders>
                    <w:left w:val="single" w:color="auto" w:sz="4" w:space="0"/>
                    <w:right w:val="single" w:color="auto" w:sz="4" w:space="0"/>
                  </w:tcBorders>
                  <w:vAlign w:val="center"/>
                </w:tcPr>
                <w:p w14:paraId="244813CE">
                  <w:pPr>
                    <w:pStyle w:val="62"/>
                    <w:jc w:val="center"/>
                    <w:rPr>
                      <w:rFonts w:asciiTheme="minorEastAsia" w:hAnsiTheme="minorEastAsia" w:eastAsiaTheme="minorEastAsia"/>
                      <w:sz w:val="18"/>
                      <w:szCs w:val="18"/>
                    </w:rPr>
                  </w:pPr>
                  <w:r>
                    <w:rPr>
                      <w:rFonts w:asciiTheme="minorEastAsia" w:hAnsiTheme="minorEastAsia" w:eastAsiaTheme="minorEastAsia"/>
                      <w:sz w:val="18"/>
                      <w:szCs w:val="18"/>
                    </w:rPr>
                    <w:t>排放口情况</w:t>
                  </w:r>
                </w:p>
              </w:tc>
              <w:tc>
                <w:tcPr>
                  <w:tcW w:w="374" w:type="pct"/>
                  <w:vMerge w:val="restart"/>
                  <w:tcBorders>
                    <w:left w:val="single" w:color="auto" w:sz="4" w:space="0"/>
                  </w:tcBorders>
                  <w:vAlign w:val="center"/>
                </w:tcPr>
                <w:p w14:paraId="12425880">
                  <w:pPr>
                    <w:pStyle w:val="62"/>
                    <w:jc w:val="center"/>
                    <w:rPr>
                      <w:rFonts w:asciiTheme="minorEastAsia" w:hAnsiTheme="minorEastAsia" w:eastAsiaTheme="minorEastAsia"/>
                      <w:sz w:val="18"/>
                      <w:szCs w:val="18"/>
                    </w:rPr>
                  </w:pPr>
                  <w:r>
                    <w:rPr>
                      <w:rFonts w:asciiTheme="minorEastAsia" w:hAnsiTheme="minorEastAsia" w:eastAsiaTheme="minorEastAsia"/>
                      <w:sz w:val="18"/>
                      <w:szCs w:val="18"/>
                    </w:rPr>
                    <w:t>排放口类型</w:t>
                  </w:r>
                </w:p>
              </w:tc>
              <w:tc>
                <w:tcPr>
                  <w:tcW w:w="878" w:type="pct"/>
                  <w:vMerge w:val="restart"/>
                  <w:vAlign w:val="center"/>
                </w:tcPr>
                <w:p w14:paraId="30DB41EC">
                  <w:pPr>
                    <w:pStyle w:val="62"/>
                    <w:jc w:val="center"/>
                    <w:rPr>
                      <w:rFonts w:asciiTheme="minorEastAsia" w:hAnsiTheme="minorEastAsia" w:eastAsiaTheme="minorEastAsia"/>
                      <w:sz w:val="18"/>
                      <w:szCs w:val="18"/>
                    </w:rPr>
                  </w:pPr>
                  <w:r>
                    <w:rPr>
                      <w:rFonts w:asciiTheme="minorEastAsia" w:hAnsiTheme="minorEastAsia" w:eastAsiaTheme="minorEastAsia"/>
                      <w:kern w:val="10"/>
                      <w:sz w:val="18"/>
                      <w:szCs w:val="18"/>
                    </w:rPr>
                    <w:t>排放标准</w:t>
                  </w:r>
                </w:p>
              </w:tc>
              <w:tc>
                <w:tcPr>
                  <w:tcW w:w="355" w:type="pct"/>
                  <w:vMerge w:val="restart"/>
                  <w:vAlign w:val="center"/>
                </w:tcPr>
                <w:p w14:paraId="0A264318">
                  <w:pPr>
                    <w:pStyle w:val="62"/>
                    <w:jc w:val="center"/>
                    <w:rPr>
                      <w:rFonts w:asciiTheme="minorEastAsia" w:hAnsiTheme="minorEastAsia" w:eastAsiaTheme="minorEastAsia"/>
                      <w:sz w:val="18"/>
                      <w:szCs w:val="18"/>
                    </w:rPr>
                  </w:pPr>
                  <w:r>
                    <w:rPr>
                      <w:rFonts w:asciiTheme="minorEastAsia" w:hAnsiTheme="minorEastAsia" w:eastAsiaTheme="minorEastAsia"/>
                      <w:kern w:val="10"/>
                      <w:sz w:val="18"/>
                      <w:szCs w:val="18"/>
                    </w:rPr>
                    <w:t>监测频次</w:t>
                  </w:r>
                </w:p>
              </w:tc>
            </w:tr>
            <w:tr w14:paraId="6BBEC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45" w:type="pct"/>
                  <w:vMerge w:val="continue"/>
                  <w:vAlign w:val="center"/>
                </w:tcPr>
                <w:p w14:paraId="0A99BD9B">
                  <w:pPr>
                    <w:pStyle w:val="62"/>
                    <w:jc w:val="center"/>
                    <w:rPr>
                      <w:rFonts w:asciiTheme="minorEastAsia" w:hAnsiTheme="minorEastAsia" w:eastAsiaTheme="minorEastAsia"/>
                      <w:sz w:val="18"/>
                      <w:szCs w:val="18"/>
                    </w:rPr>
                  </w:pPr>
                </w:p>
              </w:tc>
              <w:tc>
                <w:tcPr>
                  <w:tcW w:w="655" w:type="pct"/>
                  <w:vMerge w:val="continue"/>
                  <w:vAlign w:val="center"/>
                </w:tcPr>
                <w:p w14:paraId="4D6D75D7">
                  <w:pPr>
                    <w:pStyle w:val="62"/>
                    <w:jc w:val="center"/>
                    <w:rPr>
                      <w:rFonts w:asciiTheme="minorEastAsia" w:hAnsiTheme="minorEastAsia" w:eastAsiaTheme="minorEastAsia"/>
                      <w:kern w:val="10"/>
                      <w:sz w:val="18"/>
                      <w:szCs w:val="18"/>
                    </w:rPr>
                  </w:pPr>
                </w:p>
              </w:tc>
              <w:tc>
                <w:tcPr>
                  <w:tcW w:w="570" w:type="pct"/>
                  <w:vMerge w:val="continue"/>
                  <w:tcBorders>
                    <w:right w:val="single" w:color="auto" w:sz="4" w:space="0"/>
                  </w:tcBorders>
                  <w:vAlign w:val="center"/>
                </w:tcPr>
                <w:p w14:paraId="3C46AB15">
                  <w:pPr>
                    <w:pStyle w:val="62"/>
                    <w:jc w:val="center"/>
                    <w:rPr>
                      <w:rFonts w:asciiTheme="minorEastAsia" w:hAnsiTheme="minorEastAsia" w:eastAsiaTheme="minorEastAsia"/>
                      <w:sz w:val="18"/>
                      <w:szCs w:val="18"/>
                    </w:rPr>
                  </w:pPr>
                </w:p>
              </w:tc>
              <w:tc>
                <w:tcPr>
                  <w:tcW w:w="455" w:type="pct"/>
                  <w:vMerge w:val="continue"/>
                  <w:tcBorders>
                    <w:left w:val="single" w:color="auto" w:sz="4" w:space="0"/>
                  </w:tcBorders>
                  <w:vAlign w:val="center"/>
                </w:tcPr>
                <w:p w14:paraId="4F649AD4">
                  <w:pPr>
                    <w:pStyle w:val="62"/>
                    <w:jc w:val="center"/>
                    <w:rPr>
                      <w:rFonts w:asciiTheme="minorEastAsia" w:hAnsiTheme="minorEastAsia" w:eastAsiaTheme="minorEastAsia"/>
                      <w:sz w:val="18"/>
                      <w:szCs w:val="18"/>
                    </w:rPr>
                  </w:pPr>
                </w:p>
              </w:tc>
              <w:tc>
                <w:tcPr>
                  <w:tcW w:w="456" w:type="pct"/>
                  <w:vAlign w:val="center"/>
                </w:tcPr>
                <w:p w14:paraId="04127AB0">
                  <w:pPr>
                    <w:pStyle w:val="62"/>
                    <w:jc w:val="center"/>
                    <w:rPr>
                      <w:rFonts w:asciiTheme="minorEastAsia" w:hAnsiTheme="minorEastAsia" w:eastAsiaTheme="minorEastAsia"/>
                      <w:sz w:val="18"/>
                      <w:szCs w:val="18"/>
                    </w:rPr>
                  </w:pPr>
                  <w:r>
                    <w:rPr>
                      <w:rFonts w:asciiTheme="minorEastAsia" w:hAnsiTheme="minorEastAsia" w:eastAsiaTheme="minorEastAsia"/>
                      <w:sz w:val="18"/>
                      <w:szCs w:val="18"/>
                    </w:rPr>
                    <w:t>排气筒高度</w:t>
                  </w:r>
                </w:p>
              </w:tc>
              <w:tc>
                <w:tcPr>
                  <w:tcW w:w="456" w:type="pct"/>
                  <w:vAlign w:val="center"/>
                </w:tcPr>
                <w:p w14:paraId="449B3577">
                  <w:pPr>
                    <w:pStyle w:val="62"/>
                    <w:jc w:val="center"/>
                    <w:rPr>
                      <w:rFonts w:asciiTheme="minorEastAsia" w:hAnsiTheme="minorEastAsia" w:eastAsiaTheme="minorEastAsia"/>
                      <w:sz w:val="18"/>
                      <w:szCs w:val="18"/>
                    </w:rPr>
                  </w:pPr>
                  <w:r>
                    <w:rPr>
                      <w:rFonts w:asciiTheme="minorEastAsia" w:hAnsiTheme="minorEastAsia" w:eastAsiaTheme="minorEastAsia"/>
                      <w:sz w:val="18"/>
                      <w:szCs w:val="18"/>
                    </w:rPr>
                    <w:t>出口内径</w:t>
                  </w:r>
                </w:p>
              </w:tc>
              <w:tc>
                <w:tcPr>
                  <w:tcW w:w="456" w:type="pct"/>
                  <w:tcBorders>
                    <w:right w:val="single" w:color="auto" w:sz="4" w:space="0"/>
                  </w:tcBorders>
                  <w:vAlign w:val="center"/>
                </w:tcPr>
                <w:p w14:paraId="5A8ED5F8">
                  <w:pPr>
                    <w:pStyle w:val="62"/>
                    <w:jc w:val="center"/>
                    <w:rPr>
                      <w:rFonts w:asciiTheme="minorEastAsia" w:hAnsiTheme="minorEastAsia" w:eastAsiaTheme="minorEastAsia"/>
                      <w:sz w:val="18"/>
                      <w:szCs w:val="18"/>
                    </w:rPr>
                  </w:pPr>
                  <w:r>
                    <w:rPr>
                      <w:rFonts w:asciiTheme="minorEastAsia" w:hAnsiTheme="minorEastAsia" w:eastAsiaTheme="minorEastAsia"/>
                      <w:sz w:val="18"/>
                      <w:szCs w:val="18"/>
                    </w:rPr>
                    <w:t>烟气温度</w:t>
                  </w:r>
                </w:p>
              </w:tc>
              <w:tc>
                <w:tcPr>
                  <w:tcW w:w="374" w:type="pct"/>
                  <w:vMerge w:val="continue"/>
                  <w:tcBorders>
                    <w:left w:val="single" w:color="auto" w:sz="4" w:space="0"/>
                  </w:tcBorders>
                  <w:vAlign w:val="center"/>
                </w:tcPr>
                <w:p w14:paraId="4C66AE54">
                  <w:pPr>
                    <w:pStyle w:val="62"/>
                    <w:jc w:val="center"/>
                    <w:rPr>
                      <w:rFonts w:asciiTheme="minorEastAsia" w:hAnsiTheme="minorEastAsia" w:eastAsiaTheme="minorEastAsia"/>
                      <w:sz w:val="18"/>
                      <w:szCs w:val="18"/>
                    </w:rPr>
                  </w:pPr>
                </w:p>
              </w:tc>
              <w:tc>
                <w:tcPr>
                  <w:tcW w:w="878" w:type="pct"/>
                  <w:vMerge w:val="continue"/>
                  <w:vAlign w:val="center"/>
                </w:tcPr>
                <w:p w14:paraId="6873ADDE">
                  <w:pPr>
                    <w:pStyle w:val="62"/>
                    <w:jc w:val="center"/>
                    <w:rPr>
                      <w:rFonts w:asciiTheme="minorEastAsia" w:hAnsiTheme="minorEastAsia" w:eastAsiaTheme="minorEastAsia"/>
                      <w:kern w:val="10"/>
                      <w:sz w:val="18"/>
                      <w:szCs w:val="18"/>
                    </w:rPr>
                  </w:pPr>
                </w:p>
              </w:tc>
              <w:tc>
                <w:tcPr>
                  <w:tcW w:w="355" w:type="pct"/>
                  <w:vMerge w:val="continue"/>
                  <w:vAlign w:val="center"/>
                </w:tcPr>
                <w:p w14:paraId="565060EC">
                  <w:pPr>
                    <w:pStyle w:val="62"/>
                    <w:jc w:val="center"/>
                    <w:rPr>
                      <w:rFonts w:asciiTheme="minorEastAsia" w:hAnsiTheme="minorEastAsia" w:eastAsiaTheme="minorEastAsia"/>
                      <w:kern w:val="10"/>
                      <w:sz w:val="18"/>
                      <w:szCs w:val="18"/>
                    </w:rPr>
                  </w:pPr>
                </w:p>
              </w:tc>
            </w:tr>
            <w:tr w14:paraId="4138A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45" w:type="pct"/>
                  <w:vAlign w:val="center"/>
                </w:tcPr>
                <w:p w14:paraId="58ACA841">
                  <w:pPr>
                    <w:pStyle w:val="6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DA001</w:t>
                  </w:r>
                </w:p>
              </w:tc>
              <w:tc>
                <w:tcPr>
                  <w:tcW w:w="655" w:type="pct"/>
                  <w:vAlign w:val="center"/>
                </w:tcPr>
                <w:p w14:paraId="63FAD8EA">
                  <w:pPr>
                    <w:pStyle w:val="62"/>
                    <w:jc w:val="center"/>
                    <w:rPr>
                      <w:rFonts w:asciiTheme="minorEastAsia" w:hAnsiTheme="minorEastAsia" w:eastAsiaTheme="minorEastAsia"/>
                      <w:kern w:val="10"/>
                      <w:sz w:val="18"/>
                      <w:szCs w:val="18"/>
                    </w:rPr>
                  </w:pPr>
                  <w:r>
                    <w:rPr>
                      <w:rFonts w:hint="eastAsia" w:asciiTheme="minorEastAsia" w:hAnsiTheme="minorEastAsia" w:eastAsiaTheme="minorEastAsia"/>
                      <w:kern w:val="10"/>
                      <w:sz w:val="18"/>
                      <w:szCs w:val="18"/>
                    </w:rPr>
                    <w:t>锅炉</w:t>
                  </w:r>
                </w:p>
              </w:tc>
              <w:tc>
                <w:tcPr>
                  <w:tcW w:w="570" w:type="pct"/>
                  <w:tcBorders>
                    <w:right w:val="single" w:color="auto" w:sz="4" w:space="0"/>
                  </w:tcBorders>
                  <w:vAlign w:val="center"/>
                </w:tcPr>
                <w:p w14:paraId="382576C9">
                  <w:pPr>
                    <w:pStyle w:val="62"/>
                    <w:jc w:val="center"/>
                    <w:rPr>
                      <w:rFonts w:asciiTheme="minorEastAsia" w:hAnsiTheme="minorEastAsia" w:eastAsiaTheme="minorEastAsia"/>
                      <w:sz w:val="18"/>
                      <w:szCs w:val="18"/>
                    </w:rPr>
                  </w:pPr>
                  <w:r>
                    <w:rPr>
                      <w:rFonts w:asciiTheme="minorEastAsia" w:hAnsiTheme="minorEastAsia" w:eastAsiaTheme="minorEastAsia"/>
                      <w:sz w:val="18"/>
                      <w:szCs w:val="18"/>
                    </w:rPr>
                    <w:t>E</w:t>
                  </w:r>
                  <w:r>
                    <w:rPr>
                      <w:rFonts w:hint="eastAsia" w:asciiTheme="minorEastAsia" w:hAnsiTheme="minorEastAsia" w:eastAsiaTheme="minorEastAsia"/>
                      <w:sz w:val="18"/>
                      <w:szCs w:val="18"/>
                    </w:rPr>
                    <w:t>112.122744</w:t>
                  </w:r>
                </w:p>
                <w:p w14:paraId="14A199A7">
                  <w:pPr>
                    <w:pStyle w:val="6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N</w:t>
                  </w:r>
                  <w:r>
                    <w:rPr>
                      <w:rFonts w:asciiTheme="minorEastAsia" w:hAnsiTheme="minorEastAsia" w:eastAsiaTheme="minorEastAsia"/>
                      <w:sz w:val="18"/>
                      <w:szCs w:val="18"/>
                    </w:rPr>
                    <w:t xml:space="preserve"> 37.489148</w:t>
                  </w:r>
                </w:p>
              </w:tc>
              <w:tc>
                <w:tcPr>
                  <w:tcW w:w="455" w:type="pct"/>
                  <w:tcBorders>
                    <w:left w:val="single" w:color="auto" w:sz="4" w:space="0"/>
                  </w:tcBorders>
                  <w:vAlign w:val="center"/>
                </w:tcPr>
                <w:p w14:paraId="2FBD8A34">
                  <w:pPr>
                    <w:pStyle w:val="6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754</w:t>
                  </w:r>
                </w:p>
              </w:tc>
              <w:tc>
                <w:tcPr>
                  <w:tcW w:w="456" w:type="pct"/>
                  <w:vAlign w:val="center"/>
                </w:tcPr>
                <w:p w14:paraId="00E483DE">
                  <w:pPr>
                    <w:pStyle w:val="6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8m</w:t>
                  </w:r>
                </w:p>
              </w:tc>
              <w:tc>
                <w:tcPr>
                  <w:tcW w:w="456" w:type="pct"/>
                  <w:vAlign w:val="center"/>
                </w:tcPr>
                <w:p w14:paraId="21D9F6C0">
                  <w:pPr>
                    <w:pStyle w:val="6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0.4m</w:t>
                  </w:r>
                </w:p>
              </w:tc>
              <w:tc>
                <w:tcPr>
                  <w:tcW w:w="456" w:type="pct"/>
                  <w:tcBorders>
                    <w:right w:val="single" w:color="auto" w:sz="4" w:space="0"/>
                  </w:tcBorders>
                  <w:vAlign w:val="center"/>
                </w:tcPr>
                <w:p w14:paraId="241633A7">
                  <w:pPr>
                    <w:pStyle w:val="6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374" w:type="pct"/>
                  <w:tcBorders>
                    <w:left w:val="single" w:color="auto" w:sz="4" w:space="0"/>
                  </w:tcBorders>
                  <w:vAlign w:val="center"/>
                </w:tcPr>
                <w:p w14:paraId="2E235B48">
                  <w:pPr>
                    <w:pStyle w:val="6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一般排放口</w:t>
                  </w:r>
                </w:p>
              </w:tc>
              <w:tc>
                <w:tcPr>
                  <w:tcW w:w="878" w:type="pct"/>
                  <w:vAlign w:val="center"/>
                </w:tcPr>
                <w:p w14:paraId="5BC78D7D">
                  <w:pPr>
                    <w:pStyle w:val="62"/>
                    <w:jc w:val="center"/>
                    <w:rPr>
                      <w:rFonts w:asciiTheme="minorEastAsia" w:hAnsiTheme="minorEastAsia" w:eastAsiaTheme="minorEastAsia"/>
                      <w:kern w:val="10"/>
                      <w:sz w:val="18"/>
                      <w:szCs w:val="18"/>
                    </w:rPr>
                  </w:pPr>
                  <w:r>
                    <w:rPr>
                      <w:rFonts w:hint="eastAsia" w:ascii="宋体" w:hAnsi="宋体"/>
                      <w:spacing w:val="4"/>
                      <w:kern w:val="0"/>
                      <w:sz w:val="20"/>
                    </w:rPr>
                    <w:t>《锅炉大气污染物排放标准》(DB14/1929-2019)表3</w:t>
                  </w:r>
                </w:p>
              </w:tc>
              <w:tc>
                <w:tcPr>
                  <w:tcW w:w="355" w:type="pct"/>
                  <w:vAlign w:val="center"/>
                </w:tcPr>
                <w:p w14:paraId="36BBFCBB">
                  <w:pPr>
                    <w:pStyle w:val="62"/>
                    <w:jc w:val="center"/>
                    <w:rPr>
                      <w:rFonts w:asciiTheme="minorEastAsia" w:hAnsiTheme="minorEastAsia" w:eastAsiaTheme="minorEastAsia"/>
                      <w:kern w:val="10"/>
                      <w:sz w:val="18"/>
                      <w:szCs w:val="18"/>
                    </w:rPr>
                  </w:pPr>
                  <w:r>
                    <w:rPr>
                      <w:rFonts w:hint="eastAsia" w:asciiTheme="minorEastAsia" w:hAnsiTheme="minorEastAsia" w:eastAsiaTheme="minorEastAsia"/>
                      <w:kern w:val="10"/>
                      <w:sz w:val="18"/>
                      <w:szCs w:val="18"/>
                    </w:rPr>
                    <w:t>烟尘、SO</w:t>
                  </w:r>
                  <w:r>
                    <w:rPr>
                      <w:rFonts w:hint="eastAsia" w:asciiTheme="minorEastAsia" w:hAnsiTheme="minorEastAsia" w:eastAsiaTheme="minorEastAsia"/>
                      <w:kern w:val="10"/>
                      <w:sz w:val="18"/>
                      <w:szCs w:val="18"/>
                      <w:vertAlign w:val="subscript"/>
                    </w:rPr>
                    <w:t>2</w:t>
                  </w:r>
                  <w:r>
                    <w:rPr>
                      <w:rFonts w:hint="eastAsia" w:asciiTheme="minorEastAsia" w:hAnsiTheme="minorEastAsia" w:eastAsiaTheme="minorEastAsia"/>
                      <w:kern w:val="10"/>
                      <w:sz w:val="18"/>
                      <w:szCs w:val="18"/>
                    </w:rPr>
                    <w:t>一年一次，NO</w:t>
                  </w:r>
                  <w:r>
                    <w:rPr>
                      <w:rFonts w:asciiTheme="minorEastAsia" w:hAnsiTheme="minorEastAsia" w:eastAsiaTheme="minorEastAsia"/>
                      <w:kern w:val="10"/>
                      <w:sz w:val="18"/>
                      <w:szCs w:val="18"/>
                    </w:rPr>
                    <w:t>x</w:t>
                  </w:r>
                  <w:r>
                    <w:rPr>
                      <w:rFonts w:hint="eastAsia" w:asciiTheme="minorEastAsia" w:hAnsiTheme="minorEastAsia" w:eastAsiaTheme="minorEastAsia"/>
                      <w:kern w:val="10"/>
                      <w:sz w:val="18"/>
                      <w:szCs w:val="18"/>
                    </w:rPr>
                    <w:t>一月一次</w:t>
                  </w:r>
                </w:p>
              </w:tc>
            </w:tr>
            <w:tr w14:paraId="5B436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345" w:type="pct"/>
                  <w:vAlign w:val="center"/>
                </w:tcPr>
                <w:p w14:paraId="05AF82D7">
                  <w:pPr>
                    <w:pStyle w:val="6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DA00</w:t>
                  </w:r>
                  <w:r>
                    <w:rPr>
                      <w:rFonts w:asciiTheme="minorEastAsia" w:hAnsiTheme="minorEastAsia" w:eastAsiaTheme="minorEastAsia"/>
                      <w:sz w:val="18"/>
                      <w:szCs w:val="18"/>
                    </w:rPr>
                    <w:t>2</w:t>
                  </w:r>
                </w:p>
              </w:tc>
              <w:tc>
                <w:tcPr>
                  <w:tcW w:w="655" w:type="pct"/>
                  <w:vAlign w:val="center"/>
                </w:tcPr>
                <w:p w14:paraId="4B5812DD">
                  <w:pPr>
                    <w:pStyle w:val="62"/>
                    <w:jc w:val="center"/>
                    <w:rPr>
                      <w:rFonts w:asciiTheme="minorEastAsia" w:hAnsiTheme="minorEastAsia" w:eastAsiaTheme="minorEastAsia"/>
                      <w:kern w:val="10"/>
                      <w:sz w:val="18"/>
                      <w:szCs w:val="18"/>
                    </w:rPr>
                  </w:pPr>
                  <w:r>
                    <w:rPr>
                      <w:rFonts w:hint="eastAsia" w:asciiTheme="minorEastAsia" w:hAnsiTheme="minorEastAsia" w:eastAsiaTheme="minorEastAsia"/>
                      <w:sz w:val="18"/>
                      <w:szCs w:val="18"/>
                    </w:rPr>
                    <w:t>覆膜印刷机工序</w:t>
                  </w:r>
                </w:p>
              </w:tc>
              <w:tc>
                <w:tcPr>
                  <w:tcW w:w="570" w:type="pct"/>
                  <w:tcBorders>
                    <w:right w:val="single" w:color="auto" w:sz="4" w:space="0"/>
                  </w:tcBorders>
                  <w:vAlign w:val="center"/>
                </w:tcPr>
                <w:p w14:paraId="338156B5">
                  <w:pPr>
                    <w:pStyle w:val="62"/>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E112.122469</w:t>
                  </w:r>
                </w:p>
                <w:p w14:paraId="5B056F77">
                  <w:pPr>
                    <w:pStyle w:val="62"/>
                    <w:jc w:val="center"/>
                    <w:rPr>
                      <w:rFonts w:asciiTheme="minorEastAsia" w:hAnsiTheme="minorEastAsia" w:eastAsiaTheme="minorEastAsia"/>
                      <w:sz w:val="18"/>
                      <w:szCs w:val="18"/>
                    </w:rPr>
                  </w:pPr>
                  <w:r>
                    <w:rPr>
                      <w:rFonts w:asciiTheme="minorEastAsia" w:hAnsiTheme="minorEastAsia" w:eastAsiaTheme="minorEastAsia"/>
                      <w:sz w:val="18"/>
                      <w:szCs w:val="18"/>
                    </w:rPr>
                    <w:t>N 37.488977</w:t>
                  </w:r>
                </w:p>
              </w:tc>
              <w:tc>
                <w:tcPr>
                  <w:tcW w:w="455" w:type="pct"/>
                  <w:tcBorders>
                    <w:left w:val="single" w:color="auto" w:sz="4" w:space="0"/>
                  </w:tcBorders>
                  <w:vAlign w:val="center"/>
                </w:tcPr>
                <w:p w14:paraId="34CE0379">
                  <w:pPr>
                    <w:pStyle w:val="62"/>
                    <w:jc w:val="center"/>
                    <w:rPr>
                      <w:rFonts w:asciiTheme="minorEastAsia" w:hAnsiTheme="minorEastAsia" w:eastAsiaTheme="minorEastAsia"/>
                      <w:sz w:val="18"/>
                      <w:szCs w:val="18"/>
                    </w:rPr>
                  </w:pPr>
                  <w:r>
                    <w:rPr>
                      <w:rFonts w:asciiTheme="minorEastAsia" w:hAnsiTheme="minorEastAsia" w:eastAsiaTheme="minorEastAsia"/>
                      <w:sz w:val="18"/>
                      <w:szCs w:val="18"/>
                    </w:rPr>
                    <w:t>754</w:t>
                  </w:r>
                </w:p>
              </w:tc>
              <w:tc>
                <w:tcPr>
                  <w:tcW w:w="456" w:type="pct"/>
                  <w:vAlign w:val="center"/>
                </w:tcPr>
                <w:p w14:paraId="6295BC36">
                  <w:pPr>
                    <w:pStyle w:val="6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w:t>
                  </w:r>
                  <w:r>
                    <w:rPr>
                      <w:rFonts w:asciiTheme="minorEastAsia" w:hAnsiTheme="minorEastAsia" w:eastAsiaTheme="minorEastAsia"/>
                      <w:sz w:val="18"/>
                      <w:szCs w:val="18"/>
                    </w:rPr>
                    <w:t>m</w:t>
                  </w:r>
                </w:p>
              </w:tc>
              <w:tc>
                <w:tcPr>
                  <w:tcW w:w="456" w:type="pct"/>
                  <w:vAlign w:val="center"/>
                </w:tcPr>
                <w:p w14:paraId="2F1AEB28">
                  <w:pPr>
                    <w:pStyle w:val="6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4</w:t>
                  </w:r>
                  <w:r>
                    <w:rPr>
                      <w:rFonts w:hint="eastAsia" w:asciiTheme="minorEastAsia" w:hAnsiTheme="minorEastAsia" w:eastAsiaTheme="minorEastAsia"/>
                      <w:sz w:val="18"/>
                      <w:szCs w:val="18"/>
                    </w:rPr>
                    <w:t>m</w:t>
                  </w:r>
                </w:p>
              </w:tc>
              <w:tc>
                <w:tcPr>
                  <w:tcW w:w="456" w:type="pct"/>
                  <w:tcBorders>
                    <w:right w:val="single" w:color="auto" w:sz="4" w:space="0"/>
                  </w:tcBorders>
                  <w:vAlign w:val="center"/>
                </w:tcPr>
                <w:p w14:paraId="293184D9">
                  <w:pPr>
                    <w:pStyle w:val="6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常温</w:t>
                  </w:r>
                </w:p>
              </w:tc>
              <w:tc>
                <w:tcPr>
                  <w:tcW w:w="374" w:type="pct"/>
                  <w:tcBorders>
                    <w:left w:val="single" w:color="auto" w:sz="4" w:space="0"/>
                  </w:tcBorders>
                  <w:vAlign w:val="center"/>
                </w:tcPr>
                <w:p w14:paraId="1FC1629D">
                  <w:pPr>
                    <w:pStyle w:val="62"/>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一般排放口</w:t>
                  </w:r>
                </w:p>
              </w:tc>
              <w:tc>
                <w:tcPr>
                  <w:tcW w:w="878" w:type="pct"/>
                  <w:vAlign w:val="center"/>
                </w:tcPr>
                <w:p w14:paraId="702D187E">
                  <w:pPr>
                    <w:pStyle w:val="62"/>
                    <w:jc w:val="center"/>
                    <w:rPr>
                      <w:rFonts w:asciiTheme="minorEastAsia" w:hAnsiTheme="minorEastAsia" w:eastAsiaTheme="minorEastAsia"/>
                      <w:kern w:val="10"/>
                      <w:sz w:val="18"/>
                      <w:szCs w:val="21"/>
                    </w:rPr>
                  </w:pPr>
                  <w:r>
                    <w:rPr>
                      <w:rFonts w:hint="eastAsia" w:asciiTheme="minorEastAsia" w:hAnsiTheme="minorEastAsia" w:eastAsiaTheme="minorEastAsia"/>
                      <w:sz w:val="18"/>
                      <w:szCs w:val="21"/>
                    </w:rPr>
                    <w:t>《山西省重点行业挥发性有机物（VOCs）2017年专项治理方案》</w:t>
                  </w:r>
                  <w:r>
                    <w:rPr>
                      <w:rFonts w:asciiTheme="minorEastAsia" w:hAnsiTheme="minorEastAsia" w:eastAsiaTheme="minorEastAsia"/>
                      <w:kern w:val="10"/>
                      <w:sz w:val="18"/>
                      <w:szCs w:val="21"/>
                    </w:rPr>
                    <w:t>非甲烷总烃</w:t>
                  </w:r>
                  <w:r>
                    <w:rPr>
                      <w:rFonts w:hint="eastAsia" w:asciiTheme="minorEastAsia" w:hAnsiTheme="minorEastAsia" w:eastAsiaTheme="minorEastAsia"/>
                      <w:kern w:val="10"/>
                      <w:sz w:val="18"/>
                      <w:szCs w:val="21"/>
                    </w:rPr>
                    <w:t xml:space="preserve"> </w:t>
                  </w:r>
                  <w:r>
                    <w:rPr>
                      <w:rFonts w:asciiTheme="minorEastAsia" w:hAnsiTheme="minorEastAsia" w:eastAsiaTheme="minorEastAsia"/>
                      <w:kern w:val="10"/>
                      <w:sz w:val="18"/>
                      <w:szCs w:val="21"/>
                    </w:rPr>
                    <w:t>50</w:t>
                  </w:r>
                  <w:r>
                    <w:rPr>
                      <w:rFonts w:asciiTheme="minorEastAsia" w:hAnsiTheme="minorEastAsia" w:eastAsiaTheme="minorEastAsia"/>
                      <w:bCs/>
                      <w:kern w:val="10"/>
                      <w:sz w:val="18"/>
                      <w:szCs w:val="21"/>
                    </w:rPr>
                    <w:t>mg/m</w:t>
                  </w:r>
                  <w:r>
                    <w:rPr>
                      <w:rFonts w:asciiTheme="minorEastAsia" w:hAnsiTheme="minorEastAsia" w:eastAsiaTheme="minorEastAsia"/>
                      <w:bCs/>
                      <w:kern w:val="10"/>
                      <w:sz w:val="18"/>
                      <w:szCs w:val="21"/>
                      <w:vertAlign w:val="superscript"/>
                    </w:rPr>
                    <w:t>3</w:t>
                  </w:r>
                </w:p>
              </w:tc>
              <w:tc>
                <w:tcPr>
                  <w:tcW w:w="355" w:type="pct"/>
                  <w:vAlign w:val="center"/>
                </w:tcPr>
                <w:p w14:paraId="6FA00995">
                  <w:pPr>
                    <w:pStyle w:val="62"/>
                    <w:jc w:val="center"/>
                    <w:rPr>
                      <w:rFonts w:asciiTheme="minorEastAsia" w:hAnsiTheme="minorEastAsia" w:eastAsiaTheme="minorEastAsia"/>
                      <w:kern w:val="10"/>
                      <w:sz w:val="18"/>
                      <w:szCs w:val="18"/>
                    </w:rPr>
                  </w:pPr>
                  <w:r>
                    <w:rPr>
                      <w:rFonts w:hint="eastAsia" w:asciiTheme="minorEastAsia" w:hAnsiTheme="minorEastAsia" w:eastAsiaTheme="minorEastAsia"/>
                      <w:kern w:val="10"/>
                      <w:sz w:val="18"/>
                      <w:szCs w:val="18"/>
                    </w:rPr>
                    <w:t>一年一次</w:t>
                  </w:r>
                </w:p>
              </w:tc>
            </w:tr>
          </w:tbl>
          <w:p w14:paraId="08A81B28">
            <w:pPr>
              <w:adjustRightInd w:val="0"/>
              <w:snapToGrid w:val="0"/>
              <w:spacing w:line="500" w:lineRule="exact"/>
              <w:jc w:val="center"/>
              <w:rPr>
                <w:rFonts w:asciiTheme="minorEastAsia" w:hAnsiTheme="minorEastAsia" w:eastAsiaTheme="minorEastAsia"/>
                <w:sz w:val="24"/>
              </w:rPr>
            </w:pPr>
            <w:r>
              <w:rPr>
                <w:rFonts w:asciiTheme="minorEastAsia" w:hAnsiTheme="minorEastAsia" w:eastAsiaTheme="minorEastAsia"/>
                <w:sz w:val="24"/>
              </w:rPr>
              <w:t>表4-3     无组织排放口基本情况一览表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1135"/>
              <w:gridCol w:w="1266"/>
              <w:gridCol w:w="1706"/>
              <w:gridCol w:w="1277"/>
              <w:gridCol w:w="852"/>
              <w:gridCol w:w="849"/>
              <w:gridCol w:w="1418"/>
              <w:gridCol w:w="1277"/>
              <w:gridCol w:w="1416"/>
            </w:tblGrid>
            <w:tr w14:paraId="6AFE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571" w:type="pct"/>
                  <w:vAlign w:val="center"/>
                </w:tcPr>
                <w:p w14:paraId="1CE97CBB">
                  <w:pPr>
                    <w:pStyle w:val="62"/>
                    <w:spacing w:line="3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排放口名称</w:t>
                  </w:r>
                </w:p>
              </w:tc>
              <w:tc>
                <w:tcPr>
                  <w:tcW w:w="449" w:type="pct"/>
                  <w:vAlign w:val="center"/>
                </w:tcPr>
                <w:p w14:paraId="22BF5FFB">
                  <w:pPr>
                    <w:pStyle w:val="62"/>
                    <w:spacing w:line="3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污染物名称</w:t>
                  </w:r>
                </w:p>
              </w:tc>
              <w:tc>
                <w:tcPr>
                  <w:tcW w:w="501" w:type="pct"/>
                  <w:vAlign w:val="center"/>
                </w:tcPr>
                <w:p w14:paraId="7AB12CF9">
                  <w:pPr>
                    <w:spacing w:line="3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排放速率</w:t>
                  </w:r>
                </w:p>
                <w:p w14:paraId="5AFAD143">
                  <w:pPr>
                    <w:spacing w:line="3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Kg/h</w:t>
                  </w:r>
                </w:p>
              </w:tc>
              <w:tc>
                <w:tcPr>
                  <w:tcW w:w="675" w:type="pct"/>
                  <w:vAlign w:val="center"/>
                </w:tcPr>
                <w:p w14:paraId="6AD6B46A">
                  <w:pPr>
                    <w:spacing w:line="3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面源起点坐标</w:t>
                  </w:r>
                </w:p>
              </w:tc>
              <w:tc>
                <w:tcPr>
                  <w:tcW w:w="505" w:type="pct"/>
                  <w:vAlign w:val="center"/>
                </w:tcPr>
                <w:p w14:paraId="740CF5B3">
                  <w:pPr>
                    <w:spacing w:line="3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面源海拔高度/m</w:t>
                  </w:r>
                </w:p>
              </w:tc>
              <w:tc>
                <w:tcPr>
                  <w:tcW w:w="337" w:type="pct"/>
                  <w:vAlign w:val="center"/>
                </w:tcPr>
                <w:p w14:paraId="0AB9AE09">
                  <w:pPr>
                    <w:spacing w:line="3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面源长度/m</w:t>
                  </w:r>
                </w:p>
              </w:tc>
              <w:tc>
                <w:tcPr>
                  <w:tcW w:w="336" w:type="pct"/>
                  <w:vAlign w:val="center"/>
                </w:tcPr>
                <w:p w14:paraId="3781CE80">
                  <w:pPr>
                    <w:spacing w:line="3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面源宽度/m</w:t>
                  </w:r>
                </w:p>
              </w:tc>
              <w:tc>
                <w:tcPr>
                  <w:tcW w:w="561" w:type="pct"/>
                  <w:vAlign w:val="center"/>
                </w:tcPr>
                <w:p w14:paraId="32464E92">
                  <w:pPr>
                    <w:spacing w:line="3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面源有效排放高度/m</w:t>
                  </w:r>
                </w:p>
              </w:tc>
              <w:tc>
                <w:tcPr>
                  <w:tcW w:w="505" w:type="pct"/>
                  <w:vAlign w:val="center"/>
                </w:tcPr>
                <w:p w14:paraId="5350AA31">
                  <w:pPr>
                    <w:spacing w:line="3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年排放小时数</w:t>
                  </w:r>
                </w:p>
              </w:tc>
              <w:tc>
                <w:tcPr>
                  <w:tcW w:w="560" w:type="pct"/>
                  <w:vAlign w:val="center"/>
                </w:tcPr>
                <w:p w14:paraId="5D9552F7">
                  <w:pPr>
                    <w:spacing w:line="3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排放工况</w:t>
                  </w:r>
                </w:p>
              </w:tc>
            </w:tr>
            <w:tr w14:paraId="250C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571" w:type="pct"/>
                  <w:vAlign w:val="center"/>
                </w:tcPr>
                <w:p w14:paraId="12B577EA">
                  <w:pPr>
                    <w:pStyle w:val="62"/>
                    <w:spacing w:line="36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生产车间</w:t>
                  </w:r>
                </w:p>
              </w:tc>
              <w:tc>
                <w:tcPr>
                  <w:tcW w:w="449" w:type="pct"/>
                  <w:vAlign w:val="center"/>
                </w:tcPr>
                <w:p w14:paraId="6D6E9191">
                  <w:pPr>
                    <w:pStyle w:val="62"/>
                    <w:spacing w:line="360" w:lineRule="exact"/>
                    <w:jc w:val="center"/>
                    <w:rPr>
                      <w:rFonts w:asciiTheme="minorEastAsia" w:hAnsiTheme="minorEastAsia" w:eastAsiaTheme="minorEastAsia"/>
                      <w:sz w:val="18"/>
                      <w:szCs w:val="18"/>
                    </w:rPr>
                  </w:pPr>
                  <w:r>
                    <w:rPr>
                      <w:rFonts w:asciiTheme="minorEastAsia" w:hAnsiTheme="minorEastAsia" w:eastAsiaTheme="minorEastAsia"/>
                      <w:kern w:val="10"/>
                      <w:sz w:val="18"/>
                      <w:szCs w:val="18"/>
                    </w:rPr>
                    <w:t>非甲烷总烃</w:t>
                  </w:r>
                </w:p>
              </w:tc>
              <w:tc>
                <w:tcPr>
                  <w:tcW w:w="501" w:type="pct"/>
                  <w:vAlign w:val="center"/>
                </w:tcPr>
                <w:p w14:paraId="158CF4BC">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0.0094</w:t>
                  </w:r>
                </w:p>
              </w:tc>
              <w:tc>
                <w:tcPr>
                  <w:tcW w:w="675" w:type="pct"/>
                  <w:vAlign w:val="center"/>
                </w:tcPr>
                <w:p w14:paraId="7B01B44C">
                  <w:pPr>
                    <w:pStyle w:val="62"/>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E112.122469</w:t>
                  </w:r>
                </w:p>
                <w:p w14:paraId="54B53082">
                  <w:pPr>
                    <w:pStyle w:val="62"/>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N 37.488977</w:t>
                  </w:r>
                </w:p>
              </w:tc>
              <w:tc>
                <w:tcPr>
                  <w:tcW w:w="505" w:type="pct"/>
                  <w:vAlign w:val="center"/>
                </w:tcPr>
                <w:p w14:paraId="2717A82C">
                  <w:pPr>
                    <w:pStyle w:val="62"/>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754</w:t>
                  </w:r>
                </w:p>
              </w:tc>
              <w:tc>
                <w:tcPr>
                  <w:tcW w:w="337" w:type="pct"/>
                  <w:vAlign w:val="center"/>
                </w:tcPr>
                <w:p w14:paraId="3DDDD8EF">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50</w:t>
                  </w:r>
                </w:p>
              </w:tc>
              <w:tc>
                <w:tcPr>
                  <w:tcW w:w="336" w:type="pct"/>
                  <w:vAlign w:val="center"/>
                </w:tcPr>
                <w:p w14:paraId="46C6AB80">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61" w:type="pct"/>
                  <w:vAlign w:val="center"/>
                </w:tcPr>
                <w:p w14:paraId="0209D954">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9</w:t>
                  </w:r>
                </w:p>
              </w:tc>
              <w:tc>
                <w:tcPr>
                  <w:tcW w:w="505" w:type="pct"/>
                  <w:vAlign w:val="center"/>
                </w:tcPr>
                <w:p w14:paraId="7B75DD7F">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4800</w:t>
                  </w:r>
                </w:p>
              </w:tc>
              <w:tc>
                <w:tcPr>
                  <w:tcW w:w="560" w:type="pct"/>
                  <w:vAlign w:val="center"/>
                </w:tcPr>
                <w:p w14:paraId="4503855F">
                  <w:pPr>
                    <w:spacing w:line="36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正常工况</w:t>
                  </w:r>
                </w:p>
              </w:tc>
            </w:tr>
          </w:tbl>
          <w:p w14:paraId="5A28639E"/>
        </w:tc>
      </w:tr>
    </w:tbl>
    <w:p w14:paraId="788BD20A">
      <w:pPr>
        <w:rPr>
          <w:color w:val="FF0000"/>
        </w:rPr>
        <w:sectPr>
          <w:pgSz w:w="16840" w:h="11907" w:orient="landscape"/>
          <w:pgMar w:top="1418" w:right="1418" w:bottom="1418" w:left="1418" w:header="851" w:footer="992" w:gutter="0"/>
          <w:cols w:space="720" w:num="1"/>
          <w:docGrid w:linePitch="312" w:charSpace="0"/>
        </w:sectPr>
      </w:pPr>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8424"/>
      </w:tblGrid>
      <w:tr w14:paraId="1596BE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425" w:type="pct"/>
            <w:tcMar>
              <w:left w:w="28" w:type="dxa"/>
              <w:right w:w="28" w:type="dxa"/>
            </w:tcMar>
            <w:vAlign w:val="center"/>
          </w:tcPr>
          <w:p w14:paraId="3AE2E05E">
            <w:pPr>
              <w:adjustRightInd w:val="0"/>
              <w:snapToGrid w:val="0"/>
              <w:jc w:val="center"/>
              <w:rPr>
                <w:rFonts w:cs="宋体" w:asciiTheme="minorEastAsia" w:hAnsiTheme="minorEastAsia" w:eastAsiaTheme="minorEastAsia"/>
                <w:bCs/>
                <w:kern w:val="10"/>
                <w:szCs w:val="21"/>
              </w:rPr>
            </w:pPr>
            <w:r>
              <w:rPr>
                <w:rFonts w:hint="eastAsia" w:cs="宋体" w:asciiTheme="minorEastAsia" w:hAnsiTheme="minorEastAsia" w:eastAsiaTheme="minorEastAsia"/>
                <w:bCs/>
                <w:kern w:val="10"/>
                <w:szCs w:val="21"/>
              </w:rPr>
              <w:t>运营</w:t>
            </w:r>
          </w:p>
          <w:p w14:paraId="4B0C7C27">
            <w:pPr>
              <w:adjustRightInd w:val="0"/>
              <w:snapToGrid w:val="0"/>
              <w:jc w:val="center"/>
              <w:rPr>
                <w:rFonts w:cs="宋体" w:asciiTheme="minorEastAsia" w:hAnsiTheme="minorEastAsia" w:eastAsiaTheme="minorEastAsia"/>
                <w:bCs/>
                <w:kern w:val="10"/>
                <w:szCs w:val="21"/>
              </w:rPr>
            </w:pPr>
            <w:r>
              <w:rPr>
                <w:rFonts w:hint="eastAsia" w:cs="宋体" w:asciiTheme="minorEastAsia" w:hAnsiTheme="minorEastAsia" w:eastAsiaTheme="minorEastAsia"/>
                <w:bCs/>
                <w:kern w:val="10"/>
                <w:szCs w:val="21"/>
              </w:rPr>
              <w:t>期环</w:t>
            </w:r>
          </w:p>
          <w:p w14:paraId="025DC0E2">
            <w:pPr>
              <w:adjustRightInd w:val="0"/>
              <w:snapToGrid w:val="0"/>
              <w:jc w:val="center"/>
              <w:rPr>
                <w:rFonts w:cs="宋体" w:asciiTheme="minorEastAsia" w:hAnsiTheme="minorEastAsia" w:eastAsiaTheme="minorEastAsia"/>
                <w:bCs/>
                <w:kern w:val="10"/>
                <w:szCs w:val="21"/>
              </w:rPr>
            </w:pPr>
            <w:r>
              <w:rPr>
                <w:rFonts w:hint="eastAsia" w:cs="宋体" w:asciiTheme="minorEastAsia" w:hAnsiTheme="minorEastAsia" w:eastAsiaTheme="minorEastAsia"/>
                <w:bCs/>
                <w:kern w:val="10"/>
                <w:szCs w:val="21"/>
              </w:rPr>
              <w:t>境影</w:t>
            </w:r>
          </w:p>
          <w:p w14:paraId="33ABE37F">
            <w:pPr>
              <w:adjustRightInd w:val="0"/>
              <w:snapToGrid w:val="0"/>
              <w:jc w:val="center"/>
              <w:rPr>
                <w:rFonts w:cs="宋体" w:asciiTheme="minorEastAsia" w:hAnsiTheme="minorEastAsia" w:eastAsiaTheme="minorEastAsia"/>
                <w:bCs/>
                <w:kern w:val="10"/>
                <w:szCs w:val="21"/>
              </w:rPr>
            </w:pPr>
            <w:r>
              <w:rPr>
                <w:rFonts w:hint="eastAsia" w:cs="宋体" w:asciiTheme="minorEastAsia" w:hAnsiTheme="minorEastAsia" w:eastAsiaTheme="minorEastAsia"/>
                <w:bCs/>
                <w:kern w:val="10"/>
                <w:szCs w:val="21"/>
              </w:rPr>
              <w:t>响和</w:t>
            </w:r>
          </w:p>
          <w:p w14:paraId="0EA18760">
            <w:pPr>
              <w:adjustRightInd w:val="0"/>
              <w:snapToGrid w:val="0"/>
              <w:jc w:val="center"/>
              <w:rPr>
                <w:rFonts w:cs="宋体" w:asciiTheme="minorEastAsia" w:hAnsiTheme="minorEastAsia" w:eastAsiaTheme="minorEastAsia"/>
                <w:bCs/>
                <w:kern w:val="10"/>
                <w:szCs w:val="21"/>
              </w:rPr>
            </w:pPr>
            <w:r>
              <w:rPr>
                <w:rFonts w:hint="eastAsia" w:cs="宋体" w:asciiTheme="minorEastAsia" w:hAnsiTheme="minorEastAsia" w:eastAsiaTheme="minorEastAsia"/>
                <w:bCs/>
                <w:kern w:val="10"/>
                <w:szCs w:val="21"/>
              </w:rPr>
              <w:t>保护</w:t>
            </w:r>
          </w:p>
          <w:p w14:paraId="7C44D0DB">
            <w:pPr>
              <w:adjustRightInd w:val="0"/>
              <w:snapToGrid w:val="0"/>
              <w:jc w:val="center"/>
              <w:rPr>
                <w:rFonts w:cs="宋体" w:asciiTheme="minorEastAsia" w:hAnsiTheme="minorEastAsia" w:eastAsiaTheme="minorEastAsia"/>
                <w:bCs/>
                <w:color w:val="FF0000"/>
                <w:kern w:val="10"/>
                <w:szCs w:val="21"/>
              </w:rPr>
            </w:pPr>
            <w:r>
              <w:rPr>
                <w:rFonts w:hint="eastAsia" w:cs="宋体" w:asciiTheme="minorEastAsia" w:hAnsiTheme="minorEastAsia" w:eastAsiaTheme="minorEastAsia"/>
                <w:bCs/>
                <w:kern w:val="10"/>
                <w:szCs w:val="21"/>
              </w:rPr>
              <w:t>措施</w:t>
            </w:r>
          </w:p>
        </w:tc>
        <w:tc>
          <w:tcPr>
            <w:tcW w:w="4575" w:type="pct"/>
            <w:vAlign w:val="center"/>
          </w:tcPr>
          <w:p w14:paraId="4ACBC786">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2、大气污染物源强核算</w:t>
            </w:r>
          </w:p>
          <w:p w14:paraId="63920AA6">
            <w:pPr>
              <w:spacing w:line="500" w:lineRule="exact"/>
              <w:ind w:firstLine="480" w:firstLineChars="200"/>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锅炉废气</w:t>
            </w:r>
          </w:p>
          <w:p w14:paraId="1C3078EA">
            <w:pPr>
              <w:spacing w:line="500" w:lineRule="exact"/>
              <w:ind w:firstLine="480" w:firstLineChars="200"/>
              <w:rPr>
                <w:rFonts w:ascii="宋体" w:hAnsi="宋体"/>
                <w:kern w:val="10"/>
                <w:sz w:val="24"/>
              </w:rPr>
            </w:pPr>
            <w:r>
              <w:rPr>
                <w:rFonts w:hint="eastAsia" w:ascii="宋体" w:hAnsi="宋体"/>
                <w:kern w:val="10"/>
                <w:sz w:val="24"/>
              </w:rPr>
              <w:t>项目运营期供热锅炉为</w:t>
            </w:r>
            <w:r>
              <w:rPr>
                <w:rFonts w:ascii="宋体" w:hAnsi="宋体"/>
                <w:kern w:val="10"/>
                <w:sz w:val="24"/>
              </w:rPr>
              <w:t>1</w:t>
            </w:r>
            <w:r>
              <w:rPr>
                <w:rFonts w:hint="eastAsia" w:ascii="宋体" w:hAnsi="宋体"/>
                <w:kern w:val="10"/>
                <w:sz w:val="24"/>
              </w:rPr>
              <w:t>台</w:t>
            </w:r>
            <w:r>
              <w:rPr>
                <w:rFonts w:ascii="宋体" w:hAnsi="宋体"/>
                <w:kern w:val="10"/>
                <w:sz w:val="24"/>
              </w:rPr>
              <w:t>1t/h</w:t>
            </w:r>
            <w:r>
              <w:rPr>
                <w:rFonts w:hint="eastAsia" w:ascii="宋体" w:hAnsi="宋体"/>
                <w:kern w:val="10"/>
                <w:sz w:val="24"/>
              </w:rPr>
              <w:t>天然气蒸气锅炉，锅炉耗气量为</w:t>
            </w:r>
            <w:r>
              <w:rPr>
                <w:rFonts w:ascii="宋体" w:hAnsi="宋体"/>
                <w:kern w:val="10"/>
                <w:sz w:val="24"/>
              </w:rPr>
              <w:t>80</w:t>
            </w:r>
            <w:r>
              <w:rPr>
                <w:rFonts w:hint="eastAsia" w:ascii="宋体" w:hAnsi="宋体"/>
                <w:kern w:val="10"/>
                <w:sz w:val="24"/>
              </w:rPr>
              <w:t>m</w:t>
            </w:r>
            <w:r>
              <w:rPr>
                <w:rFonts w:hint="eastAsia" w:ascii="宋体" w:hAnsi="宋体"/>
                <w:kern w:val="10"/>
                <w:sz w:val="24"/>
                <w:vertAlign w:val="superscript"/>
              </w:rPr>
              <w:t>3</w:t>
            </w:r>
            <w:r>
              <w:rPr>
                <w:rFonts w:hint="eastAsia" w:ascii="宋体" w:hAnsi="宋体"/>
                <w:kern w:val="10"/>
                <w:sz w:val="24"/>
              </w:rPr>
              <w:t>/h，核算锅炉耗气量为</w:t>
            </w:r>
            <w:r>
              <w:rPr>
                <w:rFonts w:ascii="宋体" w:hAnsi="宋体"/>
                <w:kern w:val="10"/>
                <w:sz w:val="24"/>
              </w:rPr>
              <w:t>80</w:t>
            </w:r>
            <w:r>
              <w:rPr>
                <w:rFonts w:hint="eastAsia" w:ascii="宋体" w:hAnsi="宋体"/>
                <w:kern w:val="10"/>
                <w:sz w:val="24"/>
              </w:rPr>
              <w:t>m</w:t>
            </w:r>
            <w:r>
              <w:rPr>
                <w:rFonts w:hint="eastAsia" w:ascii="宋体" w:hAnsi="宋体"/>
                <w:kern w:val="10"/>
                <w:sz w:val="24"/>
                <w:vertAlign w:val="superscript"/>
              </w:rPr>
              <w:t>3</w:t>
            </w:r>
            <w:r>
              <w:rPr>
                <w:rFonts w:hint="eastAsia" w:ascii="宋体" w:hAnsi="宋体"/>
                <w:kern w:val="10"/>
                <w:sz w:val="24"/>
              </w:rPr>
              <w:t>/h*</w:t>
            </w:r>
            <w:r>
              <w:rPr>
                <w:rFonts w:ascii="宋体" w:hAnsi="宋体"/>
                <w:kern w:val="10"/>
                <w:sz w:val="24"/>
              </w:rPr>
              <w:t>8h/d</w:t>
            </w:r>
            <w:r>
              <w:rPr>
                <w:rFonts w:hint="eastAsia" w:ascii="宋体" w:hAnsi="宋体"/>
                <w:kern w:val="10"/>
                <w:sz w:val="24"/>
              </w:rPr>
              <w:t>*</w:t>
            </w:r>
            <w:r>
              <w:rPr>
                <w:rFonts w:ascii="宋体" w:hAnsi="宋体"/>
                <w:kern w:val="10"/>
                <w:sz w:val="24"/>
              </w:rPr>
              <w:t>300d/a</w:t>
            </w:r>
            <w:r>
              <w:rPr>
                <w:rFonts w:hint="eastAsia" w:ascii="宋体" w:hAnsi="宋体"/>
                <w:kern w:val="10"/>
                <w:sz w:val="24"/>
              </w:rPr>
              <w:t>=</w:t>
            </w:r>
            <w:r>
              <w:rPr>
                <w:rFonts w:ascii="宋体" w:hAnsi="宋体"/>
                <w:kern w:val="10"/>
                <w:sz w:val="24"/>
              </w:rPr>
              <w:t>1</w:t>
            </w:r>
            <w:r>
              <w:rPr>
                <w:rFonts w:hint="eastAsia" w:ascii="宋体" w:hAnsi="宋体"/>
                <w:kern w:val="10"/>
                <w:sz w:val="24"/>
              </w:rPr>
              <w:t>9.2万m</w:t>
            </w:r>
            <w:r>
              <w:rPr>
                <w:rFonts w:hint="eastAsia" w:ascii="宋体" w:hAnsi="宋体"/>
                <w:kern w:val="10"/>
                <w:sz w:val="24"/>
                <w:vertAlign w:val="superscript"/>
              </w:rPr>
              <w:t>3</w:t>
            </w:r>
            <w:r>
              <w:rPr>
                <w:rFonts w:hint="eastAsia" w:ascii="宋体" w:hAnsi="宋体"/>
                <w:kern w:val="10"/>
                <w:sz w:val="24"/>
              </w:rPr>
              <w:t>/a。</w:t>
            </w:r>
          </w:p>
          <w:p w14:paraId="5EC5B06F">
            <w:pPr>
              <w:pStyle w:val="5"/>
              <w:spacing w:before="0" w:after="0" w:line="500" w:lineRule="exact"/>
              <w:ind w:right="0" w:firstLine="480" w:firstLineChars="200"/>
              <w:rPr>
                <w:rFonts w:asciiTheme="minorEastAsia" w:hAnsiTheme="minorEastAsia" w:eastAsiaTheme="minorEastAsia"/>
                <w:bCs/>
                <w:sz w:val="24"/>
              </w:rPr>
            </w:pPr>
            <w:r>
              <w:rPr>
                <w:rFonts w:asciiTheme="minorEastAsia" w:hAnsiTheme="minorEastAsia" w:eastAsiaTheme="minorEastAsia"/>
                <w:bCs/>
                <w:sz w:val="24"/>
              </w:rPr>
              <w:t>① 燃气锅炉烟气量</w:t>
            </w:r>
          </w:p>
          <w:p w14:paraId="21219097">
            <w:pPr>
              <w:pStyle w:val="5"/>
              <w:spacing w:before="0" w:after="0" w:line="500" w:lineRule="exact"/>
              <w:ind w:right="0" w:firstLine="480" w:firstLineChars="200"/>
              <w:rPr>
                <w:rFonts w:asciiTheme="minorEastAsia" w:hAnsiTheme="minorEastAsia" w:eastAsiaTheme="minorEastAsia"/>
                <w:sz w:val="24"/>
              </w:rPr>
            </w:pPr>
            <w:r>
              <w:rPr>
                <w:rFonts w:asciiTheme="minorEastAsia" w:hAnsiTheme="minorEastAsia" w:eastAsiaTheme="minorEastAsia"/>
                <w:sz w:val="24"/>
              </w:rPr>
              <w:t>根据《污染源源强核算技术指南 锅炉》(HJ 991-2018)附录C.5，无元素分析时，干烟气排放量参照《排污许可证申请与核发技术规范 锅炉》(HJ953-2018)中经验公式，锅炉基准烟气量按下式计算：</w:t>
            </w:r>
          </w:p>
          <w:p w14:paraId="3A8DA2FE">
            <w:pPr>
              <w:pStyle w:val="5"/>
              <w:spacing w:before="0" w:after="0" w:line="500" w:lineRule="exact"/>
              <w:ind w:right="0" w:firstLine="480" w:firstLineChars="200"/>
              <w:rPr>
                <w:rFonts w:asciiTheme="minorEastAsia" w:hAnsiTheme="minorEastAsia" w:eastAsiaTheme="minorEastAsia"/>
                <w:sz w:val="24"/>
              </w:rPr>
            </w:pPr>
            <w:r>
              <w:rPr>
                <w:rFonts w:asciiTheme="minorEastAsia" w:hAnsiTheme="minorEastAsia" w:eastAsiaTheme="minorEastAsia"/>
                <w:i/>
                <w:iCs/>
                <w:sz w:val="24"/>
              </w:rPr>
              <w:t>V</w:t>
            </w:r>
            <w:r>
              <w:rPr>
                <w:rFonts w:asciiTheme="minorEastAsia" w:hAnsiTheme="minorEastAsia" w:eastAsiaTheme="minorEastAsia"/>
                <w:sz w:val="24"/>
                <w:vertAlign w:val="subscript"/>
              </w:rPr>
              <w:t>gy</w:t>
            </w:r>
            <w:r>
              <w:rPr>
                <w:rFonts w:asciiTheme="minorEastAsia" w:hAnsiTheme="minorEastAsia" w:eastAsiaTheme="minorEastAsia"/>
                <w:sz w:val="24"/>
              </w:rPr>
              <w:t>=0.285Qnet+0.343</w:t>
            </w:r>
          </w:p>
          <w:p w14:paraId="5585DA3F">
            <w:pPr>
              <w:pStyle w:val="5"/>
              <w:spacing w:before="0" w:after="0" w:line="500" w:lineRule="exact"/>
              <w:ind w:right="0" w:firstLine="480" w:firstLineChars="200"/>
              <w:rPr>
                <w:rFonts w:asciiTheme="minorEastAsia" w:hAnsiTheme="minorEastAsia" w:eastAsiaTheme="minorEastAsia"/>
                <w:sz w:val="24"/>
              </w:rPr>
            </w:pPr>
            <w:r>
              <w:rPr>
                <w:rFonts w:asciiTheme="minorEastAsia" w:hAnsiTheme="minorEastAsia" w:eastAsiaTheme="minorEastAsia"/>
                <w:sz w:val="24"/>
              </w:rPr>
              <w:t>式中：</w:t>
            </w:r>
            <w:r>
              <w:rPr>
                <w:rFonts w:asciiTheme="minorEastAsia" w:hAnsiTheme="minorEastAsia" w:eastAsiaTheme="minorEastAsia"/>
                <w:i/>
                <w:iCs/>
                <w:sz w:val="24"/>
              </w:rPr>
              <w:t>V</w:t>
            </w:r>
            <w:r>
              <w:rPr>
                <w:rFonts w:asciiTheme="minorEastAsia" w:hAnsiTheme="minorEastAsia" w:eastAsiaTheme="minorEastAsia"/>
                <w:i/>
                <w:iCs/>
                <w:sz w:val="24"/>
                <w:vertAlign w:val="subscript"/>
              </w:rPr>
              <w:t>g</w:t>
            </w:r>
            <w:r>
              <w:rPr>
                <w:rFonts w:asciiTheme="minorEastAsia" w:hAnsiTheme="minorEastAsia" w:eastAsiaTheme="minorEastAsia"/>
                <w:sz w:val="24"/>
                <w:vertAlign w:val="subscript"/>
              </w:rPr>
              <w:t>y</w:t>
            </w:r>
            <w:r>
              <w:rPr>
                <w:rFonts w:asciiTheme="minorEastAsia" w:hAnsiTheme="minorEastAsia" w:eastAsiaTheme="minorEastAsia"/>
                <w:sz w:val="24"/>
              </w:rPr>
              <w:t>——基准烟气量，Nm</w:t>
            </w:r>
            <w:r>
              <w:rPr>
                <w:rFonts w:asciiTheme="minorEastAsia" w:hAnsiTheme="minorEastAsia" w:eastAsiaTheme="minorEastAsia"/>
                <w:sz w:val="24"/>
                <w:vertAlign w:val="superscript"/>
              </w:rPr>
              <w:t>3</w:t>
            </w:r>
            <w:r>
              <w:rPr>
                <w:rFonts w:asciiTheme="minorEastAsia" w:hAnsiTheme="minorEastAsia" w:eastAsiaTheme="minorEastAsia"/>
                <w:sz w:val="24"/>
              </w:rPr>
              <w:t>/m</w:t>
            </w:r>
            <w:r>
              <w:rPr>
                <w:rFonts w:asciiTheme="minorEastAsia" w:hAnsiTheme="minorEastAsia" w:eastAsiaTheme="minorEastAsia"/>
                <w:sz w:val="24"/>
                <w:vertAlign w:val="superscript"/>
              </w:rPr>
              <w:t>3</w:t>
            </w:r>
            <w:r>
              <w:rPr>
                <w:rFonts w:asciiTheme="minorEastAsia" w:hAnsiTheme="minorEastAsia" w:eastAsiaTheme="minorEastAsia"/>
                <w:sz w:val="24"/>
              </w:rPr>
              <w:t>；</w:t>
            </w:r>
          </w:p>
          <w:p w14:paraId="579744CB">
            <w:pPr>
              <w:pStyle w:val="5"/>
              <w:spacing w:before="0" w:after="0" w:line="500" w:lineRule="exact"/>
              <w:ind w:right="0" w:firstLine="480" w:firstLineChars="200"/>
              <w:rPr>
                <w:rFonts w:asciiTheme="minorEastAsia" w:hAnsiTheme="minorEastAsia" w:eastAsiaTheme="minorEastAsia"/>
                <w:sz w:val="24"/>
              </w:rPr>
            </w:pPr>
            <w:r>
              <w:rPr>
                <w:rFonts w:asciiTheme="minorEastAsia" w:hAnsiTheme="minorEastAsia" w:eastAsiaTheme="minorEastAsia"/>
                <w:sz w:val="24"/>
              </w:rPr>
              <w:t>Qnet——气体燃料低位发热量，取35</w:t>
            </w:r>
            <w:r>
              <w:rPr>
                <w:rFonts w:hint="eastAsia" w:asciiTheme="minorEastAsia" w:hAnsiTheme="minorEastAsia" w:eastAsiaTheme="minorEastAsia"/>
                <w:sz w:val="24"/>
              </w:rPr>
              <w:t>.</w:t>
            </w:r>
            <w:r>
              <w:rPr>
                <w:rFonts w:asciiTheme="minorEastAsia" w:hAnsiTheme="minorEastAsia" w:eastAsiaTheme="minorEastAsia"/>
                <w:sz w:val="24"/>
              </w:rPr>
              <w:t>1MJ/m</w:t>
            </w:r>
            <w:r>
              <w:rPr>
                <w:rFonts w:asciiTheme="minorEastAsia" w:hAnsiTheme="minorEastAsia" w:eastAsiaTheme="minorEastAsia"/>
                <w:sz w:val="24"/>
                <w:vertAlign w:val="superscript"/>
              </w:rPr>
              <w:t>3</w:t>
            </w:r>
            <w:r>
              <w:rPr>
                <w:rFonts w:asciiTheme="minorEastAsia" w:hAnsiTheme="minorEastAsia" w:eastAsiaTheme="minorEastAsia"/>
                <w:sz w:val="24"/>
              </w:rPr>
              <w:t>。</w:t>
            </w:r>
          </w:p>
          <w:p w14:paraId="39C038AD">
            <w:pPr>
              <w:pStyle w:val="5"/>
              <w:spacing w:after="0"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因此，本项目1t/h燃气锅炉基准烟气量为10</w:t>
            </w:r>
            <w:r>
              <w:rPr>
                <w:rFonts w:hint="eastAsia" w:asciiTheme="minorEastAsia" w:hAnsiTheme="minorEastAsia" w:eastAsiaTheme="minorEastAsia"/>
                <w:sz w:val="24"/>
              </w:rPr>
              <w:t>.</w:t>
            </w:r>
            <w:r>
              <w:rPr>
                <w:rFonts w:asciiTheme="minorEastAsia" w:hAnsiTheme="minorEastAsia" w:eastAsiaTheme="minorEastAsia"/>
                <w:sz w:val="24"/>
              </w:rPr>
              <w:t>35Nm</w:t>
            </w:r>
            <w:r>
              <w:rPr>
                <w:rFonts w:asciiTheme="minorEastAsia" w:hAnsiTheme="minorEastAsia" w:eastAsiaTheme="minorEastAsia"/>
                <w:sz w:val="24"/>
                <w:vertAlign w:val="superscript"/>
              </w:rPr>
              <w:t>3</w:t>
            </w:r>
            <w:r>
              <w:rPr>
                <w:rFonts w:asciiTheme="minorEastAsia" w:hAnsiTheme="minorEastAsia" w:eastAsiaTheme="minorEastAsia"/>
                <w:sz w:val="24"/>
              </w:rPr>
              <w:t>/m</w:t>
            </w:r>
            <w:r>
              <w:rPr>
                <w:rFonts w:asciiTheme="minorEastAsia" w:hAnsiTheme="minorEastAsia" w:eastAsiaTheme="minorEastAsia"/>
                <w:sz w:val="24"/>
                <w:vertAlign w:val="superscript"/>
              </w:rPr>
              <w:t>3</w:t>
            </w:r>
            <w:r>
              <w:rPr>
                <w:rFonts w:asciiTheme="minorEastAsia" w:hAnsiTheme="minorEastAsia" w:eastAsiaTheme="minorEastAsia"/>
                <w:sz w:val="24"/>
              </w:rPr>
              <w:t>，</w:t>
            </w:r>
            <w:r>
              <w:rPr>
                <w:rFonts w:hint="eastAsia" w:asciiTheme="minorEastAsia" w:hAnsiTheme="minorEastAsia" w:eastAsiaTheme="minorEastAsia"/>
                <w:sz w:val="24"/>
              </w:rPr>
              <w:t>核算理论烟气量为13m</w:t>
            </w:r>
            <w:r>
              <w:rPr>
                <w:rFonts w:hint="eastAsia" w:asciiTheme="minorEastAsia" w:hAnsiTheme="minorEastAsia" w:eastAsiaTheme="minorEastAsia"/>
                <w:sz w:val="24"/>
                <w:vertAlign w:val="superscript"/>
              </w:rPr>
              <w:t>3</w:t>
            </w:r>
            <w:r>
              <w:rPr>
                <w:rFonts w:hint="eastAsia" w:asciiTheme="minorEastAsia" w:hAnsiTheme="minorEastAsia" w:eastAsiaTheme="minorEastAsia"/>
                <w:sz w:val="24"/>
              </w:rPr>
              <w:t>/m</w:t>
            </w:r>
            <w:r>
              <w:rPr>
                <w:rFonts w:hint="eastAsia" w:asciiTheme="minorEastAsia" w:hAnsiTheme="minorEastAsia" w:eastAsiaTheme="minorEastAsia"/>
                <w:sz w:val="24"/>
                <w:vertAlign w:val="superscript"/>
              </w:rPr>
              <w:t>3</w:t>
            </w:r>
            <w:r>
              <w:rPr>
                <w:rFonts w:hint="eastAsia" w:asciiTheme="minorEastAsia" w:hAnsiTheme="minorEastAsia" w:eastAsiaTheme="minorEastAsia"/>
                <w:sz w:val="24"/>
              </w:rPr>
              <w:t>；</w:t>
            </w:r>
            <w:r>
              <w:rPr>
                <w:rFonts w:asciiTheme="minorEastAsia" w:hAnsiTheme="minorEastAsia" w:eastAsiaTheme="minorEastAsia"/>
                <w:sz w:val="24"/>
              </w:rPr>
              <w:t>1040</w:t>
            </w:r>
            <w:r>
              <w:rPr>
                <w:rFonts w:hint="eastAsia" w:asciiTheme="minorEastAsia" w:hAnsiTheme="minorEastAsia" w:eastAsiaTheme="minorEastAsia"/>
                <w:sz w:val="24"/>
              </w:rPr>
              <w:t>m</w:t>
            </w:r>
            <w:r>
              <w:rPr>
                <w:rFonts w:hint="eastAsia" w:asciiTheme="minorEastAsia" w:hAnsiTheme="minorEastAsia" w:eastAsiaTheme="minorEastAsia"/>
                <w:sz w:val="24"/>
                <w:vertAlign w:val="superscript"/>
              </w:rPr>
              <w:t>3</w:t>
            </w:r>
            <w:r>
              <w:rPr>
                <w:rFonts w:hint="eastAsia" w:asciiTheme="minorEastAsia" w:hAnsiTheme="minorEastAsia" w:eastAsiaTheme="minorEastAsia"/>
                <w:sz w:val="24"/>
              </w:rPr>
              <w:t>/h，</w:t>
            </w:r>
            <w:r>
              <w:rPr>
                <w:rFonts w:asciiTheme="minorEastAsia" w:hAnsiTheme="minorEastAsia" w:eastAsiaTheme="minorEastAsia"/>
                <w:sz w:val="24"/>
              </w:rPr>
              <w:t>废气量为249.6万Nm</w:t>
            </w:r>
            <w:r>
              <w:rPr>
                <w:rFonts w:asciiTheme="minorEastAsia" w:hAnsiTheme="minorEastAsia" w:eastAsiaTheme="minorEastAsia"/>
                <w:sz w:val="24"/>
                <w:vertAlign w:val="superscript"/>
              </w:rPr>
              <w:t>3</w:t>
            </w:r>
            <w:r>
              <w:rPr>
                <w:rFonts w:asciiTheme="minorEastAsia" w:hAnsiTheme="minorEastAsia" w:eastAsiaTheme="minorEastAsia"/>
                <w:sz w:val="24"/>
              </w:rPr>
              <w:t>/a。</w:t>
            </w:r>
          </w:p>
          <w:p w14:paraId="44CF22A4">
            <w:pPr>
              <w:pStyle w:val="5"/>
              <w:spacing w:before="0" w:after="0" w:line="500" w:lineRule="exact"/>
              <w:ind w:right="0" w:firstLine="480" w:firstLineChars="200"/>
              <w:rPr>
                <w:rFonts w:asciiTheme="minorEastAsia" w:hAnsiTheme="minorEastAsia" w:eastAsiaTheme="minorEastAsia"/>
                <w:bCs/>
                <w:sz w:val="24"/>
              </w:rPr>
            </w:pPr>
            <w:r>
              <w:rPr>
                <w:rFonts w:asciiTheme="minorEastAsia" w:hAnsiTheme="minorEastAsia" w:eastAsiaTheme="minorEastAsia"/>
                <w:bCs/>
                <w:sz w:val="24"/>
              </w:rPr>
              <w:t>② 锅炉颗粒物、</w:t>
            </w:r>
            <w:r>
              <w:rPr>
                <w:rFonts w:asciiTheme="minorEastAsia" w:hAnsiTheme="minorEastAsia" w:eastAsiaTheme="minorEastAsia"/>
                <w:sz w:val="24"/>
              </w:rPr>
              <w:t>NO</w:t>
            </w:r>
            <w:r>
              <w:rPr>
                <w:rFonts w:asciiTheme="minorEastAsia" w:hAnsiTheme="minorEastAsia" w:eastAsiaTheme="minorEastAsia"/>
                <w:sz w:val="24"/>
                <w:vertAlign w:val="subscript"/>
              </w:rPr>
              <w:t>X</w:t>
            </w:r>
            <w:r>
              <w:rPr>
                <w:rFonts w:asciiTheme="minorEastAsia" w:hAnsiTheme="minorEastAsia" w:eastAsiaTheme="minorEastAsia"/>
                <w:bCs/>
                <w:sz w:val="24"/>
              </w:rPr>
              <w:t>、</w:t>
            </w:r>
            <w:r>
              <w:rPr>
                <w:rFonts w:asciiTheme="minorEastAsia" w:hAnsiTheme="minorEastAsia" w:eastAsiaTheme="minorEastAsia"/>
                <w:sz w:val="24"/>
              </w:rPr>
              <w:t>SO</w:t>
            </w:r>
            <w:r>
              <w:rPr>
                <w:rFonts w:asciiTheme="minorEastAsia" w:hAnsiTheme="minorEastAsia" w:eastAsiaTheme="minorEastAsia"/>
                <w:sz w:val="24"/>
                <w:vertAlign w:val="subscript"/>
              </w:rPr>
              <w:t>2</w:t>
            </w:r>
            <w:r>
              <w:rPr>
                <w:rFonts w:asciiTheme="minorEastAsia" w:hAnsiTheme="minorEastAsia" w:eastAsiaTheme="minorEastAsia"/>
                <w:bCs/>
                <w:sz w:val="24"/>
              </w:rPr>
              <w:t>源强核算：</w:t>
            </w:r>
          </w:p>
          <w:p w14:paraId="62E151B1">
            <w:pPr>
              <w:pStyle w:val="5"/>
              <w:spacing w:before="0" w:after="0" w:line="500" w:lineRule="exact"/>
              <w:ind w:firstLine="480" w:firstLineChars="200"/>
              <w:rPr>
                <w:rFonts w:asciiTheme="minorEastAsia" w:hAnsiTheme="minorEastAsia" w:eastAsiaTheme="minorEastAsia"/>
                <w:bCs/>
                <w:sz w:val="24"/>
              </w:rPr>
            </w:pPr>
            <w:r>
              <w:rPr>
                <w:rFonts w:hint="eastAsia" w:ascii="宋体" w:hAnsi="宋体"/>
                <w:snapToGrid w:val="0"/>
                <w:kern w:val="10"/>
                <w:sz w:val="24"/>
              </w:rPr>
              <w:t>锅炉进行低氮燃烧改造，</w:t>
            </w:r>
            <w:r>
              <w:rPr>
                <w:rFonts w:hint="eastAsia" w:ascii="宋体" w:hAnsi="宋体"/>
                <w:sz w:val="24"/>
              </w:rPr>
              <w:t>锅炉污染物的排放量为：</w:t>
            </w:r>
          </w:p>
          <w:p w14:paraId="717C57D3">
            <w:pPr>
              <w:adjustRightInd w:val="0"/>
              <w:snapToGrid w:val="0"/>
              <w:spacing w:line="500" w:lineRule="exact"/>
              <w:ind w:firstLine="480" w:firstLineChars="200"/>
              <w:rPr>
                <w:rFonts w:ascii="宋体" w:hAnsi="宋体"/>
                <w:kern w:val="0"/>
                <w:sz w:val="24"/>
              </w:rPr>
            </w:pPr>
            <w:r>
              <w:rPr>
                <w:rFonts w:hint="eastAsia" w:ascii="宋体" w:hAnsi="宋体"/>
                <w:snapToGrid w:val="0"/>
                <w:kern w:val="10"/>
                <w:sz w:val="24"/>
              </w:rPr>
              <w:t>锅炉进行低氮燃烧改造，</w:t>
            </w:r>
            <w:r>
              <w:rPr>
                <w:rFonts w:hint="eastAsia" w:ascii="宋体" w:hAnsi="宋体"/>
                <w:kern w:val="0"/>
                <w:sz w:val="24"/>
              </w:rPr>
              <w:t>锅炉污染物中烟尘和SO</w:t>
            </w:r>
            <w:r>
              <w:rPr>
                <w:rFonts w:hint="eastAsia" w:ascii="宋体" w:hAnsi="宋体"/>
                <w:kern w:val="0"/>
                <w:sz w:val="24"/>
                <w:vertAlign w:val="subscript"/>
              </w:rPr>
              <w:t>2</w:t>
            </w:r>
            <w:r>
              <w:rPr>
                <w:rFonts w:hint="eastAsia" w:ascii="宋体" w:hAnsi="宋体"/>
                <w:kern w:val="0"/>
                <w:sz w:val="24"/>
              </w:rPr>
              <w:t>的排放量按各污染物在满足达标排放的要求下，按最大排放浓度核算污染物的排放量为：</w:t>
            </w:r>
          </w:p>
          <w:p w14:paraId="2F1E22F5">
            <w:pPr>
              <w:adjustRightInd w:val="0"/>
              <w:snapToGrid w:val="0"/>
              <w:spacing w:line="500" w:lineRule="exact"/>
              <w:ind w:firstLine="480" w:firstLineChars="200"/>
              <w:rPr>
                <w:rFonts w:ascii="宋体" w:hAnsi="宋体"/>
                <w:kern w:val="0"/>
                <w:sz w:val="24"/>
              </w:rPr>
            </w:pPr>
            <w:r>
              <w:rPr>
                <w:rFonts w:hint="eastAsia" w:ascii="宋体" w:hAnsi="宋体"/>
                <w:kern w:val="0"/>
                <w:sz w:val="24"/>
              </w:rPr>
              <w:t>烟尘排放量=5</w:t>
            </w:r>
            <w:r>
              <w:rPr>
                <w:rFonts w:hint="eastAsia" w:asciiTheme="minorEastAsia" w:hAnsiTheme="minorEastAsia" w:eastAsiaTheme="minorEastAsia"/>
                <w:bCs/>
                <w:snapToGrid w:val="0"/>
                <w:kern w:val="10"/>
                <w:sz w:val="24"/>
              </w:rPr>
              <w:t>mg/m</w:t>
            </w:r>
            <w:r>
              <w:rPr>
                <w:rFonts w:hint="eastAsia" w:asciiTheme="minorEastAsia" w:hAnsiTheme="minorEastAsia" w:eastAsiaTheme="minorEastAsia"/>
                <w:bCs/>
                <w:snapToGrid w:val="0"/>
                <w:kern w:val="10"/>
                <w:sz w:val="24"/>
                <w:vertAlign w:val="superscript"/>
              </w:rPr>
              <w:t>3</w:t>
            </w:r>
            <w:r>
              <w:rPr>
                <w:rFonts w:hint="eastAsia" w:asciiTheme="minorEastAsia" w:hAnsiTheme="minorEastAsia" w:eastAsiaTheme="minorEastAsia"/>
                <w:bCs/>
                <w:snapToGrid w:val="0"/>
                <w:kern w:val="10"/>
                <w:sz w:val="24"/>
              </w:rPr>
              <w:t>×</w:t>
            </w:r>
            <w:r>
              <w:rPr>
                <w:rFonts w:ascii="宋体" w:hAnsi="宋体"/>
                <w:snapToGrid w:val="0"/>
                <w:kern w:val="10"/>
                <w:sz w:val="24"/>
              </w:rPr>
              <w:t>249.6</w:t>
            </w:r>
            <w:r>
              <w:rPr>
                <w:rFonts w:hint="eastAsia" w:ascii="宋体" w:hAnsi="宋体"/>
                <w:kern w:val="10"/>
                <w:sz w:val="24"/>
              </w:rPr>
              <w:t>万m</w:t>
            </w:r>
            <w:r>
              <w:rPr>
                <w:rFonts w:hint="eastAsia" w:ascii="宋体" w:hAnsi="宋体"/>
                <w:kern w:val="10"/>
                <w:sz w:val="24"/>
                <w:vertAlign w:val="superscript"/>
              </w:rPr>
              <w:t>3</w:t>
            </w:r>
            <w:r>
              <w:rPr>
                <w:rFonts w:hint="eastAsia" w:ascii="宋体" w:hAnsi="宋体"/>
                <w:kern w:val="10"/>
                <w:sz w:val="24"/>
              </w:rPr>
              <w:t>/a</w:t>
            </w:r>
            <w:r>
              <w:rPr>
                <w:rFonts w:hint="eastAsia" w:asciiTheme="minorEastAsia" w:hAnsiTheme="minorEastAsia" w:eastAsiaTheme="minorEastAsia"/>
                <w:bCs/>
                <w:snapToGrid w:val="0"/>
                <w:kern w:val="10"/>
                <w:sz w:val="24"/>
              </w:rPr>
              <w:t>=</w:t>
            </w:r>
            <w:r>
              <w:rPr>
                <w:rFonts w:asciiTheme="minorEastAsia" w:hAnsiTheme="minorEastAsia" w:eastAsiaTheme="minorEastAsia"/>
                <w:bCs/>
                <w:snapToGrid w:val="0"/>
                <w:kern w:val="10"/>
                <w:sz w:val="24"/>
              </w:rPr>
              <w:t>12.48</w:t>
            </w:r>
            <w:r>
              <w:rPr>
                <w:rFonts w:hint="eastAsia" w:asciiTheme="minorEastAsia" w:hAnsiTheme="minorEastAsia" w:eastAsiaTheme="minorEastAsia"/>
                <w:bCs/>
                <w:snapToGrid w:val="0"/>
                <w:kern w:val="10"/>
                <w:sz w:val="24"/>
              </w:rPr>
              <w:t>kg/a</w:t>
            </w:r>
          </w:p>
          <w:p w14:paraId="3B1AE4D8">
            <w:pPr>
              <w:adjustRightInd w:val="0"/>
              <w:snapToGrid w:val="0"/>
              <w:spacing w:line="500" w:lineRule="exact"/>
              <w:ind w:firstLine="480" w:firstLineChars="200"/>
              <w:rPr>
                <w:rFonts w:ascii="宋体" w:hAnsi="宋体"/>
                <w:kern w:val="0"/>
                <w:sz w:val="24"/>
              </w:rPr>
            </w:pPr>
            <w:r>
              <w:rPr>
                <w:rFonts w:hint="eastAsia" w:ascii="宋体" w:hAnsi="宋体"/>
                <w:kern w:val="0"/>
                <w:sz w:val="24"/>
              </w:rPr>
              <w:t>SO</w:t>
            </w:r>
            <w:r>
              <w:rPr>
                <w:rFonts w:hint="eastAsia" w:ascii="宋体" w:hAnsi="宋体"/>
                <w:kern w:val="0"/>
                <w:sz w:val="24"/>
                <w:vertAlign w:val="subscript"/>
              </w:rPr>
              <w:t>2</w:t>
            </w:r>
            <w:r>
              <w:rPr>
                <w:rFonts w:hint="eastAsia" w:ascii="宋体" w:hAnsi="宋体"/>
                <w:kern w:val="0"/>
                <w:sz w:val="24"/>
              </w:rPr>
              <w:t>排放量=35</w:t>
            </w:r>
            <w:r>
              <w:rPr>
                <w:rFonts w:hint="eastAsia" w:asciiTheme="minorEastAsia" w:hAnsiTheme="minorEastAsia" w:eastAsiaTheme="minorEastAsia"/>
                <w:bCs/>
                <w:snapToGrid w:val="0"/>
                <w:kern w:val="10"/>
                <w:sz w:val="24"/>
              </w:rPr>
              <w:t>mg/m</w:t>
            </w:r>
            <w:r>
              <w:rPr>
                <w:rFonts w:hint="eastAsia" w:asciiTheme="minorEastAsia" w:hAnsiTheme="minorEastAsia" w:eastAsiaTheme="minorEastAsia"/>
                <w:bCs/>
                <w:snapToGrid w:val="0"/>
                <w:kern w:val="10"/>
                <w:sz w:val="24"/>
                <w:vertAlign w:val="superscript"/>
              </w:rPr>
              <w:t>3</w:t>
            </w:r>
            <w:r>
              <w:rPr>
                <w:rFonts w:hint="eastAsia" w:asciiTheme="minorEastAsia" w:hAnsiTheme="minorEastAsia" w:eastAsiaTheme="minorEastAsia"/>
                <w:bCs/>
                <w:snapToGrid w:val="0"/>
                <w:kern w:val="10"/>
                <w:sz w:val="24"/>
              </w:rPr>
              <w:t>×</w:t>
            </w:r>
            <w:r>
              <w:rPr>
                <w:rFonts w:ascii="宋体" w:hAnsi="宋体"/>
                <w:snapToGrid w:val="0"/>
                <w:kern w:val="10"/>
                <w:sz w:val="24"/>
              </w:rPr>
              <w:t>249.6</w:t>
            </w:r>
            <w:r>
              <w:rPr>
                <w:rFonts w:hint="eastAsia" w:ascii="宋体" w:hAnsi="宋体"/>
                <w:kern w:val="10"/>
                <w:sz w:val="24"/>
              </w:rPr>
              <w:t>万m</w:t>
            </w:r>
            <w:r>
              <w:rPr>
                <w:rFonts w:hint="eastAsia" w:ascii="宋体" w:hAnsi="宋体"/>
                <w:kern w:val="10"/>
                <w:sz w:val="24"/>
                <w:vertAlign w:val="superscript"/>
              </w:rPr>
              <w:t>3</w:t>
            </w:r>
            <w:r>
              <w:rPr>
                <w:rFonts w:hint="eastAsia" w:ascii="宋体" w:hAnsi="宋体"/>
                <w:kern w:val="10"/>
                <w:sz w:val="24"/>
              </w:rPr>
              <w:t>/a</w:t>
            </w:r>
            <w:r>
              <w:rPr>
                <w:rFonts w:hint="eastAsia" w:asciiTheme="minorEastAsia" w:hAnsiTheme="minorEastAsia" w:eastAsiaTheme="minorEastAsia"/>
                <w:bCs/>
                <w:snapToGrid w:val="0"/>
                <w:kern w:val="10"/>
                <w:sz w:val="24"/>
              </w:rPr>
              <w:t>=</w:t>
            </w:r>
            <w:r>
              <w:rPr>
                <w:rFonts w:asciiTheme="minorEastAsia" w:hAnsiTheme="minorEastAsia" w:eastAsiaTheme="minorEastAsia"/>
                <w:bCs/>
                <w:snapToGrid w:val="0"/>
                <w:kern w:val="10"/>
                <w:sz w:val="24"/>
              </w:rPr>
              <w:t>87.36</w:t>
            </w:r>
            <w:r>
              <w:rPr>
                <w:rFonts w:hint="eastAsia" w:asciiTheme="minorEastAsia" w:hAnsiTheme="minorEastAsia" w:eastAsiaTheme="minorEastAsia"/>
                <w:bCs/>
                <w:snapToGrid w:val="0"/>
                <w:kern w:val="10"/>
                <w:sz w:val="24"/>
              </w:rPr>
              <w:t>kg/a</w:t>
            </w:r>
          </w:p>
          <w:p w14:paraId="643A248F">
            <w:pPr>
              <w:adjustRightInd w:val="0"/>
              <w:snapToGrid w:val="0"/>
              <w:spacing w:line="500" w:lineRule="exact"/>
              <w:ind w:firstLine="480" w:firstLineChars="200"/>
              <w:rPr>
                <w:rFonts w:asciiTheme="minorEastAsia" w:hAnsiTheme="minorEastAsia" w:eastAsiaTheme="minorEastAsia"/>
                <w:bCs/>
                <w:snapToGrid w:val="0"/>
                <w:kern w:val="10"/>
                <w:sz w:val="24"/>
              </w:rPr>
            </w:pPr>
            <w:r>
              <w:rPr>
                <w:rFonts w:asciiTheme="minorEastAsia" w:hAnsiTheme="minorEastAsia" w:eastAsiaTheme="minorEastAsia"/>
                <w:sz w:val="24"/>
              </w:rPr>
              <w:t>参照《排污许可证申请与核发技术规范 锅炉》(HJ953-2018)中</w:t>
            </w:r>
            <w:r>
              <w:rPr>
                <w:rFonts w:hint="eastAsia" w:ascii="宋体" w:hAnsi="宋体"/>
                <w:kern w:val="0"/>
                <w:sz w:val="24"/>
              </w:rPr>
              <w:t>NO</w:t>
            </w:r>
            <w:r>
              <w:rPr>
                <w:rFonts w:ascii="宋体" w:hAnsi="宋体"/>
                <w:kern w:val="0"/>
                <w:sz w:val="24"/>
              </w:rPr>
              <w:t>x</w:t>
            </w:r>
            <w:r>
              <w:rPr>
                <w:rFonts w:hint="eastAsia" w:ascii="宋体" w:hAnsi="宋体"/>
                <w:kern w:val="0"/>
                <w:sz w:val="24"/>
              </w:rPr>
              <w:t>的产生系数为1</w:t>
            </w:r>
            <w:r>
              <w:rPr>
                <w:rFonts w:ascii="宋体" w:hAnsi="宋体"/>
                <w:kern w:val="0"/>
                <w:sz w:val="24"/>
              </w:rPr>
              <w:t>8.71kg/</w:t>
            </w:r>
            <w:r>
              <w:rPr>
                <w:rFonts w:hint="eastAsia" w:ascii="宋体" w:hAnsi="宋体"/>
                <w:kern w:val="0"/>
                <w:sz w:val="24"/>
              </w:rPr>
              <w:t>万</w:t>
            </w:r>
            <w:r>
              <w:rPr>
                <w:rFonts w:ascii="宋体" w:hAnsi="宋体"/>
                <w:kern w:val="0"/>
                <w:sz w:val="24"/>
              </w:rPr>
              <w:t>m</w:t>
            </w:r>
            <w:r>
              <w:rPr>
                <w:rFonts w:ascii="宋体" w:hAnsi="宋体"/>
                <w:kern w:val="0"/>
                <w:sz w:val="24"/>
                <w:vertAlign w:val="superscript"/>
              </w:rPr>
              <w:t>3</w:t>
            </w:r>
            <w:r>
              <w:rPr>
                <w:rFonts w:ascii="宋体" w:hAnsi="宋体"/>
                <w:kern w:val="0"/>
                <w:sz w:val="24"/>
              </w:rPr>
              <w:t>-</w:t>
            </w:r>
            <w:r>
              <w:rPr>
                <w:rFonts w:hint="eastAsia" w:ascii="宋体" w:hAnsi="宋体"/>
                <w:kern w:val="0"/>
                <w:sz w:val="24"/>
              </w:rPr>
              <w:t>燃料，则NOx产生量=</w:t>
            </w:r>
            <w:r>
              <w:rPr>
                <w:rFonts w:ascii="宋体" w:hAnsi="宋体"/>
                <w:kern w:val="0"/>
                <w:sz w:val="24"/>
              </w:rPr>
              <w:t>18.71kg/</w:t>
            </w:r>
            <w:r>
              <w:rPr>
                <w:rFonts w:hint="eastAsia" w:ascii="宋体" w:hAnsi="宋体"/>
                <w:kern w:val="0"/>
                <w:sz w:val="24"/>
              </w:rPr>
              <w:t>万</w:t>
            </w:r>
            <w:r>
              <w:rPr>
                <w:rFonts w:ascii="宋体" w:hAnsi="宋体"/>
                <w:kern w:val="0"/>
                <w:sz w:val="24"/>
              </w:rPr>
              <w:t>m</w:t>
            </w:r>
            <w:r>
              <w:rPr>
                <w:rFonts w:ascii="宋体" w:hAnsi="宋体"/>
                <w:kern w:val="0"/>
                <w:sz w:val="24"/>
                <w:vertAlign w:val="superscript"/>
              </w:rPr>
              <w:t>3</w:t>
            </w:r>
            <w:r>
              <w:rPr>
                <w:rFonts w:ascii="宋体" w:hAnsi="宋体"/>
                <w:kern w:val="0"/>
                <w:sz w:val="24"/>
              </w:rPr>
              <w:t>-</w:t>
            </w:r>
            <w:r>
              <w:rPr>
                <w:rFonts w:hint="eastAsia" w:ascii="宋体" w:hAnsi="宋体"/>
                <w:kern w:val="0"/>
                <w:sz w:val="24"/>
              </w:rPr>
              <w:t>燃料</w:t>
            </w:r>
            <w:r>
              <w:rPr>
                <w:rFonts w:hint="eastAsia" w:asciiTheme="minorEastAsia" w:hAnsiTheme="minorEastAsia" w:eastAsiaTheme="minorEastAsia"/>
                <w:bCs/>
                <w:snapToGrid w:val="0"/>
                <w:kern w:val="10"/>
                <w:sz w:val="24"/>
              </w:rPr>
              <w:t>×</w:t>
            </w:r>
            <w:r>
              <w:rPr>
                <w:rFonts w:ascii="宋体" w:hAnsi="宋体"/>
                <w:kern w:val="10"/>
                <w:sz w:val="24"/>
              </w:rPr>
              <w:t>1</w:t>
            </w:r>
            <w:r>
              <w:rPr>
                <w:rFonts w:hint="eastAsia" w:ascii="宋体" w:hAnsi="宋体"/>
                <w:kern w:val="10"/>
                <w:sz w:val="24"/>
              </w:rPr>
              <w:t>9.2万m</w:t>
            </w:r>
            <w:r>
              <w:rPr>
                <w:rFonts w:hint="eastAsia" w:ascii="宋体" w:hAnsi="宋体"/>
                <w:kern w:val="10"/>
                <w:sz w:val="24"/>
                <w:vertAlign w:val="superscript"/>
              </w:rPr>
              <w:t>3</w:t>
            </w:r>
            <w:r>
              <w:rPr>
                <w:rFonts w:hint="eastAsia" w:ascii="宋体" w:hAnsi="宋体"/>
                <w:kern w:val="10"/>
                <w:sz w:val="24"/>
              </w:rPr>
              <w:t>/a=</w:t>
            </w:r>
            <w:r>
              <w:rPr>
                <w:rFonts w:ascii="宋体" w:hAnsi="宋体"/>
                <w:kern w:val="10"/>
                <w:sz w:val="24"/>
              </w:rPr>
              <w:t>359.232</w:t>
            </w:r>
            <w:r>
              <w:rPr>
                <w:rFonts w:hint="eastAsia" w:asciiTheme="minorEastAsia" w:hAnsiTheme="minorEastAsia" w:eastAsiaTheme="minorEastAsia"/>
                <w:bCs/>
                <w:snapToGrid w:val="0"/>
                <w:kern w:val="10"/>
                <w:sz w:val="24"/>
              </w:rPr>
              <w:t>kg/a，产生浓度为143.93mg/m</w:t>
            </w:r>
            <w:r>
              <w:rPr>
                <w:rFonts w:hint="eastAsia" w:asciiTheme="minorEastAsia" w:hAnsiTheme="minorEastAsia" w:eastAsiaTheme="minorEastAsia"/>
                <w:bCs/>
                <w:snapToGrid w:val="0"/>
                <w:kern w:val="10"/>
                <w:sz w:val="24"/>
                <w:vertAlign w:val="superscript"/>
              </w:rPr>
              <w:t>3</w:t>
            </w:r>
          </w:p>
          <w:p w14:paraId="4186F57E">
            <w:pPr>
              <w:adjustRightInd w:val="0"/>
              <w:snapToGrid w:val="0"/>
              <w:spacing w:line="500" w:lineRule="exact"/>
              <w:ind w:firstLine="480" w:firstLineChars="200"/>
              <w:rPr>
                <w:rFonts w:ascii="宋体" w:hAnsi="宋体"/>
                <w:kern w:val="0"/>
                <w:sz w:val="24"/>
              </w:rPr>
            </w:pPr>
            <w:r>
              <w:rPr>
                <w:rFonts w:hint="eastAsia" w:asciiTheme="minorEastAsia" w:hAnsiTheme="minorEastAsia" w:eastAsiaTheme="minorEastAsia"/>
                <w:bCs/>
                <w:snapToGrid w:val="0"/>
                <w:kern w:val="10"/>
                <w:sz w:val="24"/>
              </w:rPr>
              <w:t>本次项目锅炉安装低氮燃烧器后，脱硝率为70%，则</w:t>
            </w:r>
            <w:r>
              <w:rPr>
                <w:rFonts w:hint="eastAsia" w:ascii="宋体" w:hAnsi="宋体"/>
                <w:kern w:val="0"/>
                <w:sz w:val="24"/>
              </w:rPr>
              <w:t>NOx排放量=</w:t>
            </w:r>
            <w:r>
              <w:rPr>
                <w:rFonts w:ascii="宋体" w:hAnsi="宋体"/>
                <w:kern w:val="10"/>
                <w:sz w:val="24"/>
              </w:rPr>
              <w:t>359.232</w:t>
            </w:r>
            <w:r>
              <w:rPr>
                <w:rFonts w:hint="eastAsia" w:asciiTheme="minorEastAsia" w:hAnsiTheme="minorEastAsia" w:eastAsiaTheme="minorEastAsia"/>
                <w:bCs/>
                <w:snapToGrid w:val="0"/>
                <w:kern w:val="10"/>
                <w:sz w:val="24"/>
              </w:rPr>
              <w:t>kg/a×(</w:t>
            </w:r>
            <w:r>
              <w:rPr>
                <w:rFonts w:asciiTheme="minorEastAsia" w:hAnsiTheme="minorEastAsia" w:eastAsiaTheme="minorEastAsia"/>
                <w:bCs/>
                <w:snapToGrid w:val="0"/>
                <w:kern w:val="10"/>
                <w:sz w:val="24"/>
              </w:rPr>
              <w:t>1-70%</w:t>
            </w:r>
            <w:r>
              <w:rPr>
                <w:rFonts w:hint="eastAsia" w:asciiTheme="minorEastAsia" w:hAnsiTheme="minorEastAsia" w:eastAsiaTheme="minorEastAsia"/>
                <w:bCs/>
                <w:snapToGrid w:val="0"/>
                <w:kern w:val="10"/>
                <w:sz w:val="24"/>
              </w:rPr>
              <w:t>)=</w:t>
            </w:r>
            <w:r>
              <w:rPr>
                <w:rFonts w:asciiTheme="minorEastAsia" w:hAnsiTheme="minorEastAsia" w:eastAsiaTheme="minorEastAsia"/>
                <w:bCs/>
                <w:snapToGrid w:val="0"/>
                <w:kern w:val="10"/>
                <w:sz w:val="24"/>
              </w:rPr>
              <w:t>107.7696</w:t>
            </w:r>
            <w:r>
              <w:rPr>
                <w:rFonts w:hint="eastAsia" w:asciiTheme="minorEastAsia" w:hAnsiTheme="minorEastAsia" w:eastAsiaTheme="minorEastAsia"/>
                <w:bCs/>
                <w:snapToGrid w:val="0"/>
                <w:kern w:val="10"/>
                <w:sz w:val="24"/>
              </w:rPr>
              <w:t>kg/a，核算排放浓度为：43.18mg/m</w:t>
            </w:r>
            <w:r>
              <w:rPr>
                <w:rFonts w:hint="eastAsia" w:asciiTheme="minorEastAsia" w:hAnsiTheme="minorEastAsia" w:eastAsiaTheme="minorEastAsia"/>
                <w:bCs/>
                <w:snapToGrid w:val="0"/>
                <w:kern w:val="10"/>
                <w:sz w:val="24"/>
                <w:vertAlign w:val="superscript"/>
              </w:rPr>
              <w:t>3</w:t>
            </w:r>
          </w:p>
          <w:p w14:paraId="614B8AA4">
            <w:pPr>
              <w:adjustRightInd w:val="0"/>
              <w:snapToGrid w:val="0"/>
              <w:spacing w:line="500" w:lineRule="exact"/>
              <w:ind w:firstLine="480" w:firstLineChars="200"/>
              <w:rPr>
                <w:rFonts w:ascii="宋体" w:hAnsi="宋体"/>
                <w:kern w:val="0"/>
                <w:sz w:val="24"/>
              </w:rPr>
            </w:pPr>
            <w:r>
              <w:rPr>
                <w:rFonts w:hint="eastAsia" w:ascii="宋体" w:hAnsi="宋体"/>
                <w:kern w:val="0"/>
                <w:sz w:val="24"/>
              </w:rPr>
              <w:t>经计算，1t</w:t>
            </w:r>
            <w:r>
              <w:rPr>
                <w:rFonts w:ascii="宋体" w:hAnsi="宋体"/>
                <w:kern w:val="0"/>
                <w:sz w:val="24"/>
              </w:rPr>
              <w:t>锅炉排放的污染物浓度均满足</w:t>
            </w:r>
            <w:r>
              <w:rPr>
                <w:rFonts w:hint="eastAsia" w:ascii="宋体" w:hAnsi="宋体"/>
                <w:spacing w:val="4"/>
                <w:kern w:val="0"/>
                <w:sz w:val="24"/>
              </w:rPr>
              <w:t>《锅炉大气污染物排放标准》(DB14/1929-2019)表3标准要求。</w:t>
            </w:r>
          </w:p>
          <w:p w14:paraId="7C9A8C0A">
            <w:pPr>
              <w:spacing w:line="500" w:lineRule="exact"/>
              <w:ind w:firstLine="480" w:firstLineChars="200"/>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印刷及覆膜过程产生的有机废气</w:t>
            </w:r>
          </w:p>
          <w:p w14:paraId="12C2EA59">
            <w:pPr>
              <w:spacing w:line="500" w:lineRule="exact"/>
              <w:ind w:firstLine="480" w:firstLineChars="200"/>
              <w:rPr>
                <w:rFonts w:ascii="宋体" w:hAnsi="宋体" w:cs="宋体"/>
                <w:kern w:val="0"/>
                <w:sz w:val="24"/>
              </w:rPr>
            </w:pPr>
            <w:r>
              <w:rPr>
                <w:rFonts w:hint="eastAsia" w:ascii="宋体" w:hAnsi="宋体" w:cs="宋体"/>
                <w:kern w:val="0"/>
                <w:sz w:val="24"/>
              </w:rPr>
              <w:t>1)覆膜废气</w:t>
            </w:r>
          </w:p>
          <w:p w14:paraId="55C5925B">
            <w:pPr>
              <w:spacing w:line="500" w:lineRule="exact"/>
              <w:ind w:firstLine="480" w:firstLineChars="200"/>
              <w:rPr>
                <w:rFonts w:ascii="宋体" w:hAnsi="宋体" w:cs="宋体"/>
                <w:kern w:val="0"/>
                <w:sz w:val="24"/>
              </w:rPr>
            </w:pPr>
            <w:r>
              <w:rPr>
                <w:rFonts w:hint="eastAsia" w:ascii="宋体" w:hAnsi="宋体" w:cs="宋体"/>
                <w:kern w:val="0"/>
                <w:sz w:val="24"/>
              </w:rPr>
              <w:t>本项目包装箱制作需要进行覆膜处理，项目覆膜采用外购的塑料薄膜，是一种涂布粘合剂的薄膜，不需要另外添加粘合剂，覆膜过程中在覆膜机加热作用下粘合剂会有少量有机废气产生，本项目经类比同类型，有机废气产生系数为按照使用量的0.1%计本项目塑料薄膜的使用量为</w:t>
            </w:r>
            <w:r>
              <w:rPr>
                <w:rFonts w:ascii="宋体" w:hAnsi="宋体" w:cs="宋体"/>
                <w:kern w:val="0"/>
                <w:sz w:val="24"/>
              </w:rPr>
              <w:t>0.66</w:t>
            </w:r>
            <w:r>
              <w:rPr>
                <w:rFonts w:hint="eastAsia" w:ascii="宋体" w:hAnsi="宋体" w:cs="宋体"/>
                <w:kern w:val="0"/>
                <w:sz w:val="24"/>
              </w:rPr>
              <w:t>t/a，则有机废气产生量为0.00</w:t>
            </w:r>
            <w:r>
              <w:rPr>
                <w:rFonts w:ascii="宋体" w:hAnsi="宋体" w:cs="宋体"/>
                <w:kern w:val="0"/>
                <w:sz w:val="24"/>
              </w:rPr>
              <w:t>066</w:t>
            </w:r>
            <w:r>
              <w:rPr>
                <w:rFonts w:hint="eastAsia" w:ascii="宋体" w:hAnsi="宋体" w:cs="宋体"/>
                <w:kern w:val="0"/>
                <w:sz w:val="24"/>
              </w:rPr>
              <w:t>t/a以非甲烷总烃计算。</w:t>
            </w:r>
          </w:p>
          <w:p w14:paraId="5B52F3AD">
            <w:pPr>
              <w:spacing w:line="500" w:lineRule="exact"/>
              <w:ind w:firstLine="480" w:firstLineChars="200"/>
              <w:rPr>
                <w:rFonts w:ascii="宋体" w:hAnsi="宋体" w:cs="宋体"/>
                <w:kern w:val="0"/>
                <w:sz w:val="24"/>
              </w:rPr>
            </w:pPr>
            <w:r>
              <w:rPr>
                <w:rFonts w:hint="eastAsia" w:ascii="宋体" w:hAnsi="宋体" w:cs="宋体"/>
                <w:kern w:val="0"/>
                <w:sz w:val="24"/>
              </w:rPr>
              <w:t>2)印刷废气</w:t>
            </w:r>
          </w:p>
          <w:p w14:paraId="3C772E23">
            <w:pPr>
              <w:spacing w:line="500" w:lineRule="exact"/>
              <w:ind w:firstLine="480" w:firstLineChars="200"/>
              <w:rPr>
                <w:rFonts w:ascii="宋体" w:hAnsi="宋体"/>
                <w:kern w:val="10"/>
                <w:sz w:val="24"/>
              </w:rPr>
            </w:pPr>
            <w:r>
              <w:rPr>
                <w:rFonts w:hint="eastAsia" w:ascii="宋体" w:hAnsi="宋体" w:cs="宋体"/>
                <w:kern w:val="0"/>
                <w:sz w:val="24"/>
              </w:rPr>
              <w:t>本项目印刷使用印刷专用的水性油墨，根据《环境标志产品技术要求凹印油墨和柔印油墨》（</w:t>
            </w:r>
            <w:r>
              <w:rPr>
                <w:rFonts w:ascii="宋体" w:hAnsi="宋体" w:cs="TimesNewRomanPSMT"/>
                <w:kern w:val="0"/>
                <w:sz w:val="24"/>
              </w:rPr>
              <w:t>HJ371-2018</w:t>
            </w:r>
            <w:r>
              <w:rPr>
                <w:rFonts w:hint="eastAsia" w:ascii="宋体" w:hAnsi="宋体" w:cs="宋体"/>
                <w:kern w:val="0"/>
                <w:sz w:val="24"/>
              </w:rPr>
              <w:t>）中产品有害物限量要求</w:t>
            </w:r>
            <w:r>
              <w:rPr>
                <w:rFonts w:ascii="宋体" w:hAnsi="宋体" w:cs="TimesNewRomanPSMT"/>
                <w:kern w:val="0"/>
                <w:sz w:val="24"/>
              </w:rPr>
              <w:t>VOCS</w:t>
            </w:r>
            <w:r>
              <w:rPr>
                <w:rFonts w:hint="eastAsia" w:ascii="宋体" w:hAnsi="宋体" w:cs="宋体"/>
                <w:kern w:val="0"/>
                <w:sz w:val="24"/>
              </w:rPr>
              <w:t>含量≤</w:t>
            </w:r>
            <w:r>
              <w:rPr>
                <w:rFonts w:ascii="宋体" w:hAnsi="宋体" w:cs="TimesNewRomanPSMT"/>
                <w:kern w:val="0"/>
                <w:sz w:val="24"/>
              </w:rPr>
              <w:t>5%</w:t>
            </w:r>
            <w:r>
              <w:rPr>
                <w:rFonts w:hint="eastAsia" w:ascii="宋体" w:hAnsi="宋体" w:cs="宋体"/>
                <w:kern w:val="0"/>
                <w:sz w:val="24"/>
              </w:rPr>
              <w:t>，本环评按保守角度考虑，以挥发性有机物的含量按水性油墨使用量的</w:t>
            </w:r>
            <w:r>
              <w:rPr>
                <w:rFonts w:ascii="宋体" w:hAnsi="宋体" w:cs="TimesNewRomanPSMT"/>
                <w:kern w:val="0"/>
                <w:sz w:val="24"/>
              </w:rPr>
              <w:t>5%</w:t>
            </w:r>
            <w:r>
              <w:rPr>
                <w:rFonts w:hint="eastAsia" w:ascii="宋体" w:hAnsi="宋体" w:cs="宋体"/>
                <w:kern w:val="0"/>
                <w:sz w:val="24"/>
              </w:rPr>
              <w:t>计。本项目水性油墨使用量为</w:t>
            </w:r>
            <w:r>
              <w:rPr>
                <w:rFonts w:ascii="宋体" w:hAnsi="宋体" w:cs="TimesNewRomanPSMT"/>
                <w:kern w:val="0"/>
                <w:sz w:val="24"/>
              </w:rPr>
              <w:t>30t/a</w:t>
            </w:r>
            <w:r>
              <w:rPr>
                <w:rFonts w:hint="eastAsia" w:ascii="宋体" w:hAnsi="宋体" w:cs="宋体"/>
                <w:kern w:val="0"/>
                <w:sz w:val="24"/>
              </w:rPr>
              <w:t>，则挥发性有机物的含量为</w:t>
            </w:r>
            <w:r>
              <w:rPr>
                <w:rFonts w:ascii="宋体" w:hAnsi="宋体" w:cs="TimesNewRomanPSMT"/>
                <w:kern w:val="0"/>
                <w:sz w:val="24"/>
              </w:rPr>
              <w:t>1.5t/a</w:t>
            </w:r>
            <w:r>
              <w:rPr>
                <w:rFonts w:hint="eastAsia" w:ascii="宋体" w:hAnsi="宋体" w:cs="宋体"/>
                <w:kern w:val="0"/>
                <w:sz w:val="24"/>
              </w:rPr>
              <w:t>，按其全部在印刷过程中挥发掉，则</w:t>
            </w:r>
            <w:r>
              <w:rPr>
                <w:rFonts w:ascii="宋体" w:hAnsi="宋体" w:cs="TimesNewRomanPSMT"/>
                <w:kern w:val="0"/>
                <w:sz w:val="24"/>
              </w:rPr>
              <w:t>VOCs</w:t>
            </w:r>
            <w:r>
              <w:rPr>
                <w:rFonts w:hint="eastAsia" w:ascii="宋体" w:hAnsi="宋体" w:cs="宋体"/>
                <w:kern w:val="0"/>
                <w:sz w:val="24"/>
              </w:rPr>
              <w:t>的产生量为</w:t>
            </w:r>
            <w:r>
              <w:rPr>
                <w:rFonts w:ascii="宋体" w:hAnsi="宋体" w:cs="TimesNewRomanPSMT"/>
                <w:kern w:val="0"/>
                <w:sz w:val="24"/>
              </w:rPr>
              <w:t>1.5t/a</w:t>
            </w:r>
            <w:r>
              <w:rPr>
                <w:rFonts w:hint="eastAsia" w:ascii="宋体" w:hAnsi="宋体" w:cs="TimesNewRomanPSMT"/>
                <w:kern w:val="0"/>
                <w:sz w:val="24"/>
              </w:rPr>
              <w:t>，0.</w:t>
            </w:r>
            <w:r>
              <w:rPr>
                <w:rFonts w:ascii="宋体" w:hAnsi="宋体" w:cs="TimesNewRomanPSMT"/>
                <w:kern w:val="0"/>
                <w:sz w:val="24"/>
              </w:rPr>
              <w:t>625</w:t>
            </w:r>
            <w:r>
              <w:rPr>
                <w:rFonts w:hint="eastAsia" w:ascii="宋体" w:hAnsi="宋体" w:cs="TimesNewRomanPSMT"/>
                <w:kern w:val="0"/>
                <w:sz w:val="24"/>
              </w:rPr>
              <w:t>kg/h</w:t>
            </w:r>
            <w:r>
              <w:rPr>
                <w:rFonts w:hint="eastAsia" w:ascii="宋体" w:hAnsi="宋体" w:cs="宋体"/>
                <w:kern w:val="0"/>
                <w:sz w:val="24"/>
              </w:rPr>
              <w:t>，核算产生的浓度为</w:t>
            </w:r>
            <w:r>
              <w:rPr>
                <w:rFonts w:ascii="宋体" w:hAnsi="宋体" w:cs="宋体"/>
                <w:kern w:val="0"/>
                <w:sz w:val="24"/>
              </w:rPr>
              <w:t>56.82</w:t>
            </w:r>
            <w:r>
              <w:rPr>
                <w:rFonts w:hint="eastAsia" w:ascii="宋体" w:hAnsi="宋体" w:cs="宋体"/>
                <w:kern w:val="0"/>
                <w:sz w:val="24"/>
              </w:rPr>
              <w:t>mg/m</w:t>
            </w:r>
            <w:r>
              <w:rPr>
                <w:rFonts w:hint="eastAsia" w:ascii="宋体" w:hAnsi="宋体" w:cs="宋体"/>
                <w:kern w:val="0"/>
                <w:sz w:val="24"/>
                <w:vertAlign w:val="superscript"/>
              </w:rPr>
              <w:t>3</w:t>
            </w:r>
            <w:r>
              <w:rPr>
                <w:rFonts w:hint="eastAsia" w:ascii="宋体" w:hAnsi="宋体" w:cs="宋体"/>
                <w:kern w:val="0"/>
                <w:sz w:val="24"/>
              </w:rPr>
              <w:t>。</w:t>
            </w:r>
          </w:p>
          <w:p w14:paraId="0E2F6F13">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废气治理措施：</w:t>
            </w:r>
          </w:p>
          <w:p w14:paraId="4035D497">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评价要求建设单位将覆膜机和</w:t>
            </w:r>
            <w:r>
              <w:rPr>
                <w:rFonts w:asciiTheme="minorEastAsia" w:hAnsiTheme="minorEastAsia" w:eastAsiaTheme="minorEastAsia"/>
                <w:sz w:val="24"/>
              </w:rPr>
              <w:t>2</w:t>
            </w:r>
            <w:r>
              <w:rPr>
                <w:rFonts w:hint="eastAsia" w:asciiTheme="minorEastAsia" w:hAnsiTheme="minorEastAsia" w:eastAsiaTheme="minorEastAsia"/>
                <w:sz w:val="24"/>
              </w:rPr>
              <w:t>台印刷机置于密闭车间内，车间保持微负压，在覆膜机和每台印刷机上方设置一个集气罩（共</w:t>
            </w:r>
            <w:r>
              <w:rPr>
                <w:rFonts w:asciiTheme="minorEastAsia" w:hAnsiTheme="minorEastAsia" w:eastAsiaTheme="minorEastAsia"/>
                <w:sz w:val="24"/>
              </w:rPr>
              <w:t>3</w:t>
            </w:r>
            <w:r>
              <w:rPr>
                <w:rFonts w:hint="eastAsia" w:asciiTheme="minorEastAsia" w:hAnsiTheme="minorEastAsia" w:eastAsiaTheme="minorEastAsia"/>
                <w:sz w:val="24"/>
              </w:rPr>
              <w:t>个）集气罩投影面积为印刷机投影面积的1.2倍，</w:t>
            </w:r>
            <w:r>
              <w:rPr>
                <w:rFonts w:hint="eastAsia" w:asciiTheme="minorEastAsia" w:hAnsiTheme="minorEastAsia" w:eastAsiaTheme="minorEastAsia"/>
                <w:bCs/>
                <w:sz w:val="24"/>
              </w:rPr>
              <w:t>集气罩尽量接近印刷机，可安装软帘减少相对距离，</w:t>
            </w:r>
            <w:r>
              <w:rPr>
                <w:rFonts w:hint="eastAsia" w:asciiTheme="minorEastAsia" w:hAnsiTheme="minorEastAsia" w:eastAsiaTheme="minorEastAsia"/>
                <w:kern w:val="10"/>
                <w:sz w:val="24"/>
                <w:lang w:val="zh-CN"/>
              </w:rPr>
              <w:t>收集率不低于90%，3个</w:t>
            </w:r>
            <w:r>
              <w:rPr>
                <w:rFonts w:hint="eastAsia" w:asciiTheme="minorEastAsia" w:hAnsiTheme="minorEastAsia" w:eastAsiaTheme="minorEastAsia"/>
                <w:sz w:val="24"/>
              </w:rPr>
              <w:t>集气罩收集的废气最后引至一套</w:t>
            </w:r>
            <w:r>
              <w:rPr>
                <w:rFonts w:hint="eastAsia" w:asciiTheme="minorEastAsia" w:hAnsiTheme="minorEastAsia" w:eastAsiaTheme="minorEastAsia"/>
                <w:spacing w:val="4"/>
                <w:sz w:val="24"/>
              </w:rPr>
              <w:t>活性炭吸附脱附+催化燃烧系统</w:t>
            </w:r>
            <w:r>
              <w:rPr>
                <w:rFonts w:hint="eastAsia" w:asciiTheme="minorEastAsia" w:hAnsiTheme="minorEastAsia" w:eastAsiaTheme="minorEastAsia"/>
                <w:sz w:val="24"/>
              </w:rPr>
              <w:t>进行净化处理，净化效率为</w:t>
            </w:r>
            <w:r>
              <w:rPr>
                <w:rFonts w:asciiTheme="minorEastAsia" w:hAnsiTheme="minorEastAsia" w:eastAsiaTheme="minorEastAsia"/>
                <w:sz w:val="24"/>
              </w:rPr>
              <w:t>90</w:t>
            </w:r>
            <w:r>
              <w:rPr>
                <w:rFonts w:hint="eastAsia" w:asciiTheme="minorEastAsia" w:hAnsiTheme="minorEastAsia" w:eastAsiaTheme="minorEastAsia"/>
                <w:sz w:val="24"/>
              </w:rPr>
              <w:t>%。</w:t>
            </w:r>
          </w:p>
          <w:p w14:paraId="50E68528">
            <w:pPr>
              <w:widowControl/>
              <w:spacing w:line="500" w:lineRule="exact"/>
              <w:ind w:firstLine="482" w:firstLineChars="200"/>
              <w:rPr>
                <w:rFonts w:ascii="宋体" w:hAnsi="宋体"/>
                <w:b/>
                <w:bCs/>
                <w:sz w:val="24"/>
                <w:szCs w:val="21"/>
              </w:rPr>
            </w:pPr>
            <w:r>
              <w:rPr>
                <w:rFonts w:hint="eastAsia" w:ascii="宋体" w:hAnsi="宋体"/>
                <w:b/>
                <w:bCs/>
                <w:sz w:val="24"/>
                <w:szCs w:val="21"/>
              </w:rPr>
              <w:t>风机风量核准：</w:t>
            </w:r>
          </w:p>
          <w:p w14:paraId="32EC4DAB">
            <w:pPr>
              <w:spacing w:line="500" w:lineRule="exact"/>
              <w:ind w:firstLine="480" w:firstLineChars="200"/>
              <w:rPr>
                <w:rFonts w:ascii="宋体" w:hAnsi="宋体"/>
                <w:sz w:val="24"/>
                <w:szCs w:val="21"/>
              </w:rPr>
            </w:pPr>
            <w:r>
              <w:rPr>
                <w:rFonts w:ascii="宋体" w:hAnsi="宋体"/>
                <w:sz w:val="24"/>
                <w:szCs w:val="21"/>
              </w:rPr>
              <w:t>根据《通风除尘系统中吸尘罩的设计与计算》(李志华)版</w:t>
            </w:r>
            <w:r>
              <w:rPr>
                <w:rFonts w:hint="eastAsia" w:ascii="宋体" w:hAnsi="宋体"/>
                <w:sz w:val="24"/>
                <w:szCs w:val="21"/>
              </w:rPr>
              <w:t>和《挥发性有机物无组织排放控制标准》(</w:t>
            </w:r>
            <w:r>
              <w:rPr>
                <w:rFonts w:ascii="宋体" w:hAnsi="宋体"/>
                <w:sz w:val="24"/>
                <w:szCs w:val="21"/>
              </w:rPr>
              <w:t>GB37822-2019</w:t>
            </w:r>
            <w:r>
              <w:rPr>
                <w:rFonts w:hint="eastAsia" w:ascii="宋体" w:hAnsi="宋体"/>
                <w:sz w:val="24"/>
                <w:szCs w:val="21"/>
              </w:rPr>
              <w:t>)</w:t>
            </w:r>
            <w:r>
              <w:rPr>
                <w:rFonts w:ascii="宋体" w:hAnsi="宋体"/>
                <w:sz w:val="24"/>
                <w:szCs w:val="21"/>
              </w:rPr>
              <w:t>，集气风量的计算公式为：</w:t>
            </w:r>
          </w:p>
          <w:p w14:paraId="60AAA2B8">
            <w:pPr>
              <w:spacing w:line="500" w:lineRule="exact"/>
              <w:ind w:firstLine="600" w:firstLineChars="250"/>
              <w:rPr>
                <w:rFonts w:ascii="宋体" w:hAnsi="宋体"/>
                <w:sz w:val="24"/>
                <w:szCs w:val="21"/>
              </w:rPr>
            </w:pPr>
            <w:r>
              <w:rPr>
                <w:rFonts w:ascii="宋体" w:hAnsi="宋体"/>
                <w:sz w:val="24"/>
                <w:szCs w:val="21"/>
              </w:rPr>
              <w:t>Q=Vx×F×3600，</w:t>
            </w:r>
          </w:p>
          <w:p w14:paraId="534F0006">
            <w:pPr>
              <w:spacing w:line="500" w:lineRule="exact"/>
              <w:rPr>
                <w:rFonts w:ascii="宋体" w:hAnsi="宋体"/>
                <w:sz w:val="24"/>
                <w:szCs w:val="21"/>
              </w:rPr>
            </w:pPr>
            <w:r>
              <w:rPr>
                <w:rFonts w:ascii="宋体" w:hAnsi="宋体"/>
                <w:sz w:val="24"/>
                <w:szCs w:val="21"/>
              </w:rPr>
              <w:t>式中：Q---集气罩口风量(m</w:t>
            </w:r>
            <w:r>
              <w:rPr>
                <w:rFonts w:ascii="宋体" w:hAnsi="宋体"/>
                <w:sz w:val="24"/>
                <w:szCs w:val="21"/>
                <w:vertAlign w:val="superscript"/>
              </w:rPr>
              <w:t>3</w:t>
            </w:r>
            <w:r>
              <w:rPr>
                <w:rFonts w:ascii="宋体" w:hAnsi="宋体"/>
                <w:sz w:val="24"/>
                <w:szCs w:val="21"/>
              </w:rPr>
              <w:t>/h)；</w:t>
            </w:r>
          </w:p>
          <w:p w14:paraId="6F73708F">
            <w:pPr>
              <w:adjustRightInd w:val="0"/>
              <w:snapToGrid w:val="0"/>
              <w:spacing w:line="500" w:lineRule="exact"/>
              <w:ind w:firstLine="720" w:firstLineChars="300"/>
              <w:rPr>
                <w:rFonts w:ascii="宋体" w:hAnsi="宋体"/>
                <w:sz w:val="24"/>
                <w:szCs w:val="21"/>
              </w:rPr>
            </w:pPr>
            <w:r>
              <w:rPr>
                <w:rFonts w:ascii="宋体" w:hAnsi="宋体"/>
                <w:sz w:val="24"/>
                <w:szCs w:val="21"/>
              </w:rPr>
              <w:t>Vx---风速(m/s，根据项目特性，</w:t>
            </w:r>
            <w:r>
              <w:rPr>
                <w:rFonts w:hint="eastAsia" w:ascii="宋体" w:hAnsi="宋体"/>
                <w:sz w:val="24"/>
                <w:szCs w:val="21"/>
              </w:rPr>
              <w:t>罩口控制风速</w:t>
            </w:r>
            <w:r>
              <w:rPr>
                <w:rFonts w:ascii="宋体" w:hAnsi="宋体"/>
                <w:sz w:val="24"/>
                <w:szCs w:val="21"/>
              </w:rPr>
              <w:t>取值为0.4)</w:t>
            </w:r>
            <w:r>
              <w:rPr>
                <w:rFonts w:hint="eastAsia" w:ascii="宋体" w:hAnsi="宋体"/>
                <w:sz w:val="24"/>
                <w:szCs w:val="21"/>
              </w:rPr>
              <w:t>；</w:t>
            </w:r>
          </w:p>
          <w:p w14:paraId="2D4D7149">
            <w:pPr>
              <w:adjustRightInd w:val="0"/>
              <w:snapToGrid w:val="0"/>
              <w:spacing w:line="500" w:lineRule="exact"/>
              <w:ind w:firstLine="720" w:firstLineChars="300"/>
              <w:rPr>
                <w:rFonts w:ascii="宋体" w:hAnsi="宋体"/>
                <w:sz w:val="24"/>
                <w:szCs w:val="21"/>
              </w:rPr>
            </w:pPr>
            <w:r>
              <w:rPr>
                <w:rFonts w:ascii="宋体" w:hAnsi="宋体"/>
                <w:sz w:val="24"/>
                <w:szCs w:val="21"/>
              </w:rPr>
              <w:t>F---矩形集气罩口面积(m</w:t>
            </w:r>
            <w:r>
              <w:rPr>
                <w:rFonts w:ascii="宋体" w:hAnsi="宋体"/>
                <w:sz w:val="24"/>
                <w:szCs w:val="21"/>
                <w:vertAlign w:val="superscript"/>
              </w:rPr>
              <w:t>2</w:t>
            </w:r>
            <w:r>
              <w:rPr>
                <w:rFonts w:ascii="宋体" w:hAnsi="宋体"/>
                <w:sz w:val="24"/>
                <w:szCs w:val="21"/>
              </w:rPr>
              <w:t>)；</w:t>
            </w:r>
          </w:p>
          <w:p w14:paraId="1AE67CA0">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2台印刷机上面的集气罩为同规格的，单个集气罩面积为</w:t>
            </w:r>
            <w:r>
              <w:rPr>
                <w:rFonts w:asciiTheme="minorEastAsia" w:hAnsiTheme="minorEastAsia" w:eastAsiaTheme="minorEastAsia"/>
                <w:sz w:val="24"/>
              </w:rPr>
              <w:t>2.34</w:t>
            </w:r>
            <w:r>
              <w:rPr>
                <w:rFonts w:hint="eastAsia" w:asciiTheme="minorEastAsia" w:hAnsiTheme="minorEastAsia" w:eastAsiaTheme="minorEastAsia"/>
                <w:sz w:val="24"/>
              </w:rPr>
              <w:t>m</w:t>
            </w:r>
            <w:r>
              <w:rPr>
                <w:rFonts w:hint="eastAsia" w:asciiTheme="minorEastAsia" w:hAnsiTheme="minorEastAsia" w:eastAsiaTheme="minorEastAsia"/>
                <w:sz w:val="24"/>
                <w:vertAlign w:val="superscript"/>
              </w:rPr>
              <w:t>2</w:t>
            </w:r>
            <w:r>
              <w:rPr>
                <w:rFonts w:hint="eastAsia" w:asciiTheme="minorEastAsia" w:hAnsiTheme="minorEastAsia" w:eastAsiaTheme="minorEastAsia"/>
                <w:sz w:val="24"/>
              </w:rPr>
              <w:t>(</w:t>
            </w:r>
            <w:r>
              <w:rPr>
                <w:rFonts w:asciiTheme="minorEastAsia" w:hAnsiTheme="minorEastAsia" w:eastAsiaTheme="minorEastAsia"/>
                <w:sz w:val="24"/>
              </w:rPr>
              <w:t>1.3</w:t>
            </w:r>
            <w:r>
              <w:rPr>
                <w:rFonts w:hint="eastAsia" w:asciiTheme="minorEastAsia" w:hAnsiTheme="minorEastAsia" w:eastAsiaTheme="minorEastAsia"/>
                <w:sz w:val="24"/>
              </w:rPr>
              <w:t>*</w:t>
            </w:r>
            <w:r>
              <w:rPr>
                <w:rFonts w:asciiTheme="minorEastAsia" w:hAnsiTheme="minorEastAsia" w:eastAsiaTheme="minorEastAsia"/>
                <w:sz w:val="24"/>
              </w:rPr>
              <w:t>1.8</w:t>
            </w:r>
            <w:r>
              <w:rPr>
                <w:rFonts w:hint="eastAsia" w:asciiTheme="minorEastAsia" w:hAnsiTheme="minorEastAsia" w:eastAsiaTheme="minorEastAsia"/>
                <w:sz w:val="24"/>
              </w:rPr>
              <w:t>m)，合计集气罩面积</w:t>
            </w:r>
            <w:r>
              <w:rPr>
                <w:rFonts w:asciiTheme="minorEastAsia" w:hAnsiTheme="minorEastAsia" w:eastAsiaTheme="minorEastAsia"/>
                <w:sz w:val="24"/>
              </w:rPr>
              <w:t>7.02</w:t>
            </w:r>
            <w:r>
              <w:rPr>
                <w:rFonts w:hint="eastAsia" w:asciiTheme="minorEastAsia" w:hAnsiTheme="minorEastAsia" w:eastAsiaTheme="minorEastAsia"/>
                <w:sz w:val="24"/>
              </w:rPr>
              <w:t>m</w:t>
            </w:r>
            <w:r>
              <w:rPr>
                <w:rFonts w:hint="eastAsia" w:asciiTheme="minorEastAsia" w:hAnsiTheme="minorEastAsia" w:eastAsiaTheme="minorEastAsia"/>
                <w:sz w:val="24"/>
                <w:vertAlign w:val="superscript"/>
              </w:rPr>
              <w:t>2</w:t>
            </w:r>
            <w:r>
              <w:rPr>
                <w:rFonts w:hint="eastAsia" w:asciiTheme="minorEastAsia" w:hAnsiTheme="minorEastAsia" w:eastAsiaTheme="minorEastAsia"/>
                <w:sz w:val="24"/>
              </w:rPr>
              <w:t>，计算风量为</w:t>
            </w:r>
            <w:r>
              <w:rPr>
                <w:rFonts w:asciiTheme="minorEastAsia" w:hAnsiTheme="minorEastAsia" w:eastAsiaTheme="minorEastAsia"/>
                <w:sz w:val="24"/>
              </w:rPr>
              <w:t>10108.8</w:t>
            </w:r>
            <w:r>
              <w:rPr>
                <w:rFonts w:hint="eastAsia" w:asciiTheme="minorEastAsia" w:hAnsiTheme="minorEastAsia" w:eastAsiaTheme="minorEastAsia"/>
                <w:sz w:val="24"/>
              </w:rPr>
              <w:t>m</w:t>
            </w:r>
            <w:r>
              <w:rPr>
                <w:rFonts w:asciiTheme="minorEastAsia" w:hAnsiTheme="minorEastAsia" w:eastAsiaTheme="minorEastAsia"/>
                <w:sz w:val="24"/>
                <w:vertAlign w:val="superscript"/>
              </w:rPr>
              <w:t>3</w:t>
            </w:r>
            <w:r>
              <w:rPr>
                <w:rFonts w:asciiTheme="minorEastAsia" w:hAnsiTheme="minorEastAsia" w:eastAsiaTheme="minorEastAsia"/>
                <w:sz w:val="24"/>
              </w:rPr>
              <w:t>/h</w:t>
            </w:r>
            <w:r>
              <w:rPr>
                <w:rFonts w:hint="eastAsia" w:asciiTheme="minorEastAsia" w:hAnsiTheme="minorEastAsia" w:eastAsiaTheme="minorEastAsia"/>
                <w:sz w:val="24"/>
              </w:rPr>
              <w:t>，设置引风量</w:t>
            </w:r>
            <w:r>
              <w:rPr>
                <w:rFonts w:asciiTheme="minorEastAsia" w:hAnsiTheme="minorEastAsia" w:eastAsiaTheme="minorEastAsia"/>
                <w:sz w:val="24"/>
              </w:rPr>
              <w:t>11000</w:t>
            </w:r>
            <w:r>
              <w:rPr>
                <w:rFonts w:hint="eastAsia" w:asciiTheme="minorEastAsia" w:hAnsiTheme="minorEastAsia" w:eastAsiaTheme="minorEastAsia"/>
                <w:sz w:val="24"/>
              </w:rPr>
              <w:t>m</w:t>
            </w:r>
            <w:r>
              <w:rPr>
                <w:rFonts w:asciiTheme="minorEastAsia" w:hAnsiTheme="minorEastAsia" w:eastAsiaTheme="minorEastAsia"/>
                <w:sz w:val="24"/>
                <w:vertAlign w:val="superscript"/>
              </w:rPr>
              <w:t>3</w:t>
            </w:r>
            <w:r>
              <w:rPr>
                <w:rFonts w:asciiTheme="minorEastAsia" w:hAnsiTheme="minorEastAsia" w:eastAsiaTheme="minorEastAsia"/>
                <w:sz w:val="24"/>
              </w:rPr>
              <w:t>/h</w:t>
            </w:r>
            <w:r>
              <w:rPr>
                <w:rFonts w:hint="eastAsia" w:asciiTheme="minorEastAsia" w:hAnsiTheme="minorEastAsia" w:eastAsiaTheme="minorEastAsia"/>
                <w:sz w:val="24"/>
              </w:rPr>
              <w:t>，可满足净化要求。</w:t>
            </w:r>
          </w:p>
          <w:p w14:paraId="51940E6D">
            <w:pPr>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印刷机运行时间为：</w:t>
            </w:r>
            <w:r>
              <w:rPr>
                <w:rFonts w:asciiTheme="minorEastAsia" w:hAnsiTheme="minorEastAsia" w:eastAsiaTheme="minorEastAsia"/>
                <w:sz w:val="24"/>
              </w:rPr>
              <w:t>8</w:t>
            </w:r>
            <w:r>
              <w:rPr>
                <w:rFonts w:hint="eastAsia" w:asciiTheme="minorEastAsia" w:hAnsiTheme="minorEastAsia" w:eastAsiaTheme="minorEastAsia"/>
                <w:sz w:val="24"/>
              </w:rPr>
              <w:t>h/d，300d/a，合计</w:t>
            </w:r>
            <w:r>
              <w:rPr>
                <w:rFonts w:asciiTheme="minorEastAsia" w:hAnsiTheme="minorEastAsia" w:eastAsiaTheme="minorEastAsia"/>
                <w:sz w:val="24"/>
              </w:rPr>
              <w:t>24</w:t>
            </w:r>
            <w:r>
              <w:rPr>
                <w:rFonts w:hint="eastAsia" w:asciiTheme="minorEastAsia" w:hAnsiTheme="minorEastAsia" w:eastAsiaTheme="minorEastAsia"/>
                <w:sz w:val="24"/>
              </w:rPr>
              <w:t>00h</w:t>
            </w:r>
            <w:r>
              <w:rPr>
                <w:rFonts w:asciiTheme="minorEastAsia" w:hAnsiTheme="minorEastAsia" w:eastAsiaTheme="minorEastAsia"/>
                <w:sz w:val="24"/>
              </w:rPr>
              <w:t>/d</w:t>
            </w:r>
            <w:r>
              <w:rPr>
                <w:rFonts w:hint="eastAsia" w:asciiTheme="minorEastAsia" w:hAnsiTheme="minorEastAsia" w:eastAsiaTheme="minorEastAsia"/>
                <w:sz w:val="24"/>
              </w:rPr>
              <w:t>。</w:t>
            </w:r>
          </w:p>
          <w:p w14:paraId="0795498B">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项目产生的有机废气以非甲烷总烃计，处理后的排放情况为：</w:t>
            </w:r>
          </w:p>
          <w:p w14:paraId="487F6901">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1.5006</w:t>
            </w:r>
            <w:r>
              <w:rPr>
                <w:rFonts w:hint="eastAsia" w:asciiTheme="minorEastAsia" w:hAnsiTheme="minorEastAsia" w:eastAsiaTheme="minorEastAsia"/>
                <w:kern w:val="10"/>
                <w:sz w:val="24"/>
              </w:rPr>
              <w:t>t/a×</w:t>
            </w:r>
            <w:r>
              <w:rPr>
                <w:rFonts w:asciiTheme="minorEastAsia" w:hAnsiTheme="minorEastAsia" w:eastAsiaTheme="minorEastAsia"/>
                <w:kern w:val="10"/>
                <w:sz w:val="24"/>
              </w:rPr>
              <w:t>90%</w:t>
            </w:r>
            <w:r>
              <w:rPr>
                <w:rFonts w:hint="eastAsia" w:asciiTheme="minorEastAsia" w:hAnsiTheme="minorEastAsia" w:eastAsiaTheme="minorEastAsia"/>
                <w:kern w:val="10"/>
                <w:sz w:val="24"/>
              </w:rPr>
              <w:t>×(</w:t>
            </w:r>
            <w:r>
              <w:rPr>
                <w:rFonts w:asciiTheme="minorEastAsia" w:hAnsiTheme="minorEastAsia" w:eastAsiaTheme="minorEastAsia"/>
                <w:kern w:val="10"/>
                <w:sz w:val="24"/>
              </w:rPr>
              <w:t>1-90%</w:t>
            </w:r>
            <w:r>
              <w:rPr>
                <w:rFonts w:hint="eastAsia" w:asciiTheme="minorEastAsia" w:hAnsiTheme="minorEastAsia" w:eastAsiaTheme="minorEastAsia"/>
                <w:kern w:val="10"/>
                <w:sz w:val="24"/>
              </w:rPr>
              <w:t>)</w:t>
            </w:r>
            <w:r>
              <w:rPr>
                <w:rFonts w:asciiTheme="minorEastAsia" w:hAnsiTheme="minorEastAsia" w:eastAsiaTheme="minorEastAsia"/>
                <w:kern w:val="10"/>
                <w:sz w:val="24"/>
              </w:rPr>
              <w:t>=0.135</w:t>
            </w:r>
            <w:r>
              <w:rPr>
                <w:rFonts w:hint="eastAsia" w:asciiTheme="minorEastAsia" w:hAnsiTheme="minorEastAsia" w:eastAsiaTheme="minorEastAsia"/>
                <w:kern w:val="10"/>
                <w:sz w:val="24"/>
              </w:rPr>
              <w:t>t/a，</w:t>
            </w:r>
          </w:p>
          <w:p w14:paraId="0651FB88">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排放浓度为：</w:t>
            </w:r>
            <w:r>
              <w:rPr>
                <w:rFonts w:asciiTheme="minorEastAsia" w:hAnsiTheme="minorEastAsia" w:eastAsiaTheme="minorEastAsia"/>
                <w:kern w:val="10"/>
                <w:sz w:val="24"/>
              </w:rPr>
              <w:t>56.82</w:t>
            </w:r>
            <w:r>
              <w:rPr>
                <w:rFonts w:hint="eastAsia" w:asciiTheme="minorEastAsia" w:hAnsiTheme="minorEastAsia" w:eastAsiaTheme="minorEastAsia"/>
                <w:sz w:val="24"/>
              </w:rPr>
              <w:t>mg/m</w:t>
            </w:r>
            <w:r>
              <w:rPr>
                <w:rFonts w:hint="eastAsia" w:asciiTheme="minorEastAsia" w:hAnsiTheme="minorEastAsia" w:eastAsiaTheme="minorEastAsia"/>
                <w:sz w:val="24"/>
                <w:vertAlign w:val="superscript"/>
              </w:rPr>
              <w:t>3</w:t>
            </w:r>
            <w:r>
              <w:rPr>
                <w:rFonts w:hint="eastAsia" w:asciiTheme="minorEastAsia" w:hAnsiTheme="minorEastAsia" w:eastAsiaTheme="minorEastAsia"/>
                <w:kern w:val="10"/>
                <w:sz w:val="24"/>
              </w:rPr>
              <w:t>×(</w:t>
            </w:r>
            <w:r>
              <w:rPr>
                <w:rFonts w:asciiTheme="minorEastAsia" w:hAnsiTheme="minorEastAsia" w:eastAsiaTheme="minorEastAsia"/>
                <w:kern w:val="10"/>
                <w:sz w:val="24"/>
              </w:rPr>
              <w:t>1-90%</w:t>
            </w:r>
            <w:r>
              <w:rPr>
                <w:rFonts w:hint="eastAsia" w:asciiTheme="minorEastAsia" w:hAnsiTheme="minorEastAsia" w:eastAsiaTheme="minorEastAsia"/>
                <w:kern w:val="10"/>
                <w:sz w:val="24"/>
              </w:rPr>
              <w:t>)</w:t>
            </w:r>
            <w:r>
              <w:rPr>
                <w:rFonts w:asciiTheme="minorEastAsia" w:hAnsiTheme="minorEastAsia" w:eastAsiaTheme="minorEastAsia"/>
                <w:kern w:val="10"/>
                <w:sz w:val="24"/>
              </w:rPr>
              <w:t>=5.7</w:t>
            </w:r>
            <w:r>
              <w:rPr>
                <w:rFonts w:hint="eastAsia" w:asciiTheme="minorEastAsia" w:hAnsiTheme="minorEastAsia" w:eastAsiaTheme="minorEastAsia"/>
                <w:sz w:val="24"/>
              </w:rPr>
              <w:t>mg/m</w:t>
            </w:r>
            <w:r>
              <w:rPr>
                <w:rFonts w:hint="eastAsia" w:asciiTheme="minorEastAsia" w:hAnsiTheme="minorEastAsia" w:eastAsiaTheme="minorEastAsia"/>
                <w:sz w:val="24"/>
                <w:vertAlign w:val="superscript"/>
              </w:rPr>
              <w:t>3</w:t>
            </w:r>
          </w:p>
          <w:p w14:paraId="7D9FADB3">
            <w:pPr>
              <w:spacing w:line="500" w:lineRule="exact"/>
              <w:ind w:firstLine="480" w:firstLineChars="200"/>
              <w:rPr>
                <w:rFonts w:asciiTheme="minorEastAsia" w:hAnsiTheme="minorEastAsia" w:eastAsiaTheme="minorEastAsia"/>
                <w:bCs/>
                <w:kern w:val="10"/>
                <w:sz w:val="24"/>
              </w:rPr>
            </w:pPr>
            <w:r>
              <w:rPr>
                <w:rFonts w:hint="eastAsia" w:asciiTheme="minorEastAsia" w:hAnsiTheme="minorEastAsia" w:eastAsiaTheme="minorEastAsia"/>
                <w:bCs/>
                <w:kern w:val="10"/>
                <w:sz w:val="24"/>
              </w:rPr>
              <w:t>无组织排放量为：</w:t>
            </w:r>
            <w:r>
              <w:rPr>
                <w:rFonts w:asciiTheme="minorEastAsia" w:hAnsiTheme="minorEastAsia" w:eastAsiaTheme="minorEastAsia"/>
                <w:kern w:val="10"/>
                <w:sz w:val="24"/>
              </w:rPr>
              <w:t>1.5006</w:t>
            </w:r>
            <w:r>
              <w:rPr>
                <w:rFonts w:hint="eastAsia" w:asciiTheme="minorEastAsia" w:hAnsiTheme="minorEastAsia" w:eastAsiaTheme="minorEastAsia"/>
                <w:kern w:val="10"/>
                <w:sz w:val="24"/>
              </w:rPr>
              <w:t>t/a×</w:t>
            </w:r>
            <w:r>
              <w:rPr>
                <w:rFonts w:asciiTheme="minorEastAsia" w:hAnsiTheme="minorEastAsia" w:eastAsiaTheme="minorEastAsia"/>
                <w:kern w:val="10"/>
                <w:sz w:val="24"/>
              </w:rPr>
              <w:t>10%=0.15</w:t>
            </w:r>
            <w:r>
              <w:rPr>
                <w:rFonts w:hint="eastAsia" w:asciiTheme="minorEastAsia" w:hAnsiTheme="minorEastAsia" w:eastAsiaTheme="minorEastAsia"/>
                <w:kern w:val="10"/>
                <w:sz w:val="24"/>
              </w:rPr>
              <w:t>t/a</w:t>
            </w:r>
          </w:p>
          <w:p w14:paraId="7B1A43BE">
            <w:pPr>
              <w:spacing w:line="500" w:lineRule="exact"/>
              <w:ind w:firstLine="480" w:firstLineChars="200"/>
              <w:rPr>
                <w:rFonts w:asciiTheme="minorEastAsia" w:hAnsiTheme="minorEastAsia" w:eastAsiaTheme="minorEastAsia"/>
                <w:bCs/>
                <w:kern w:val="10"/>
                <w:sz w:val="24"/>
              </w:rPr>
            </w:pPr>
            <w:r>
              <w:rPr>
                <w:rFonts w:hint="eastAsia" w:asciiTheme="minorEastAsia" w:hAnsiTheme="minorEastAsia" w:eastAsiaTheme="minorEastAsia"/>
                <w:bCs/>
                <w:kern w:val="10"/>
                <w:sz w:val="24"/>
              </w:rPr>
              <w:t>处理后的有机废气</w:t>
            </w:r>
            <w:r>
              <w:rPr>
                <w:rFonts w:asciiTheme="minorEastAsia" w:hAnsiTheme="minorEastAsia" w:eastAsiaTheme="minorEastAsia"/>
                <w:bCs/>
                <w:kern w:val="10"/>
                <w:sz w:val="24"/>
              </w:rPr>
              <w:t>非甲烷总烃</w:t>
            </w:r>
            <w:r>
              <w:rPr>
                <w:rFonts w:hint="eastAsia" w:asciiTheme="minorEastAsia" w:hAnsiTheme="minorEastAsia" w:eastAsiaTheme="minorEastAsia"/>
                <w:bCs/>
                <w:kern w:val="10"/>
                <w:sz w:val="24"/>
              </w:rPr>
              <w:t>量排放浓度满足</w:t>
            </w:r>
            <w:r>
              <w:rPr>
                <w:rFonts w:asciiTheme="minorEastAsia" w:hAnsiTheme="minorEastAsia" w:eastAsiaTheme="minorEastAsia"/>
                <w:sz w:val="24"/>
              </w:rPr>
              <w:t>《</w:t>
            </w:r>
            <w:r>
              <w:rPr>
                <w:rFonts w:hint="eastAsia" w:asciiTheme="minorEastAsia" w:hAnsiTheme="minorEastAsia" w:eastAsiaTheme="minorEastAsia"/>
                <w:sz w:val="24"/>
              </w:rPr>
              <w:t>山西省重点行业挥发性有机物（VOCs）2017年专项治理方案</w:t>
            </w:r>
            <w:r>
              <w:rPr>
                <w:rFonts w:asciiTheme="minorEastAsia" w:hAnsiTheme="minorEastAsia" w:eastAsiaTheme="minorEastAsia"/>
                <w:sz w:val="24"/>
              </w:rPr>
              <w:t>》</w:t>
            </w:r>
            <w:r>
              <w:rPr>
                <w:rFonts w:hint="eastAsia" w:asciiTheme="minorEastAsia" w:hAnsiTheme="minorEastAsia" w:eastAsiaTheme="minorEastAsia"/>
                <w:sz w:val="24"/>
              </w:rPr>
              <w:t>中包装印刷行业有机废气</w:t>
            </w:r>
            <w:r>
              <w:rPr>
                <w:rFonts w:asciiTheme="minorEastAsia" w:hAnsiTheme="minorEastAsia" w:eastAsiaTheme="minorEastAsia"/>
                <w:sz w:val="24"/>
              </w:rPr>
              <w:t>污染物浓度</w:t>
            </w:r>
            <w:r>
              <w:rPr>
                <w:rFonts w:hint="eastAsia" w:asciiTheme="minorEastAsia" w:hAnsiTheme="minorEastAsia" w:eastAsiaTheme="minorEastAsia"/>
                <w:sz w:val="24"/>
              </w:rPr>
              <w:t>排放</w:t>
            </w:r>
            <w:r>
              <w:rPr>
                <w:rFonts w:asciiTheme="minorEastAsia" w:hAnsiTheme="minorEastAsia" w:eastAsiaTheme="minorEastAsia"/>
                <w:sz w:val="24"/>
              </w:rPr>
              <w:t>限值</w:t>
            </w:r>
            <w:r>
              <w:rPr>
                <w:rFonts w:hint="eastAsia" w:asciiTheme="minorEastAsia" w:hAnsiTheme="minorEastAsia" w:eastAsiaTheme="minorEastAsia"/>
                <w:sz w:val="24"/>
              </w:rPr>
              <w:t xml:space="preserve"> </w:t>
            </w:r>
            <w:r>
              <w:rPr>
                <w:rFonts w:asciiTheme="minorEastAsia" w:hAnsiTheme="minorEastAsia" w:eastAsiaTheme="minorEastAsia"/>
                <w:kern w:val="10"/>
                <w:sz w:val="24"/>
              </w:rPr>
              <w:t>非甲烷总烃50</w:t>
            </w:r>
            <w:r>
              <w:rPr>
                <w:rFonts w:asciiTheme="minorEastAsia" w:hAnsiTheme="minorEastAsia" w:eastAsiaTheme="minorEastAsia"/>
                <w:bCs/>
                <w:kern w:val="10"/>
                <w:sz w:val="24"/>
              </w:rPr>
              <w:t>mg/m</w:t>
            </w:r>
            <w:r>
              <w:rPr>
                <w:rFonts w:asciiTheme="minorEastAsia" w:hAnsiTheme="minorEastAsia" w:eastAsiaTheme="minorEastAsia"/>
                <w:bCs/>
                <w:kern w:val="10"/>
                <w:sz w:val="24"/>
                <w:vertAlign w:val="superscript"/>
              </w:rPr>
              <w:t>3</w:t>
            </w:r>
            <w:r>
              <w:rPr>
                <w:rFonts w:hint="eastAsia" w:asciiTheme="minorEastAsia" w:hAnsiTheme="minorEastAsia" w:eastAsiaTheme="minorEastAsia"/>
                <w:kern w:val="10"/>
                <w:sz w:val="24"/>
              </w:rPr>
              <w:t>要求。</w:t>
            </w:r>
          </w:p>
          <w:p w14:paraId="29AB7204">
            <w:pPr>
              <w:adjustRightInd w:val="0"/>
              <w:snapToGrid w:val="0"/>
              <w:spacing w:line="500" w:lineRule="exact"/>
              <w:ind w:firstLine="482"/>
              <w:rPr>
                <w:rFonts w:asciiTheme="minorEastAsia" w:hAnsiTheme="minorEastAsia" w:eastAsiaTheme="minorEastAsia"/>
                <w:kern w:val="10"/>
                <w:sz w:val="24"/>
              </w:rPr>
            </w:pPr>
            <w:r>
              <w:rPr>
                <w:rFonts w:hint="eastAsia" w:asciiTheme="minorEastAsia" w:hAnsiTheme="minorEastAsia" w:eastAsiaTheme="minorEastAsia"/>
                <w:kern w:val="10"/>
                <w:sz w:val="24"/>
              </w:rPr>
              <w:t>(</w:t>
            </w:r>
            <w:r>
              <w:rPr>
                <w:rFonts w:asciiTheme="minorEastAsia" w:hAnsiTheme="minorEastAsia" w:eastAsiaTheme="minorEastAsia"/>
                <w:kern w:val="10"/>
                <w:sz w:val="24"/>
              </w:rPr>
              <w:t>3</w:t>
            </w:r>
            <w:r>
              <w:rPr>
                <w:rFonts w:hint="eastAsia" w:asciiTheme="minorEastAsia" w:hAnsiTheme="minorEastAsia" w:eastAsiaTheme="minorEastAsia"/>
                <w:kern w:val="10"/>
                <w:sz w:val="24"/>
              </w:rPr>
              <w:t>)非正常排放量核算</w:t>
            </w:r>
          </w:p>
          <w:p w14:paraId="0BBF2E60">
            <w:pPr>
              <w:adjustRightInd w:val="0"/>
              <w:snapToGrid w:val="0"/>
              <w:spacing w:line="500" w:lineRule="exact"/>
              <w:ind w:firstLine="482"/>
              <w:jc w:val="center"/>
              <w:rPr>
                <w:rFonts w:asciiTheme="minorEastAsia" w:hAnsiTheme="minorEastAsia" w:eastAsiaTheme="minorEastAsia"/>
                <w:kern w:val="10"/>
                <w:sz w:val="24"/>
                <w:szCs w:val="21"/>
              </w:rPr>
            </w:pPr>
            <w:r>
              <w:rPr>
                <w:rFonts w:asciiTheme="minorEastAsia" w:hAnsiTheme="minorEastAsia" w:eastAsiaTheme="minorEastAsia"/>
                <w:kern w:val="10"/>
                <w:sz w:val="24"/>
                <w:szCs w:val="21"/>
              </w:rPr>
              <w:t xml:space="preserve">表4-4  </w:t>
            </w:r>
            <w:r>
              <w:rPr>
                <w:rFonts w:hint="eastAsia" w:asciiTheme="minorEastAsia" w:hAnsiTheme="minorEastAsia" w:eastAsiaTheme="minorEastAsia"/>
                <w:kern w:val="10"/>
                <w:sz w:val="24"/>
                <w:szCs w:val="21"/>
              </w:rPr>
              <w:t xml:space="preserve">  </w:t>
            </w:r>
            <w:r>
              <w:rPr>
                <w:rFonts w:asciiTheme="minorEastAsia" w:hAnsiTheme="minorEastAsia" w:eastAsiaTheme="minorEastAsia"/>
                <w:kern w:val="10"/>
                <w:sz w:val="24"/>
                <w:szCs w:val="21"/>
              </w:rPr>
              <w:t>污染源非正常排放量核算表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6"/>
              <w:gridCol w:w="730"/>
              <w:gridCol w:w="872"/>
              <w:gridCol w:w="1018"/>
              <w:gridCol w:w="874"/>
              <w:gridCol w:w="1966"/>
              <w:gridCol w:w="1112"/>
            </w:tblGrid>
            <w:tr w14:paraId="770E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0B0C1128">
                  <w:pPr>
                    <w:spacing w:line="300" w:lineRule="exact"/>
                    <w:jc w:val="center"/>
                    <w:rPr>
                      <w:rFonts w:asciiTheme="minorEastAsia" w:hAnsiTheme="minorEastAsia" w:eastAsiaTheme="minorEastAsia"/>
                      <w:kern w:val="10"/>
                      <w:sz w:val="18"/>
                      <w:szCs w:val="18"/>
                    </w:rPr>
                  </w:pPr>
                  <w:r>
                    <w:rPr>
                      <w:rFonts w:asciiTheme="minorEastAsia" w:hAnsiTheme="minorEastAsia" w:eastAsiaTheme="minorEastAsia"/>
                      <w:kern w:val="10"/>
                      <w:sz w:val="18"/>
                      <w:szCs w:val="18"/>
                    </w:rPr>
                    <w:t>事故情况</w:t>
                  </w:r>
                </w:p>
              </w:tc>
              <w:tc>
                <w:tcPr>
                  <w:tcW w:w="445" w:type="pct"/>
                  <w:vAlign w:val="center"/>
                </w:tcPr>
                <w:p w14:paraId="752B91DD">
                  <w:pPr>
                    <w:spacing w:line="300" w:lineRule="exact"/>
                    <w:jc w:val="center"/>
                    <w:rPr>
                      <w:rFonts w:asciiTheme="minorEastAsia" w:hAnsiTheme="minorEastAsia" w:eastAsiaTheme="minorEastAsia"/>
                      <w:kern w:val="10"/>
                      <w:sz w:val="18"/>
                      <w:szCs w:val="18"/>
                    </w:rPr>
                  </w:pPr>
                  <w:r>
                    <w:rPr>
                      <w:rFonts w:asciiTheme="minorEastAsia" w:hAnsiTheme="minorEastAsia" w:eastAsiaTheme="minorEastAsia"/>
                      <w:kern w:val="10"/>
                      <w:sz w:val="18"/>
                      <w:szCs w:val="18"/>
                    </w:rPr>
                    <w:t>频次(次)</w:t>
                  </w:r>
                </w:p>
              </w:tc>
              <w:tc>
                <w:tcPr>
                  <w:tcW w:w="532" w:type="pct"/>
                  <w:vAlign w:val="center"/>
                </w:tcPr>
                <w:p w14:paraId="62550F12">
                  <w:pPr>
                    <w:spacing w:line="300" w:lineRule="exact"/>
                    <w:jc w:val="center"/>
                    <w:rPr>
                      <w:rFonts w:asciiTheme="minorEastAsia" w:hAnsiTheme="minorEastAsia" w:eastAsiaTheme="minorEastAsia"/>
                      <w:kern w:val="10"/>
                      <w:sz w:val="18"/>
                      <w:szCs w:val="18"/>
                    </w:rPr>
                  </w:pPr>
                  <w:r>
                    <w:rPr>
                      <w:rFonts w:asciiTheme="minorEastAsia" w:hAnsiTheme="minorEastAsia" w:eastAsiaTheme="minorEastAsia"/>
                      <w:kern w:val="10"/>
                      <w:sz w:val="18"/>
                      <w:szCs w:val="18"/>
                    </w:rPr>
                    <w:t>排放浓度mg/m</w:t>
                  </w:r>
                  <w:r>
                    <w:rPr>
                      <w:rFonts w:asciiTheme="minorEastAsia" w:hAnsiTheme="minorEastAsia" w:eastAsiaTheme="minorEastAsia"/>
                      <w:kern w:val="10"/>
                      <w:sz w:val="18"/>
                      <w:szCs w:val="18"/>
                      <w:vertAlign w:val="superscript"/>
                    </w:rPr>
                    <w:t>3</w:t>
                  </w:r>
                </w:p>
              </w:tc>
              <w:tc>
                <w:tcPr>
                  <w:tcW w:w="621" w:type="pct"/>
                  <w:vAlign w:val="center"/>
                </w:tcPr>
                <w:p w14:paraId="367ED345">
                  <w:pPr>
                    <w:spacing w:line="300" w:lineRule="exact"/>
                    <w:jc w:val="center"/>
                    <w:rPr>
                      <w:rFonts w:asciiTheme="minorEastAsia" w:hAnsiTheme="minorEastAsia" w:eastAsiaTheme="minorEastAsia"/>
                      <w:kern w:val="10"/>
                      <w:sz w:val="18"/>
                      <w:szCs w:val="18"/>
                    </w:rPr>
                  </w:pPr>
                  <w:r>
                    <w:rPr>
                      <w:rFonts w:asciiTheme="minorEastAsia" w:hAnsiTheme="minorEastAsia" w:eastAsiaTheme="minorEastAsia"/>
                      <w:kern w:val="10"/>
                      <w:sz w:val="18"/>
                      <w:szCs w:val="18"/>
                    </w:rPr>
                    <w:t>持续时间</w:t>
                  </w:r>
                </w:p>
              </w:tc>
              <w:tc>
                <w:tcPr>
                  <w:tcW w:w="533" w:type="pct"/>
                  <w:vAlign w:val="center"/>
                </w:tcPr>
                <w:p w14:paraId="6B173BA0">
                  <w:pPr>
                    <w:spacing w:line="300" w:lineRule="exact"/>
                    <w:jc w:val="center"/>
                    <w:rPr>
                      <w:rFonts w:asciiTheme="minorEastAsia" w:hAnsiTheme="minorEastAsia" w:eastAsiaTheme="minorEastAsia"/>
                      <w:kern w:val="10"/>
                      <w:sz w:val="18"/>
                      <w:szCs w:val="18"/>
                    </w:rPr>
                  </w:pPr>
                  <w:r>
                    <w:rPr>
                      <w:rFonts w:asciiTheme="minorEastAsia" w:hAnsiTheme="minorEastAsia" w:eastAsiaTheme="minorEastAsia"/>
                      <w:kern w:val="10"/>
                      <w:sz w:val="18"/>
                      <w:szCs w:val="18"/>
                    </w:rPr>
                    <w:t>排放量</w:t>
                  </w:r>
                </w:p>
              </w:tc>
              <w:tc>
                <w:tcPr>
                  <w:tcW w:w="1199" w:type="pct"/>
                  <w:vAlign w:val="center"/>
                </w:tcPr>
                <w:p w14:paraId="23F545C9">
                  <w:pPr>
                    <w:spacing w:line="300" w:lineRule="exact"/>
                    <w:jc w:val="center"/>
                    <w:rPr>
                      <w:rFonts w:asciiTheme="minorEastAsia" w:hAnsiTheme="minorEastAsia" w:eastAsiaTheme="minorEastAsia"/>
                      <w:kern w:val="10"/>
                      <w:sz w:val="18"/>
                      <w:szCs w:val="18"/>
                    </w:rPr>
                  </w:pPr>
                  <w:r>
                    <w:rPr>
                      <w:rFonts w:asciiTheme="minorEastAsia" w:hAnsiTheme="minorEastAsia" w:eastAsiaTheme="minorEastAsia"/>
                      <w:kern w:val="10"/>
                      <w:sz w:val="18"/>
                      <w:szCs w:val="18"/>
                    </w:rPr>
                    <w:t>处理措施</w:t>
                  </w:r>
                </w:p>
              </w:tc>
              <w:tc>
                <w:tcPr>
                  <w:tcW w:w="679" w:type="pct"/>
                  <w:vAlign w:val="center"/>
                </w:tcPr>
                <w:p w14:paraId="45073283">
                  <w:pPr>
                    <w:spacing w:line="300" w:lineRule="exact"/>
                    <w:jc w:val="center"/>
                    <w:rPr>
                      <w:rFonts w:asciiTheme="minorEastAsia" w:hAnsiTheme="minorEastAsia" w:eastAsiaTheme="minorEastAsia"/>
                      <w:kern w:val="10"/>
                      <w:sz w:val="18"/>
                      <w:szCs w:val="18"/>
                    </w:rPr>
                  </w:pPr>
                  <w:r>
                    <w:rPr>
                      <w:rFonts w:asciiTheme="minorEastAsia" w:hAnsiTheme="minorEastAsia" w:eastAsiaTheme="minorEastAsia"/>
                      <w:kern w:val="10"/>
                      <w:sz w:val="18"/>
                      <w:szCs w:val="18"/>
                    </w:rPr>
                    <w:t>备注</w:t>
                  </w:r>
                </w:p>
              </w:tc>
            </w:tr>
            <w:tr w14:paraId="083F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Align w:val="center"/>
                </w:tcPr>
                <w:p w14:paraId="07DD3E62">
                  <w:pPr>
                    <w:spacing w:line="300" w:lineRule="exact"/>
                    <w:jc w:val="center"/>
                    <w:rPr>
                      <w:rFonts w:asciiTheme="minorEastAsia" w:hAnsiTheme="minorEastAsia" w:eastAsiaTheme="minorEastAsia"/>
                      <w:kern w:val="10"/>
                      <w:sz w:val="18"/>
                      <w:szCs w:val="18"/>
                    </w:rPr>
                  </w:pPr>
                  <w:r>
                    <w:rPr>
                      <w:rFonts w:asciiTheme="minorEastAsia" w:hAnsiTheme="minorEastAsia" w:eastAsiaTheme="minorEastAsia"/>
                      <w:kern w:val="10"/>
                      <w:sz w:val="18"/>
                      <w:szCs w:val="18"/>
                    </w:rPr>
                    <w:t>活性炭吸附装置吸附效率0%</w:t>
                  </w:r>
                </w:p>
              </w:tc>
              <w:tc>
                <w:tcPr>
                  <w:tcW w:w="445" w:type="pct"/>
                  <w:vAlign w:val="center"/>
                </w:tcPr>
                <w:p w14:paraId="27F4B698">
                  <w:pPr>
                    <w:spacing w:line="300" w:lineRule="exact"/>
                    <w:jc w:val="center"/>
                    <w:rPr>
                      <w:rFonts w:asciiTheme="minorEastAsia" w:hAnsiTheme="minorEastAsia" w:eastAsiaTheme="minorEastAsia"/>
                      <w:kern w:val="10"/>
                      <w:sz w:val="18"/>
                      <w:szCs w:val="18"/>
                    </w:rPr>
                  </w:pPr>
                  <w:r>
                    <w:rPr>
                      <w:rFonts w:hint="eastAsia" w:asciiTheme="minorEastAsia" w:hAnsiTheme="minorEastAsia" w:eastAsiaTheme="minorEastAsia"/>
                      <w:kern w:val="10"/>
                      <w:sz w:val="18"/>
                      <w:szCs w:val="18"/>
                    </w:rPr>
                    <w:t>1</w:t>
                  </w:r>
                </w:p>
              </w:tc>
              <w:tc>
                <w:tcPr>
                  <w:tcW w:w="532" w:type="pct"/>
                  <w:vAlign w:val="center"/>
                </w:tcPr>
                <w:p w14:paraId="32E81612">
                  <w:pPr>
                    <w:spacing w:line="300" w:lineRule="exact"/>
                    <w:jc w:val="center"/>
                    <w:rPr>
                      <w:rFonts w:asciiTheme="minorEastAsia" w:hAnsiTheme="minorEastAsia" w:eastAsiaTheme="minorEastAsia"/>
                      <w:kern w:val="10"/>
                      <w:sz w:val="18"/>
                      <w:szCs w:val="18"/>
                    </w:rPr>
                  </w:pPr>
                  <w:r>
                    <w:rPr>
                      <w:rFonts w:asciiTheme="minorEastAsia" w:hAnsiTheme="minorEastAsia" w:eastAsiaTheme="minorEastAsia"/>
                      <w:kern w:val="10"/>
                      <w:sz w:val="18"/>
                      <w:szCs w:val="18"/>
                    </w:rPr>
                    <w:t>56.82</w:t>
                  </w:r>
                </w:p>
              </w:tc>
              <w:tc>
                <w:tcPr>
                  <w:tcW w:w="621" w:type="pct"/>
                  <w:vAlign w:val="center"/>
                </w:tcPr>
                <w:p w14:paraId="26956D71">
                  <w:pPr>
                    <w:spacing w:line="300" w:lineRule="exact"/>
                    <w:jc w:val="center"/>
                    <w:rPr>
                      <w:rFonts w:asciiTheme="minorEastAsia" w:hAnsiTheme="minorEastAsia" w:eastAsiaTheme="minorEastAsia"/>
                      <w:kern w:val="10"/>
                      <w:sz w:val="18"/>
                      <w:szCs w:val="18"/>
                    </w:rPr>
                  </w:pPr>
                  <w:r>
                    <w:rPr>
                      <w:rFonts w:hint="eastAsia" w:asciiTheme="minorEastAsia" w:hAnsiTheme="minorEastAsia" w:eastAsiaTheme="minorEastAsia"/>
                      <w:kern w:val="10"/>
                      <w:sz w:val="18"/>
                      <w:szCs w:val="18"/>
                    </w:rPr>
                    <w:t>10min</w:t>
                  </w:r>
                </w:p>
              </w:tc>
              <w:tc>
                <w:tcPr>
                  <w:tcW w:w="533" w:type="pct"/>
                  <w:vAlign w:val="center"/>
                </w:tcPr>
                <w:p w14:paraId="48E373DD">
                  <w:pPr>
                    <w:spacing w:line="300" w:lineRule="exact"/>
                    <w:jc w:val="center"/>
                    <w:rPr>
                      <w:rFonts w:asciiTheme="minorEastAsia" w:hAnsiTheme="minorEastAsia" w:eastAsiaTheme="minorEastAsia"/>
                      <w:kern w:val="10"/>
                      <w:sz w:val="18"/>
                      <w:szCs w:val="18"/>
                    </w:rPr>
                  </w:pPr>
                  <w:r>
                    <w:rPr>
                      <w:rFonts w:hint="eastAsia" w:asciiTheme="minorEastAsia" w:hAnsiTheme="minorEastAsia" w:eastAsiaTheme="minorEastAsia"/>
                      <w:kern w:val="10"/>
                      <w:sz w:val="18"/>
                      <w:szCs w:val="18"/>
                    </w:rPr>
                    <w:t>0.104</w:t>
                  </w:r>
                  <w:r>
                    <w:rPr>
                      <w:rFonts w:asciiTheme="minorEastAsia" w:hAnsiTheme="minorEastAsia" w:eastAsiaTheme="minorEastAsia"/>
                      <w:kern w:val="10"/>
                      <w:sz w:val="18"/>
                      <w:szCs w:val="18"/>
                    </w:rPr>
                    <w:t>kg</w:t>
                  </w:r>
                </w:p>
              </w:tc>
              <w:tc>
                <w:tcPr>
                  <w:tcW w:w="1199" w:type="pct"/>
                  <w:vAlign w:val="center"/>
                </w:tcPr>
                <w:p w14:paraId="775F65F0">
                  <w:pPr>
                    <w:spacing w:line="300" w:lineRule="exact"/>
                    <w:jc w:val="center"/>
                    <w:rPr>
                      <w:rFonts w:asciiTheme="minorEastAsia" w:hAnsiTheme="minorEastAsia" w:eastAsiaTheme="minorEastAsia"/>
                      <w:kern w:val="10"/>
                      <w:sz w:val="18"/>
                      <w:szCs w:val="18"/>
                    </w:rPr>
                  </w:pPr>
                  <w:r>
                    <w:rPr>
                      <w:rFonts w:asciiTheme="minorEastAsia" w:hAnsiTheme="minorEastAsia" w:eastAsiaTheme="minorEastAsia"/>
                      <w:kern w:val="10"/>
                      <w:sz w:val="18"/>
                      <w:szCs w:val="18"/>
                    </w:rPr>
                    <w:t>加强设备管理，做好设备的维护，发现设备故障及时处理</w:t>
                  </w:r>
                </w:p>
              </w:tc>
              <w:tc>
                <w:tcPr>
                  <w:tcW w:w="679" w:type="pct"/>
                  <w:vAlign w:val="center"/>
                </w:tcPr>
                <w:p w14:paraId="189409BE">
                  <w:pPr>
                    <w:spacing w:line="300" w:lineRule="exact"/>
                    <w:jc w:val="center"/>
                    <w:rPr>
                      <w:rFonts w:asciiTheme="minorEastAsia" w:hAnsiTheme="minorEastAsia" w:eastAsiaTheme="minorEastAsia"/>
                      <w:kern w:val="10"/>
                      <w:sz w:val="18"/>
                      <w:szCs w:val="18"/>
                    </w:rPr>
                  </w:pPr>
                  <w:r>
                    <w:rPr>
                      <w:rFonts w:hint="eastAsia" w:asciiTheme="minorEastAsia" w:hAnsiTheme="minorEastAsia" w:eastAsiaTheme="minorEastAsia"/>
                      <w:kern w:val="10"/>
                      <w:sz w:val="18"/>
                      <w:szCs w:val="18"/>
                    </w:rPr>
                    <w:t>未及时更换活性炭</w:t>
                  </w:r>
                </w:p>
              </w:tc>
            </w:tr>
          </w:tbl>
          <w:p w14:paraId="0CF2EB1A">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2、废气污染物防治措施可行性论证</w:t>
            </w:r>
          </w:p>
          <w:p w14:paraId="7FAB5291">
            <w:pPr>
              <w:spacing w:line="540" w:lineRule="exact"/>
              <w:ind w:firstLine="523" w:firstLineChars="218"/>
              <w:rPr>
                <w:rFonts w:asciiTheme="minorEastAsia" w:hAnsiTheme="minorEastAsia" w:eastAsiaTheme="minorEastAsia"/>
                <w:kern w:val="10"/>
                <w:sz w:val="24"/>
              </w:rPr>
            </w:pPr>
            <w:r>
              <w:rPr>
                <w:rFonts w:hint="eastAsia" w:asciiTheme="minorEastAsia" w:hAnsiTheme="minorEastAsia" w:eastAsiaTheme="minorEastAsia"/>
                <w:kern w:val="10"/>
                <w:sz w:val="24"/>
              </w:rPr>
              <w:t>根据《排污许可证申请与核发技术规范 锅炉》(</w:t>
            </w:r>
            <w:r>
              <w:rPr>
                <w:rFonts w:asciiTheme="minorEastAsia" w:hAnsiTheme="minorEastAsia" w:eastAsiaTheme="minorEastAsia"/>
                <w:kern w:val="10"/>
                <w:sz w:val="24"/>
              </w:rPr>
              <w:t>HJ953-2018)</w:t>
            </w:r>
            <w:r>
              <w:rPr>
                <w:rFonts w:hint="eastAsia" w:asciiTheme="minorEastAsia" w:hAnsiTheme="minorEastAsia" w:eastAsiaTheme="minorEastAsia"/>
                <w:kern w:val="10"/>
                <w:sz w:val="24"/>
              </w:rPr>
              <w:t>要求，燃气锅炉烟气中二氧化硫采用石灰石/石灰-石膏法、其他方式处理，氮氧化物采用低氮燃烧、SCR法、低氮燃烧+</w:t>
            </w:r>
            <w:r>
              <w:rPr>
                <w:rFonts w:asciiTheme="minorEastAsia" w:hAnsiTheme="minorEastAsia" w:eastAsiaTheme="minorEastAsia"/>
                <w:kern w:val="10"/>
                <w:sz w:val="24"/>
              </w:rPr>
              <w:t>SCR</w:t>
            </w:r>
            <w:r>
              <w:rPr>
                <w:rFonts w:hint="eastAsia" w:asciiTheme="minorEastAsia" w:hAnsiTheme="minorEastAsia" w:eastAsiaTheme="minorEastAsia"/>
                <w:kern w:val="10"/>
                <w:sz w:val="24"/>
              </w:rPr>
              <w:t>法、其他方式进行处理。本项目锅炉采用天然气为锅炉热源，管道天然气含硫量极低，采用低氮燃烧器降低NO</w:t>
            </w:r>
            <w:r>
              <w:rPr>
                <w:rFonts w:asciiTheme="minorEastAsia" w:hAnsiTheme="minorEastAsia" w:eastAsiaTheme="minorEastAsia"/>
                <w:kern w:val="10"/>
                <w:sz w:val="24"/>
              </w:rPr>
              <w:t>x</w:t>
            </w:r>
            <w:r>
              <w:rPr>
                <w:rFonts w:hint="eastAsia" w:asciiTheme="minorEastAsia" w:hAnsiTheme="minorEastAsia" w:eastAsiaTheme="minorEastAsia"/>
                <w:kern w:val="10"/>
                <w:sz w:val="24"/>
              </w:rPr>
              <w:t>的排放量，处理后的废气经不低于8m排气筒排放。</w:t>
            </w:r>
          </w:p>
          <w:p w14:paraId="40552B17">
            <w:pPr>
              <w:spacing w:line="500" w:lineRule="exact"/>
              <w:ind w:firstLine="480" w:firstLineChars="200"/>
              <w:rPr>
                <w:rFonts w:asciiTheme="minorEastAsia" w:hAnsiTheme="minorEastAsia" w:eastAsiaTheme="minorEastAsia"/>
                <w:bCs/>
                <w:kern w:val="10"/>
                <w:sz w:val="24"/>
              </w:rPr>
            </w:pPr>
            <w:r>
              <w:rPr>
                <w:rFonts w:hint="eastAsia" w:asciiTheme="minorEastAsia" w:hAnsiTheme="minorEastAsia" w:eastAsiaTheme="minorEastAsia"/>
                <w:kern w:val="10"/>
                <w:sz w:val="24"/>
              </w:rPr>
              <w:t>根据《排污许可证申请与核发技术规范 印刷工业》(</w:t>
            </w:r>
            <w:r>
              <w:rPr>
                <w:rFonts w:asciiTheme="minorEastAsia" w:hAnsiTheme="minorEastAsia" w:eastAsiaTheme="minorEastAsia"/>
                <w:kern w:val="10"/>
                <w:sz w:val="24"/>
              </w:rPr>
              <w:t>HJ1066-2019</w:t>
            </w:r>
            <w:r>
              <w:rPr>
                <w:rFonts w:hint="eastAsia" w:asciiTheme="minorEastAsia" w:hAnsiTheme="minorEastAsia" w:eastAsiaTheme="minorEastAsia"/>
                <w:kern w:val="10"/>
                <w:sz w:val="24"/>
              </w:rPr>
              <w:t>)及</w:t>
            </w:r>
            <w:r>
              <w:rPr>
                <w:rFonts w:asciiTheme="minorEastAsia" w:hAnsiTheme="minorEastAsia" w:eastAsiaTheme="minorEastAsia"/>
                <w:kern w:val="10"/>
                <w:sz w:val="24"/>
                <w:lang w:val="zh-CN"/>
              </w:rPr>
              <w:t>生态环境部《重点行业挥发性有机物综合治理方案》【环大气[2019]53号】</w:t>
            </w:r>
            <w:r>
              <w:rPr>
                <w:rFonts w:hint="eastAsia" w:asciiTheme="minorEastAsia" w:hAnsiTheme="minorEastAsia" w:eastAsiaTheme="minorEastAsia"/>
                <w:kern w:val="10"/>
                <w:sz w:val="24"/>
                <w:lang w:val="zh-CN"/>
              </w:rPr>
              <w:t>、</w:t>
            </w:r>
            <w:r>
              <w:rPr>
                <w:rFonts w:hint="eastAsia" w:ascii="宋体" w:hAnsi="宋体" w:cs="宋体"/>
                <w:sz w:val="24"/>
              </w:rPr>
              <w:t>《交城县工业企业大气污染防治技术要求》等相关</w:t>
            </w:r>
            <w:r>
              <w:rPr>
                <w:rFonts w:asciiTheme="minorEastAsia" w:hAnsiTheme="minorEastAsia" w:eastAsiaTheme="minorEastAsia"/>
                <w:kern w:val="10"/>
                <w:sz w:val="24"/>
                <w:lang w:val="zh-CN"/>
              </w:rPr>
              <w:t>文件中</w:t>
            </w:r>
            <w:r>
              <w:rPr>
                <w:rFonts w:hint="eastAsia" w:asciiTheme="minorEastAsia" w:hAnsiTheme="minorEastAsia" w:eastAsiaTheme="minorEastAsia"/>
                <w:kern w:val="10"/>
                <w:sz w:val="24"/>
                <w:lang w:val="zh-CN"/>
              </w:rPr>
              <w:t>要求，建设单位</w:t>
            </w:r>
            <w:r>
              <w:rPr>
                <w:rFonts w:asciiTheme="minorEastAsia" w:hAnsiTheme="minorEastAsia" w:eastAsiaTheme="minorEastAsia"/>
                <w:kern w:val="10"/>
                <w:sz w:val="24"/>
                <w:lang w:val="zh-CN"/>
              </w:rPr>
              <w:t>采用</w:t>
            </w:r>
            <w:r>
              <w:rPr>
                <w:rFonts w:hint="eastAsia" w:asciiTheme="minorEastAsia" w:hAnsiTheme="minorEastAsia" w:eastAsiaTheme="minorEastAsia"/>
                <w:kern w:val="10"/>
                <w:sz w:val="24"/>
                <w:lang w:val="zh-CN"/>
              </w:rPr>
              <w:t>集气罩收集，排入</w:t>
            </w:r>
            <w:r>
              <w:rPr>
                <w:rFonts w:asciiTheme="minorEastAsia" w:hAnsiTheme="minorEastAsia" w:eastAsiaTheme="minorEastAsia"/>
                <w:kern w:val="10"/>
                <w:sz w:val="24"/>
                <w:lang w:val="zh-CN"/>
              </w:rPr>
              <w:t>活性炭吸附</w:t>
            </w:r>
            <w:r>
              <w:rPr>
                <w:rFonts w:hint="eastAsia" w:asciiTheme="minorEastAsia" w:hAnsiTheme="minorEastAsia" w:eastAsiaTheme="minorEastAsia"/>
                <w:kern w:val="10"/>
                <w:sz w:val="24"/>
                <w:lang w:val="zh-CN"/>
              </w:rPr>
              <w:t>脱附+催化燃烧</w:t>
            </w:r>
            <w:r>
              <w:rPr>
                <w:rFonts w:asciiTheme="minorEastAsia" w:hAnsiTheme="minorEastAsia" w:eastAsiaTheme="minorEastAsia"/>
                <w:kern w:val="10"/>
                <w:sz w:val="24"/>
                <w:lang w:val="zh-CN"/>
              </w:rPr>
              <w:t>技术的，</w:t>
            </w:r>
            <w:r>
              <w:rPr>
                <w:rFonts w:hint="eastAsia" w:asciiTheme="minorEastAsia" w:hAnsiTheme="minorEastAsia" w:eastAsiaTheme="minorEastAsia"/>
                <w:kern w:val="10"/>
                <w:sz w:val="24"/>
                <w:lang w:val="zh-CN"/>
              </w:rPr>
              <w:t>收集率不低于90%，有机废气处理率不低于90%，</w:t>
            </w:r>
            <w:r>
              <w:rPr>
                <w:rFonts w:asciiTheme="minorEastAsia" w:hAnsiTheme="minorEastAsia" w:eastAsiaTheme="minorEastAsia"/>
                <w:kern w:val="10"/>
                <w:sz w:val="24"/>
                <w:lang w:val="zh-CN"/>
              </w:rPr>
              <w:t>实行重点排放源排放浓度与去除效率双重控制。车间或生产设施收集排放的废气，VOCs初始排放速率大于等于3kg/h、重点区域大于等于2kg/h的，应加大控制力度，除确保排放浓度稳定达标外，还应实行去除效率控制，去除效率不低90%</w:t>
            </w:r>
            <w:r>
              <w:rPr>
                <w:rFonts w:hint="eastAsia" w:asciiTheme="minorEastAsia" w:hAnsiTheme="minorEastAsia" w:eastAsiaTheme="minorEastAsia"/>
                <w:kern w:val="10"/>
                <w:sz w:val="24"/>
                <w:lang w:val="zh-CN"/>
              </w:rPr>
              <w:t>。活性炭每年更新一次。</w:t>
            </w:r>
          </w:p>
          <w:p w14:paraId="7D64411C">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工程运营期产生的废气采用以上措施治理后，可以实现达标排放要求，故本项目废气治理措施从技术上是可靠、可行的。</w:t>
            </w:r>
          </w:p>
          <w:p w14:paraId="033C6F91">
            <w:pPr>
              <w:spacing w:line="540" w:lineRule="exact"/>
              <w:ind w:firstLine="523" w:firstLineChars="218"/>
              <w:rPr>
                <w:rFonts w:asciiTheme="minorEastAsia" w:hAnsiTheme="minorEastAsia" w:eastAsiaTheme="minorEastAsia"/>
                <w:kern w:val="10"/>
                <w:sz w:val="24"/>
              </w:rPr>
            </w:pPr>
            <w:r>
              <w:rPr>
                <w:rFonts w:asciiTheme="minorEastAsia" w:hAnsiTheme="minorEastAsia" w:eastAsiaTheme="minorEastAsia"/>
                <w:kern w:val="10"/>
                <w:sz w:val="24"/>
              </w:rPr>
              <w:t>3</w:t>
            </w:r>
            <w:r>
              <w:rPr>
                <w:rFonts w:hint="eastAsia" w:asciiTheme="minorEastAsia" w:hAnsiTheme="minorEastAsia" w:eastAsiaTheme="minorEastAsia"/>
                <w:kern w:val="10"/>
                <w:sz w:val="24"/>
              </w:rPr>
              <w:t>、监测要求</w:t>
            </w:r>
          </w:p>
          <w:p w14:paraId="245D47B7">
            <w:pPr>
              <w:spacing w:line="540" w:lineRule="exact"/>
              <w:ind w:firstLine="523" w:firstLineChars="218"/>
              <w:rPr>
                <w:rFonts w:asciiTheme="minorEastAsia" w:hAnsiTheme="minorEastAsia" w:eastAsiaTheme="minorEastAsia"/>
                <w:kern w:val="10"/>
                <w:sz w:val="24"/>
              </w:rPr>
            </w:pPr>
            <w:r>
              <w:rPr>
                <w:rFonts w:hint="eastAsia" w:asciiTheme="minorEastAsia" w:hAnsiTheme="minorEastAsia" w:eastAsiaTheme="minorEastAsia"/>
                <w:kern w:val="10"/>
                <w:sz w:val="24"/>
              </w:rPr>
              <w:t>根据《排污许可证申请与核发技术规范 锅炉》(</w:t>
            </w:r>
            <w:r>
              <w:rPr>
                <w:rFonts w:asciiTheme="minorEastAsia" w:hAnsiTheme="minorEastAsia" w:eastAsiaTheme="minorEastAsia"/>
                <w:kern w:val="10"/>
                <w:sz w:val="24"/>
              </w:rPr>
              <w:t>HJ953-2018)</w:t>
            </w:r>
            <w:r>
              <w:rPr>
                <w:rFonts w:hint="eastAsia" w:asciiTheme="minorEastAsia" w:hAnsiTheme="minorEastAsia" w:eastAsiaTheme="minorEastAsia"/>
                <w:kern w:val="10"/>
                <w:sz w:val="24"/>
              </w:rPr>
              <w:t>和《排污许可证申请与核发技术规范 印刷工业》(</w:t>
            </w:r>
            <w:r>
              <w:rPr>
                <w:rFonts w:asciiTheme="minorEastAsia" w:hAnsiTheme="minorEastAsia" w:eastAsiaTheme="minorEastAsia"/>
                <w:kern w:val="10"/>
                <w:sz w:val="24"/>
              </w:rPr>
              <w:t>HJ1066-2019</w:t>
            </w:r>
            <w:r>
              <w:rPr>
                <w:rFonts w:hint="eastAsia" w:asciiTheme="minorEastAsia" w:hAnsiTheme="minorEastAsia" w:eastAsiaTheme="minorEastAsia"/>
                <w:kern w:val="10"/>
                <w:sz w:val="24"/>
              </w:rPr>
              <w:t>)，本项目运营期废气监测要求见下表：</w:t>
            </w:r>
          </w:p>
          <w:p w14:paraId="7477BA32">
            <w:pPr>
              <w:spacing w:line="540" w:lineRule="exact"/>
              <w:ind w:firstLine="523" w:firstLineChars="218"/>
              <w:jc w:val="center"/>
              <w:rPr>
                <w:rFonts w:asciiTheme="minorEastAsia" w:hAnsiTheme="minorEastAsia" w:eastAsiaTheme="minorEastAsia"/>
                <w:kern w:val="10"/>
                <w:sz w:val="24"/>
              </w:rPr>
            </w:pPr>
            <w:r>
              <w:rPr>
                <w:rFonts w:hint="eastAsia" w:asciiTheme="minorEastAsia" w:hAnsiTheme="minorEastAsia" w:eastAsiaTheme="minorEastAsia"/>
                <w:kern w:val="10"/>
                <w:sz w:val="24"/>
              </w:rPr>
              <w:t>表4-</w:t>
            </w:r>
            <w:r>
              <w:rPr>
                <w:rFonts w:asciiTheme="minorEastAsia" w:hAnsiTheme="minorEastAsia" w:eastAsiaTheme="minorEastAsia"/>
                <w:kern w:val="10"/>
                <w:sz w:val="24"/>
              </w:rPr>
              <w:t>5</w:t>
            </w:r>
            <w:r>
              <w:rPr>
                <w:rFonts w:hint="eastAsia" w:asciiTheme="minorEastAsia" w:hAnsiTheme="minorEastAsia" w:eastAsiaTheme="minorEastAsia"/>
                <w:kern w:val="10"/>
                <w:sz w:val="24"/>
              </w:rPr>
              <w:t xml:space="preserve">    本项目运营期废气监测要求一览表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2986"/>
              <w:gridCol w:w="1731"/>
              <w:gridCol w:w="2327"/>
            </w:tblGrid>
            <w:tr w14:paraId="5FB5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04" w:type="pct"/>
                  <w:vAlign w:val="center"/>
                </w:tcPr>
                <w:p w14:paraId="55E341A0">
                  <w:pPr>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编号</w:t>
                  </w:r>
                </w:p>
              </w:tc>
              <w:tc>
                <w:tcPr>
                  <w:tcW w:w="1821" w:type="pct"/>
                  <w:vAlign w:val="center"/>
                </w:tcPr>
                <w:p w14:paraId="2D1E46D5">
                  <w:pPr>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名称</w:t>
                  </w:r>
                </w:p>
              </w:tc>
              <w:tc>
                <w:tcPr>
                  <w:tcW w:w="1056" w:type="pct"/>
                  <w:vAlign w:val="center"/>
                </w:tcPr>
                <w:p w14:paraId="39767B19">
                  <w:pPr>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监测指标</w:t>
                  </w:r>
                </w:p>
              </w:tc>
              <w:tc>
                <w:tcPr>
                  <w:tcW w:w="1419" w:type="pct"/>
                </w:tcPr>
                <w:p w14:paraId="7BE0399C">
                  <w:pPr>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监测频次</w:t>
                  </w:r>
                </w:p>
              </w:tc>
            </w:tr>
            <w:tr w14:paraId="25AF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04" w:type="pct"/>
                  <w:vAlign w:val="center"/>
                </w:tcPr>
                <w:p w14:paraId="13134D12">
                  <w:pPr>
                    <w:pStyle w:val="50"/>
                    <w:spacing w:after="0" w:line="400" w:lineRule="exact"/>
                    <w:jc w:val="center"/>
                    <w:rPr>
                      <w:rFonts w:asciiTheme="minorEastAsia" w:hAnsiTheme="minorEastAsia"/>
                      <w:kern w:val="10"/>
                      <w:sz w:val="21"/>
                      <w:szCs w:val="21"/>
                      <w:lang w:eastAsia="zh-CN"/>
                    </w:rPr>
                  </w:pPr>
                  <w:r>
                    <w:rPr>
                      <w:rFonts w:hint="eastAsia" w:asciiTheme="minorEastAsia" w:hAnsiTheme="minorEastAsia"/>
                      <w:kern w:val="10"/>
                      <w:sz w:val="21"/>
                      <w:szCs w:val="21"/>
                      <w:lang w:eastAsia="zh-CN"/>
                    </w:rPr>
                    <w:t>1</w:t>
                  </w:r>
                </w:p>
              </w:tc>
              <w:tc>
                <w:tcPr>
                  <w:tcW w:w="1821" w:type="pct"/>
                  <w:vAlign w:val="center"/>
                </w:tcPr>
                <w:p w14:paraId="5D613EE2">
                  <w:pPr>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锅炉</w:t>
                  </w:r>
                  <w:r>
                    <w:rPr>
                      <w:rFonts w:hint="eastAsia" w:asciiTheme="minorEastAsia" w:hAnsiTheme="minorEastAsia"/>
                      <w:kern w:val="10"/>
                      <w:szCs w:val="21"/>
                    </w:rPr>
                    <w:t>排气筒</w:t>
                  </w:r>
                </w:p>
              </w:tc>
              <w:tc>
                <w:tcPr>
                  <w:tcW w:w="1056" w:type="pct"/>
                  <w:vAlign w:val="center"/>
                </w:tcPr>
                <w:p w14:paraId="0F20B6A5">
                  <w:pPr>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烟尘、SO</w:t>
                  </w:r>
                  <w:r>
                    <w:rPr>
                      <w:rFonts w:hint="eastAsia" w:asciiTheme="minorEastAsia" w:hAnsiTheme="minorEastAsia" w:eastAsiaTheme="minorEastAsia"/>
                      <w:kern w:val="10"/>
                      <w:szCs w:val="21"/>
                      <w:vertAlign w:val="subscript"/>
                    </w:rPr>
                    <w:t>2</w:t>
                  </w:r>
                  <w:r>
                    <w:rPr>
                      <w:rFonts w:hint="eastAsia" w:asciiTheme="minorEastAsia" w:hAnsiTheme="minorEastAsia" w:eastAsiaTheme="minorEastAsia"/>
                      <w:kern w:val="10"/>
                      <w:szCs w:val="21"/>
                    </w:rPr>
                    <w:t>、NO</w:t>
                  </w:r>
                  <w:r>
                    <w:rPr>
                      <w:rFonts w:asciiTheme="minorEastAsia" w:hAnsiTheme="minorEastAsia" w:eastAsiaTheme="minorEastAsia"/>
                      <w:kern w:val="10"/>
                      <w:szCs w:val="21"/>
                    </w:rPr>
                    <w:t>x</w:t>
                  </w:r>
                </w:p>
              </w:tc>
              <w:tc>
                <w:tcPr>
                  <w:tcW w:w="1419" w:type="pct"/>
                </w:tcPr>
                <w:p w14:paraId="6BBF4C77">
                  <w:pPr>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烟尘、SO</w:t>
                  </w:r>
                  <w:r>
                    <w:rPr>
                      <w:rFonts w:hint="eastAsia" w:asciiTheme="minorEastAsia" w:hAnsiTheme="minorEastAsia" w:eastAsiaTheme="minorEastAsia"/>
                      <w:kern w:val="10"/>
                      <w:szCs w:val="21"/>
                      <w:vertAlign w:val="subscript"/>
                    </w:rPr>
                    <w:t>2</w:t>
                  </w:r>
                  <w:r>
                    <w:rPr>
                      <w:rFonts w:hint="eastAsia" w:asciiTheme="minorEastAsia" w:hAnsiTheme="minorEastAsia" w:eastAsiaTheme="minorEastAsia"/>
                      <w:kern w:val="10"/>
                      <w:szCs w:val="21"/>
                    </w:rPr>
                    <w:t>一年一次，NO</w:t>
                  </w:r>
                  <w:r>
                    <w:rPr>
                      <w:rFonts w:asciiTheme="minorEastAsia" w:hAnsiTheme="minorEastAsia" w:eastAsiaTheme="minorEastAsia"/>
                      <w:kern w:val="10"/>
                      <w:szCs w:val="21"/>
                    </w:rPr>
                    <w:t>x</w:t>
                  </w:r>
                  <w:r>
                    <w:rPr>
                      <w:rFonts w:hint="eastAsia" w:asciiTheme="minorEastAsia" w:hAnsiTheme="minorEastAsia" w:eastAsiaTheme="minorEastAsia"/>
                      <w:kern w:val="10"/>
                      <w:szCs w:val="21"/>
                    </w:rPr>
                    <w:t>一月一次</w:t>
                  </w:r>
                </w:p>
              </w:tc>
            </w:tr>
            <w:tr w14:paraId="5F59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14:paraId="58EDA12C">
                  <w:pPr>
                    <w:pStyle w:val="50"/>
                    <w:spacing w:after="0" w:line="400" w:lineRule="exact"/>
                    <w:jc w:val="center"/>
                    <w:rPr>
                      <w:rFonts w:asciiTheme="minorEastAsia" w:hAnsiTheme="minorEastAsia"/>
                      <w:kern w:val="10"/>
                      <w:sz w:val="21"/>
                      <w:szCs w:val="21"/>
                      <w:lang w:eastAsia="zh-CN"/>
                    </w:rPr>
                  </w:pPr>
                  <w:r>
                    <w:rPr>
                      <w:rFonts w:hint="eastAsia" w:asciiTheme="minorEastAsia" w:hAnsiTheme="minorEastAsia"/>
                      <w:kern w:val="10"/>
                      <w:sz w:val="21"/>
                      <w:szCs w:val="21"/>
                      <w:lang w:eastAsia="zh-CN"/>
                    </w:rPr>
                    <w:t>2</w:t>
                  </w:r>
                </w:p>
              </w:tc>
              <w:tc>
                <w:tcPr>
                  <w:tcW w:w="1821" w:type="pct"/>
                  <w:vAlign w:val="center"/>
                </w:tcPr>
                <w:p w14:paraId="586E83F9">
                  <w:pPr>
                    <w:pStyle w:val="50"/>
                    <w:spacing w:after="0" w:line="400" w:lineRule="exact"/>
                    <w:jc w:val="center"/>
                    <w:rPr>
                      <w:rFonts w:asciiTheme="minorEastAsia" w:hAnsiTheme="minorEastAsia"/>
                      <w:kern w:val="10"/>
                      <w:sz w:val="21"/>
                      <w:szCs w:val="21"/>
                      <w:lang w:eastAsia="zh-CN"/>
                    </w:rPr>
                  </w:pPr>
                  <w:r>
                    <w:rPr>
                      <w:rFonts w:hint="eastAsia" w:asciiTheme="minorEastAsia" w:hAnsiTheme="minorEastAsia"/>
                      <w:kern w:val="10"/>
                      <w:sz w:val="21"/>
                      <w:szCs w:val="21"/>
                      <w:lang w:eastAsia="zh-CN"/>
                    </w:rPr>
                    <w:t>印刷</w:t>
                  </w:r>
                  <w:r>
                    <w:rPr>
                      <w:rFonts w:asciiTheme="minorEastAsia" w:hAnsiTheme="minorEastAsia"/>
                      <w:kern w:val="10"/>
                      <w:sz w:val="21"/>
                      <w:szCs w:val="21"/>
                      <w:lang w:eastAsia="zh-CN"/>
                    </w:rPr>
                    <w:t>工序</w:t>
                  </w:r>
                  <w:r>
                    <w:rPr>
                      <w:rFonts w:hint="eastAsia" w:asciiTheme="minorEastAsia" w:hAnsiTheme="minorEastAsia"/>
                      <w:kern w:val="10"/>
                      <w:sz w:val="21"/>
                      <w:szCs w:val="21"/>
                      <w:lang w:eastAsia="zh-CN"/>
                    </w:rPr>
                    <w:t>废气处理排气筒</w:t>
                  </w:r>
                </w:p>
              </w:tc>
              <w:tc>
                <w:tcPr>
                  <w:tcW w:w="1056" w:type="pct"/>
                  <w:vAlign w:val="center"/>
                </w:tcPr>
                <w:p w14:paraId="264A776E">
                  <w:pPr>
                    <w:adjustRightInd w:val="0"/>
                    <w:snapToGrid w:val="0"/>
                    <w:spacing w:line="400" w:lineRule="exact"/>
                    <w:jc w:val="center"/>
                    <w:rPr>
                      <w:rFonts w:asciiTheme="minorEastAsia" w:hAnsiTheme="minorEastAsia" w:eastAsiaTheme="minorEastAsia"/>
                      <w:bCs/>
                      <w:kern w:val="10"/>
                      <w:szCs w:val="21"/>
                    </w:rPr>
                  </w:pPr>
                  <w:r>
                    <w:rPr>
                      <w:rFonts w:hint="eastAsia" w:asciiTheme="minorEastAsia" w:hAnsiTheme="minorEastAsia" w:eastAsiaTheme="minorEastAsia"/>
                      <w:kern w:val="10"/>
                      <w:szCs w:val="21"/>
                    </w:rPr>
                    <w:t>非甲烷总烃</w:t>
                  </w:r>
                </w:p>
              </w:tc>
              <w:tc>
                <w:tcPr>
                  <w:tcW w:w="1419" w:type="pct"/>
                  <w:vAlign w:val="center"/>
                </w:tcPr>
                <w:p w14:paraId="6BD616CC">
                  <w:pPr>
                    <w:adjustRightInd w:val="0"/>
                    <w:snapToGrid w:val="0"/>
                    <w:spacing w:line="400" w:lineRule="exact"/>
                    <w:jc w:val="center"/>
                    <w:rPr>
                      <w:rFonts w:asciiTheme="minorEastAsia" w:hAnsiTheme="minorEastAsia" w:eastAsiaTheme="minorEastAsia"/>
                      <w:bCs/>
                      <w:kern w:val="10"/>
                      <w:szCs w:val="21"/>
                    </w:rPr>
                  </w:pPr>
                  <w:r>
                    <w:rPr>
                      <w:rFonts w:hint="eastAsia" w:asciiTheme="minorEastAsia" w:hAnsiTheme="minorEastAsia" w:eastAsiaTheme="minorEastAsia"/>
                      <w:kern w:val="10"/>
                      <w:szCs w:val="21"/>
                    </w:rPr>
                    <w:t>每年1次，每次2天</w:t>
                  </w:r>
                </w:p>
              </w:tc>
            </w:tr>
            <w:tr w14:paraId="1FFF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pct"/>
                  <w:vAlign w:val="center"/>
                </w:tcPr>
                <w:p w14:paraId="092E8EF7">
                  <w:pPr>
                    <w:pStyle w:val="50"/>
                    <w:spacing w:after="0" w:line="400" w:lineRule="exact"/>
                    <w:jc w:val="center"/>
                    <w:rPr>
                      <w:rFonts w:asciiTheme="minorEastAsia" w:hAnsiTheme="minorEastAsia"/>
                      <w:kern w:val="10"/>
                      <w:sz w:val="21"/>
                      <w:szCs w:val="21"/>
                      <w:lang w:eastAsia="zh-CN"/>
                    </w:rPr>
                  </w:pPr>
                  <w:r>
                    <w:rPr>
                      <w:rFonts w:hint="eastAsia" w:asciiTheme="minorEastAsia" w:hAnsiTheme="minorEastAsia"/>
                      <w:kern w:val="10"/>
                      <w:sz w:val="21"/>
                      <w:szCs w:val="21"/>
                      <w:lang w:eastAsia="zh-CN"/>
                    </w:rPr>
                    <w:t>3</w:t>
                  </w:r>
                </w:p>
              </w:tc>
              <w:tc>
                <w:tcPr>
                  <w:tcW w:w="1821" w:type="pct"/>
                  <w:vAlign w:val="center"/>
                </w:tcPr>
                <w:p w14:paraId="251B2D3B">
                  <w:pPr>
                    <w:pStyle w:val="50"/>
                    <w:widowControl w:val="0"/>
                    <w:spacing w:after="0" w:line="400" w:lineRule="exact"/>
                    <w:jc w:val="center"/>
                    <w:rPr>
                      <w:rFonts w:asciiTheme="minorEastAsia" w:hAnsiTheme="minorEastAsia"/>
                      <w:kern w:val="10"/>
                      <w:sz w:val="21"/>
                      <w:szCs w:val="21"/>
                      <w:lang w:eastAsia="zh-CN"/>
                    </w:rPr>
                  </w:pPr>
                  <w:r>
                    <w:rPr>
                      <w:rFonts w:hint="eastAsia" w:asciiTheme="minorEastAsia" w:hAnsiTheme="minorEastAsia"/>
                      <w:kern w:val="10"/>
                      <w:sz w:val="21"/>
                      <w:szCs w:val="21"/>
                      <w:lang w:eastAsia="zh-CN"/>
                    </w:rPr>
                    <w:t>厂界</w:t>
                  </w:r>
                  <w:r>
                    <w:rPr>
                      <w:rFonts w:hint="eastAsia" w:asciiTheme="minorEastAsia" w:hAnsiTheme="minorEastAsia"/>
                      <w:sz w:val="21"/>
                      <w:szCs w:val="21"/>
                      <w:lang w:eastAsia="zh-CN"/>
                    </w:rPr>
                    <w:t>(</w:t>
                  </w:r>
                  <w:r>
                    <w:rPr>
                      <w:rFonts w:hint="eastAsia" w:cs="宋体" w:asciiTheme="minorEastAsia" w:hAnsiTheme="minorEastAsia"/>
                      <w:sz w:val="21"/>
                      <w:szCs w:val="21"/>
                      <w:lang w:eastAsia="zh-CN"/>
                    </w:rPr>
                    <w:t>厂界下风向</w:t>
                  </w:r>
                  <w:r>
                    <w:rPr>
                      <w:rFonts w:cs="TimesNewRomanPSMT" w:asciiTheme="minorEastAsia" w:hAnsiTheme="minorEastAsia"/>
                      <w:sz w:val="21"/>
                      <w:szCs w:val="21"/>
                      <w:lang w:eastAsia="zh-CN"/>
                    </w:rPr>
                    <w:t>2-50m</w:t>
                  </w:r>
                  <w:r>
                    <w:rPr>
                      <w:rFonts w:hint="eastAsia" w:cs="宋体" w:asciiTheme="minorEastAsia" w:hAnsiTheme="minorEastAsia"/>
                      <w:sz w:val="21"/>
                      <w:szCs w:val="21"/>
                      <w:lang w:eastAsia="zh-CN"/>
                    </w:rPr>
                    <w:t>处浓度最高点；上风向</w:t>
                  </w:r>
                  <w:r>
                    <w:rPr>
                      <w:rFonts w:cs="TimesNewRomanPSMT" w:asciiTheme="minorEastAsia" w:hAnsiTheme="minorEastAsia"/>
                      <w:sz w:val="21"/>
                      <w:szCs w:val="21"/>
                      <w:lang w:eastAsia="zh-CN"/>
                    </w:rPr>
                    <w:t>2-50m</w:t>
                  </w:r>
                  <w:r>
                    <w:rPr>
                      <w:rFonts w:hint="eastAsia" w:cs="宋体" w:asciiTheme="minorEastAsia" w:hAnsiTheme="minorEastAsia"/>
                      <w:sz w:val="21"/>
                      <w:szCs w:val="21"/>
                      <w:lang w:eastAsia="zh-CN"/>
                    </w:rPr>
                    <w:t>处为参照点</w:t>
                  </w:r>
                  <w:r>
                    <w:rPr>
                      <w:rFonts w:hint="eastAsia" w:asciiTheme="minorEastAsia" w:hAnsiTheme="minorEastAsia"/>
                      <w:sz w:val="21"/>
                      <w:szCs w:val="21"/>
                      <w:lang w:eastAsia="zh-CN"/>
                    </w:rPr>
                    <w:t>)</w:t>
                  </w:r>
                </w:p>
              </w:tc>
              <w:tc>
                <w:tcPr>
                  <w:tcW w:w="1056" w:type="pct"/>
                  <w:vAlign w:val="center"/>
                </w:tcPr>
                <w:p w14:paraId="751884CC">
                  <w:pPr>
                    <w:adjustRightInd w:val="0"/>
                    <w:snapToGrid w:val="0"/>
                    <w:spacing w:line="400" w:lineRule="exact"/>
                    <w:jc w:val="center"/>
                    <w:rPr>
                      <w:rFonts w:asciiTheme="minorEastAsia" w:hAnsiTheme="minorEastAsia" w:eastAsiaTheme="minorEastAsia"/>
                      <w:bCs/>
                      <w:kern w:val="10"/>
                      <w:szCs w:val="21"/>
                    </w:rPr>
                  </w:pPr>
                  <w:r>
                    <w:rPr>
                      <w:rFonts w:hint="eastAsia" w:asciiTheme="minorEastAsia" w:hAnsiTheme="minorEastAsia" w:eastAsiaTheme="minorEastAsia"/>
                      <w:kern w:val="10"/>
                      <w:szCs w:val="21"/>
                    </w:rPr>
                    <w:t>非甲烷总烃</w:t>
                  </w:r>
                </w:p>
              </w:tc>
              <w:tc>
                <w:tcPr>
                  <w:tcW w:w="1419" w:type="pct"/>
                  <w:vAlign w:val="center"/>
                </w:tcPr>
                <w:p w14:paraId="652353C6">
                  <w:pPr>
                    <w:adjustRightInd w:val="0"/>
                    <w:snapToGrid w:val="0"/>
                    <w:spacing w:line="400" w:lineRule="exact"/>
                    <w:jc w:val="center"/>
                    <w:rPr>
                      <w:rFonts w:asciiTheme="minorEastAsia" w:hAnsiTheme="minorEastAsia" w:eastAsiaTheme="minorEastAsia"/>
                      <w:bCs/>
                      <w:kern w:val="10"/>
                      <w:szCs w:val="21"/>
                    </w:rPr>
                  </w:pPr>
                  <w:r>
                    <w:rPr>
                      <w:rFonts w:hint="eastAsia" w:asciiTheme="minorEastAsia" w:hAnsiTheme="minorEastAsia" w:eastAsiaTheme="minorEastAsia"/>
                      <w:kern w:val="10"/>
                      <w:szCs w:val="21"/>
                    </w:rPr>
                    <w:t>每年1次，每次2天</w:t>
                  </w:r>
                </w:p>
              </w:tc>
            </w:tr>
          </w:tbl>
          <w:p w14:paraId="63BF6801">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二、地表水环境影响评价</w:t>
            </w:r>
          </w:p>
          <w:p w14:paraId="67A2E6C0">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1、主要污染物产生及预测排放情况</w:t>
            </w:r>
          </w:p>
          <w:p w14:paraId="1B788A51">
            <w:pPr>
              <w:spacing w:line="500" w:lineRule="exact"/>
              <w:ind w:firstLine="480" w:firstLineChars="200"/>
              <w:jc w:val="center"/>
              <w:rPr>
                <w:rFonts w:asciiTheme="minorEastAsia" w:hAnsiTheme="minorEastAsia" w:eastAsiaTheme="minorEastAsia"/>
                <w:kern w:val="10"/>
                <w:sz w:val="24"/>
              </w:rPr>
            </w:pPr>
            <w:r>
              <w:rPr>
                <w:rFonts w:asciiTheme="minorEastAsia" w:hAnsiTheme="minorEastAsia" w:eastAsiaTheme="minorEastAsia"/>
                <w:kern w:val="10"/>
                <w:sz w:val="24"/>
              </w:rPr>
              <w:t>表4-6    废水污染物产生及排放情况</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317"/>
              <w:gridCol w:w="1243"/>
              <w:gridCol w:w="2164"/>
              <w:gridCol w:w="866"/>
              <w:gridCol w:w="1317"/>
            </w:tblGrid>
            <w:tr w14:paraId="27A1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88" w:type="pct"/>
                  <w:vAlign w:val="center"/>
                </w:tcPr>
                <w:p w14:paraId="4CD63B19">
                  <w:pPr>
                    <w:widowControl/>
                    <w:adjustRightInd w:val="0"/>
                    <w:snapToGrid w:val="0"/>
                    <w:spacing w:line="34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污染源</w:t>
                  </w:r>
                </w:p>
              </w:tc>
              <w:tc>
                <w:tcPr>
                  <w:tcW w:w="803" w:type="pct"/>
                  <w:vAlign w:val="center"/>
                </w:tcPr>
                <w:p w14:paraId="1B2F3140">
                  <w:pPr>
                    <w:widowControl/>
                    <w:adjustRightInd w:val="0"/>
                    <w:snapToGrid w:val="0"/>
                    <w:spacing w:line="34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污染物种类</w:t>
                  </w:r>
                </w:p>
              </w:tc>
              <w:tc>
                <w:tcPr>
                  <w:tcW w:w="758" w:type="pct"/>
                  <w:vAlign w:val="center"/>
                </w:tcPr>
                <w:p w14:paraId="6C9D1D0C">
                  <w:pPr>
                    <w:widowControl/>
                    <w:adjustRightInd w:val="0"/>
                    <w:snapToGrid w:val="0"/>
                    <w:spacing w:line="34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产生情况</w:t>
                  </w:r>
                </w:p>
              </w:tc>
              <w:tc>
                <w:tcPr>
                  <w:tcW w:w="1320" w:type="pct"/>
                  <w:vAlign w:val="center"/>
                </w:tcPr>
                <w:p w14:paraId="4FE80C1C">
                  <w:pPr>
                    <w:widowControl/>
                    <w:adjustRightInd w:val="0"/>
                    <w:snapToGrid w:val="0"/>
                    <w:spacing w:line="34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治理设施</w:t>
                  </w:r>
                </w:p>
              </w:tc>
              <w:tc>
                <w:tcPr>
                  <w:tcW w:w="528" w:type="pct"/>
                  <w:vAlign w:val="center"/>
                </w:tcPr>
                <w:p w14:paraId="1516740E">
                  <w:pPr>
                    <w:widowControl/>
                    <w:adjustRightInd w:val="0"/>
                    <w:snapToGrid w:val="0"/>
                    <w:spacing w:line="34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排放情况</w:t>
                  </w:r>
                </w:p>
              </w:tc>
              <w:tc>
                <w:tcPr>
                  <w:tcW w:w="803" w:type="pct"/>
                  <w:vAlign w:val="center"/>
                </w:tcPr>
                <w:p w14:paraId="6A14F71B">
                  <w:pPr>
                    <w:widowControl/>
                    <w:adjustRightInd w:val="0"/>
                    <w:snapToGrid w:val="0"/>
                    <w:spacing w:line="34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排放去向</w:t>
                  </w:r>
                </w:p>
              </w:tc>
            </w:tr>
            <w:tr w14:paraId="3AF1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88" w:type="pct"/>
                  <w:vAlign w:val="center"/>
                </w:tcPr>
                <w:p w14:paraId="7A1612AD">
                  <w:pPr>
                    <w:widowControl/>
                    <w:adjustRightInd w:val="0"/>
                    <w:snapToGrid w:val="0"/>
                    <w:spacing w:line="340" w:lineRule="exact"/>
                    <w:jc w:val="center"/>
                    <w:rPr>
                      <w:rFonts w:asciiTheme="minorEastAsia" w:hAnsiTheme="minorEastAsia" w:eastAsiaTheme="minorEastAsia"/>
                      <w:szCs w:val="21"/>
                    </w:rPr>
                  </w:pPr>
                  <w:r>
                    <w:rPr>
                      <w:rFonts w:asciiTheme="minorEastAsia" w:hAnsiTheme="minorEastAsia" w:eastAsiaTheme="minorEastAsia"/>
                      <w:szCs w:val="21"/>
                    </w:rPr>
                    <w:t>生活污水</w:t>
                  </w:r>
                </w:p>
              </w:tc>
              <w:tc>
                <w:tcPr>
                  <w:tcW w:w="803" w:type="pct"/>
                  <w:vAlign w:val="center"/>
                </w:tcPr>
                <w:p w14:paraId="263827B9">
                  <w:pPr>
                    <w:widowControl/>
                    <w:adjustRightInd w:val="0"/>
                    <w:snapToGrid w:val="0"/>
                    <w:spacing w:line="34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SS、COD、BOD</w:t>
                  </w:r>
                  <w:r>
                    <w:rPr>
                      <w:rFonts w:asciiTheme="minorEastAsia" w:hAnsiTheme="minorEastAsia" w:eastAsiaTheme="minorEastAsia"/>
                      <w:kern w:val="0"/>
                      <w:szCs w:val="21"/>
                      <w:vertAlign w:val="subscript"/>
                    </w:rPr>
                    <w:t>5</w:t>
                  </w:r>
                  <w:r>
                    <w:rPr>
                      <w:rFonts w:asciiTheme="minorEastAsia" w:hAnsiTheme="minorEastAsia" w:eastAsiaTheme="minorEastAsia"/>
                      <w:kern w:val="0"/>
                      <w:szCs w:val="21"/>
                    </w:rPr>
                    <w:t>、NH</w:t>
                  </w:r>
                  <w:r>
                    <w:rPr>
                      <w:rFonts w:asciiTheme="minorEastAsia" w:hAnsiTheme="minorEastAsia" w:eastAsiaTheme="minorEastAsia"/>
                      <w:kern w:val="0"/>
                      <w:szCs w:val="21"/>
                      <w:vertAlign w:val="subscript"/>
                    </w:rPr>
                    <w:t>3</w:t>
                  </w:r>
                  <w:r>
                    <w:rPr>
                      <w:rFonts w:asciiTheme="minorEastAsia" w:hAnsiTheme="minorEastAsia" w:eastAsiaTheme="minorEastAsia"/>
                      <w:kern w:val="0"/>
                      <w:szCs w:val="21"/>
                    </w:rPr>
                    <w:t>-N</w:t>
                  </w:r>
                </w:p>
              </w:tc>
              <w:tc>
                <w:tcPr>
                  <w:tcW w:w="758" w:type="pct"/>
                  <w:vAlign w:val="center"/>
                </w:tcPr>
                <w:p w14:paraId="042151B9">
                  <w:pPr>
                    <w:widowControl/>
                    <w:adjustRightInd w:val="0"/>
                    <w:snapToGrid w:val="0"/>
                    <w:spacing w:line="34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废水量</w:t>
                  </w:r>
                </w:p>
                <w:p w14:paraId="32423554">
                  <w:pPr>
                    <w:widowControl/>
                    <w:adjustRightInd w:val="0"/>
                    <w:snapToGrid w:val="0"/>
                    <w:spacing w:line="34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144t/a</w:t>
                  </w:r>
                </w:p>
              </w:tc>
              <w:tc>
                <w:tcPr>
                  <w:tcW w:w="1320" w:type="pct"/>
                  <w:vAlign w:val="center"/>
                </w:tcPr>
                <w:p w14:paraId="3C83460F">
                  <w:pPr>
                    <w:widowControl/>
                    <w:adjustRightInd w:val="0"/>
                    <w:snapToGrid w:val="0"/>
                    <w:spacing w:line="3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经污水收集管网排入西营污水处理厂处理</w:t>
                  </w:r>
                </w:p>
              </w:tc>
              <w:tc>
                <w:tcPr>
                  <w:tcW w:w="528" w:type="pct"/>
                  <w:vAlign w:val="center"/>
                </w:tcPr>
                <w:p w14:paraId="7E7159FE">
                  <w:pPr>
                    <w:widowControl/>
                    <w:adjustRightInd w:val="0"/>
                    <w:snapToGrid w:val="0"/>
                    <w:spacing w:line="34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不外排</w:t>
                  </w:r>
                </w:p>
              </w:tc>
              <w:tc>
                <w:tcPr>
                  <w:tcW w:w="803" w:type="pct"/>
                  <w:vAlign w:val="center"/>
                </w:tcPr>
                <w:p w14:paraId="7BA95CDC">
                  <w:pPr>
                    <w:widowControl/>
                    <w:adjustRightInd w:val="0"/>
                    <w:snapToGrid w:val="0"/>
                    <w:spacing w:line="34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综合利用，不外排。</w:t>
                  </w:r>
                </w:p>
              </w:tc>
            </w:tr>
            <w:tr w14:paraId="3A0E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88" w:type="pct"/>
                  <w:vAlign w:val="center"/>
                </w:tcPr>
                <w:p w14:paraId="7FD52C5B">
                  <w:pPr>
                    <w:widowControl/>
                    <w:adjustRightInd w:val="0"/>
                    <w:snapToGrid w:val="0"/>
                    <w:spacing w:line="340" w:lineRule="exact"/>
                    <w:jc w:val="center"/>
                    <w:rPr>
                      <w:rFonts w:asciiTheme="minorEastAsia" w:hAnsiTheme="minorEastAsia" w:eastAsiaTheme="minorEastAsia"/>
                      <w:szCs w:val="21"/>
                    </w:rPr>
                  </w:pPr>
                  <w:r>
                    <w:rPr>
                      <w:rFonts w:hint="eastAsia" w:asciiTheme="minorEastAsia" w:hAnsiTheme="minorEastAsia" w:eastAsiaTheme="minorEastAsia"/>
                      <w:szCs w:val="21"/>
                    </w:rPr>
                    <w:t>软化废水</w:t>
                  </w:r>
                </w:p>
              </w:tc>
              <w:tc>
                <w:tcPr>
                  <w:tcW w:w="803" w:type="pct"/>
                  <w:vAlign w:val="center"/>
                </w:tcPr>
                <w:p w14:paraId="3ED771D1">
                  <w:pPr>
                    <w:widowControl/>
                    <w:adjustRightInd w:val="0"/>
                    <w:snapToGrid w:val="0"/>
                    <w:spacing w:line="34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盐类</w:t>
                  </w:r>
                </w:p>
              </w:tc>
              <w:tc>
                <w:tcPr>
                  <w:tcW w:w="758" w:type="pct"/>
                  <w:vAlign w:val="center"/>
                </w:tcPr>
                <w:p w14:paraId="7DD637D1">
                  <w:pPr>
                    <w:widowControl/>
                    <w:adjustRightInd w:val="0"/>
                    <w:snapToGrid w:val="0"/>
                    <w:spacing w:line="34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废水量</w:t>
                  </w:r>
                </w:p>
                <w:p w14:paraId="792316E0">
                  <w:pPr>
                    <w:widowControl/>
                    <w:adjustRightInd w:val="0"/>
                    <w:snapToGrid w:val="0"/>
                    <w:spacing w:line="340" w:lineRule="exact"/>
                    <w:jc w:val="center"/>
                    <w:rPr>
                      <w:rFonts w:asciiTheme="minorEastAsia" w:hAnsiTheme="minorEastAsia" w:eastAsiaTheme="minorEastAsia"/>
                      <w:kern w:val="0"/>
                      <w:szCs w:val="21"/>
                    </w:rPr>
                  </w:pPr>
                  <w:r>
                    <w:rPr>
                      <w:rFonts w:asciiTheme="minorEastAsia" w:hAnsiTheme="minorEastAsia" w:eastAsiaTheme="minorEastAsia"/>
                      <w:kern w:val="0"/>
                      <w:szCs w:val="21"/>
                    </w:rPr>
                    <w:t>423t/a</w:t>
                  </w:r>
                </w:p>
              </w:tc>
              <w:tc>
                <w:tcPr>
                  <w:tcW w:w="1320" w:type="pct"/>
                  <w:vAlign w:val="center"/>
                </w:tcPr>
                <w:p w14:paraId="2242A82B">
                  <w:pPr>
                    <w:widowControl/>
                    <w:adjustRightInd w:val="0"/>
                    <w:snapToGrid w:val="0"/>
                    <w:spacing w:line="340" w:lineRule="exact"/>
                    <w:jc w:val="center"/>
                    <w:rPr>
                      <w:rFonts w:asciiTheme="minorEastAsia" w:hAnsiTheme="minorEastAsia" w:eastAsiaTheme="minorEastAsia"/>
                      <w:szCs w:val="21"/>
                    </w:rPr>
                  </w:pPr>
                  <w:r>
                    <w:rPr>
                      <w:rFonts w:asciiTheme="minorEastAsia" w:hAnsiTheme="minorEastAsia" w:eastAsiaTheme="minorEastAsia"/>
                      <w:szCs w:val="21"/>
                    </w:rPr>
                    <w:t>用于厂区洒水利用</w:t>
                  </w:r>
                  <w:r>
                    <w:rPr>
                      <w:rFonts w:hint="eastAsia" w:asciiTheme="minorEastAsia" w:hAnsiTheme="minorEastAsia" w:eastAsiaTheme="minorEastAsia"/>
                      <w:szCs w:val="21"/>
                    </w:rPr>
                    <w:t>，余者排入雨水管网</w:t>
                  </w:r>
                </w:p>
              </w:tc>
              <w:tc>
                <w:tcPr>
                  <w:tcW w:w="528" w:type="pct"/>
                  <w:vAlign w:val="center"/>
                </w:tcPr>
                <w:p w14:paraId="298D6AC2">
                  <w:pPr>
                    <w:widowControl/>
                    <w:adjustRightInd w:val="0"/>
                    <w:snapToGrid w:val="0"/>
                    <w:spacing w:line="34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w:t>
                  </w:r>
                </w:p>
              </w:tc>
              <w:tc>
                <w:tcPr>
                  <w:tcW w:w="803" w:type="pct"/>
                  <w:vAlign w:val="center"/>
                </w:tcPr>
                <w:p w14:paraId="0739E88B">
                  <w:pPr>
                    <w:widowControl/>
                    <w:adjustRightInd w:val="0"/>
                    <w:snapToGrid w:val="0"/>
                    <w:spacing w:line="34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w:t>
                  </w:r>
                </w:p>
              </w:tc>
            </w:tr>
          </w:tbl>
          <w:p w14:paraId="721568CB">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2</w:t>
            </w:r>
            <w:r>
              <w:rPr>
                <w:rFonts w:hint="eastAsia" w:asciiTheme="minorEastAsia" w:hAnsiTheme="minorEastAsia" w:eastAsiaTheme="minorEastAsia"/>
                <w:kern w:val="10"/>
                <w:sz w:val="24"/>
              </w:rPr>
              <w:t>、</w:t>
            </w:r>
            <w:r>
              <w:rPr>
                <w:rFonts w:asciiTheme="minorEastAsia" w:hAnsiTheme="minorEastAsia" w:eastAsiaTheme="minorEastAsia"/>
                <w:kern w:val="10"/>
                <w:sz w:val="24"/>
              </w:rPr>
              <w:t>水污染源及源强分析</w:t>
            </w:r>
          </w:p>
          <w:p w14:paraId="39139E7C">
            <w:pPr>
              <w:spacing w:line="500" w:lineRule="exact"/>
              <w:ind w:firstLine="480" w:firstLineChars="200"/>
              <w:jc w:val="left"/>
              <w:rPr>
                <w:rFonts w:asciiTheme="minorEastAsia" w:hAnsiTheme="minorEastAsia" w:eastAsiaTheme="minorEastAsia"/>
                <w:kern w:val="10"/>
                <w:sz w:val="24"/>
              </w:rPr>
            </w:pPr>
            <w:r>
              <w:rPr>
                <w:rFonts w:asciiTheme="minorEastAsia" w:hAnsiTheme="minorEastAsia" w:eastAsiaTheme="minorEastAsia"/>
                <w:kern w:val="10"/>
                <w:sz w:val="24"/>
              </w:rPr>
              <w:t>(1)生活污水</w:t>
            </w:r>
          </w:p>
          <w:p w14:paraId="10FB948C">
            <w:pPr>
              <w:adjustRightInd w:val="0"/>
              <w:snapToGrid w:val="0"/>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生活污水主要为工作人员洗漱水，废水产生量为0.48m</w:t>
            </w:r>
            <w:r>
              <w:rPr>
                <w:rFonts w:asciiTheme="minorEastAsia" w:hAnsiTheme="minorEastAsia" w:eastAsiaTheme="minorEastAsia"/>
                <w:kern w:val="10"/>
                <w:sz w:val="24"/>
                <w:vertAlign w:val="superscript"/>
              </w:rPr>
              <w:t>3</w:t>
            </w:r>
            <w:r>
              <w:rPr>
                <w:rFonts w:asciiTheme="minorEastAsia" w:hAnsiTheme="minorEastAsia" w:eastAsiaTheme="minorEastAsia"/>
                <w:kern w:val="10"/>
                <w:sz w:val="24"/>
              </w:rPr>
              <w:t>/d</w:t>
            </w:r>
            <w:r>
              <w:rPr>
                <w:rFonts w:hint="eastAsia" w:asciiTheme="minorEastAsia" w:hAnsiTheme="minorEastAsia" w:eastAsiaTheme="minorEastAsia"/>
                <w:kern w:val="10"/>
                <w:sz w:val="24"/>
              </w:rPr>
              <w:t>，</w:t>
            </w:r>
            <w:r>
              <w:rPr>
                <w:rFonts w:asciiTheme="minorEastAsia" w:hAnsiTheme="minorEastAsia" w:eastAsiaTheme="minorEastAsia"/>
                <w:kern w:val="10"/>
                <w:sz w:val="24"/>
              </w:rPr>
              <w:t>144m</w:t>
            </w:r>
            <w:r>
              <w:rPr>
                <w:rFonts w:asciiTheme="minorEastAsia" w:hAnsiTheme="minorEastAsia" w:eastAsiaTheme="minorEastAsia"/>
                <w:kern w:val="10"/>
                <w:sz w:val="24"/>
                <w:vertAlign w:val="superscript"/>
              </w:rPr>
              <w:t>3</w:t>
            </w:r>
            <w:r>
              <w:rPr>
                <w:rFonts w:asciiTheme="minorEastAsia" w:hAnsiTheme="minorEastAsia" w:eastAsiaTheme="minorEastAsia"/>
                <w:kern w:val="10"/>
                <w:sz w:val="24"/>
              </w:rPr>
              <w:t>/a，生活洗漱废水</w:t>
            </w:r>
            <w:r>
              <w:rPr>
                <w:rFonts w:hint="eastAsia" w:asciiTheme="minorEastAsia" w:hAnsiTheme="minorEastAsia" w:eastAsiaTheme="minorEastAsia"/>
                <w:kern w:val="10"/>
                <w:sz w:val="24"/>
              </w:rPr>
              <w:t>经污水收集管网排入西营污水处理厂处理，不外排。</w:t>
            </w:r>
          </w:p>
          <w:p w14:paraId="463E9E60">
            <w:pPr>
              <w:spacing w:line="500" w:lineRule="exact"/>
              <w:ind w:firstLine="480" w:firstLineChars="200"/>
              <w:jc w:val="left"/>
              <w:rPr>
                <w:rFonts w:asciiTheme="minorEastAsia" w:hAnsiTheme="minorEastAsia" w:eastAsiaTheme="minorEastAsia"/>
                <w:kern w:val="10"/>
                <w:sz w:val="24"/>
              </w:rPr>
            </w:pPr>
            <w:r>
              <w:rPr>
                <w:rFonts w:asciiTheme="minorEastAsia" w:hAnsiTheme="minorEastAsia" w:eastAsiaTheme="minorEastAsia"/>
                <w:kern w:val="10"/>
                <w:sz w:val="24"/>
              </w:rPr>
              <w:t>(2) 生产废水</w:t>
            </w:r>
          </w:p>
          <w:p w14:paraId="451651CB">
            <w:pPr>
              <w:spacing w:line="500" w:lineRule="exact"/>
              <w:ind w:firstLine="480" w:firstLineChars="200"/>
              <w:jc w:val="left"/>
              <w:rPr>
                <w:rFonts w:asciiTheme="minorEastAsia" w:hAnsiTheme="minorEastAsia" w:eastAsiaTheme="minorEastAsia"/>
                <w:kern w:val="10"/>
                <w:sz w:val="24"/>
              </w:rPr>
            </w:pPr>
            <w:r>
              <w:rPr>
                <w:rFonts w:hint="eastAsia" w:asciiTheme="minorEastAsia" w:hAnsiTheme="minorEastAsia" w:eastAsiaTheme="minorEastAsia"/>
                <w:kern w:val="10"/>
                <w:sz w:val="24"/>
              </w:rPr>
              <w:t>锅炉软化废水用于厂区内洒水降尘利用，余者排入雨水管网。</w:t>
            </w:r>
          </w:p>
          <w:p w14:paraId="3D90034B">
            <w:pPr>
              <w:spacing w:line="500" w:lineRule="exact"/>
              <w:ind w:firstLine="480" w:firstLineChars="200"/>
              <w:rPr>
                <w:rFonts w:asciiTheme="minorEastAsia" w:hAnsiTheme="minorEastAsia" w:eastAsiaTheme="minorEastAsia"/>
                <w:kern w:val="10"/>
                <w:sz w:val="24"/>
              </w:rPr>
            </w:pPr>
            <w:r>
              <w:rPr>
                <w:rFonts w:hint="eastAsia" w:ascii="宋体" w:cs="宋体"/>
                <w:kern w:val="0"/>
                <w:sz w:val="24"/>
              </w:rPr>
              <w:t>印刷机滚轴清洗用水纳入危废，委托有资质的单位进行处置，不外排。</w:t>
            </w:r>
          </w:p>
          <w:p w14:paraId="6E71C027">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综上，本项目不会对周边地表水环境造成影响。</w:t>
            </w:r>
          </w:p>
          <w:p w14:paraId="41A1B076">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三、地下水影响分析</w:t>
            </w:r>
          </w:p>
          <w:p w14:paraId="394BBD19">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1、项目废水对地下水的影响</w:t>
            </w:r>
          </w:p>
          <w:p w14:paraId="15E10803">
            <w:pPr>
              <w:spacing w:line="500" w:lineRule="exact"/>
              <w:ind w:firstLine="562"/>
              <w:rPr>
                <w:rFonts w:asciiTheme="minorEastAsia" w:hAnsiTheme="minorEastAsia" w:eastAsiaTheme="minorEastAsia"/>
                <w:kern w:val="10"/>
                <w:sz w:val="24"/>
                <w:szCs w:val="21"/>
              </w:rPr>
            </w:pPr>
            <w:r>
              <w:rPr>
                <w:rFonts w:asciiTheme="minorEastAsia" w:hAnsiTheme="minorEastAsia" w:eastAsiaTheme="minorEastAsia"/>
                <w:kern w:val="10"/>
                <w:sz w:val="24"/>
              </w:rPr>
              <w:t>项目建成后，正常情况下，</w:t>
            </w:r>
            <w:r>
              <w:rPr>
                <w:rFonts w:hint="eastAsia" w:ascii="宋体" w:cs="宋体"/>
                <w:kern w:val="0"/>
                <w:sz w:val="24"/>
              </w:rPr>
              <w:t>印刷机滚轴清洗用水纳入危废，委托有资质的单位进行处置，不外排。</w:t>
            </w:r>
            <w:r>
              <w:rPr>
                <w:rFonts w:asciiTheme="minorEastAsia" w:hAnsiTheme="minorEastAsia" w:eastAsiaTheme="minorEastAsia"/>
                <w:kern w:val="10"/>
                <w:sz w:val="24"/>
              </w:rPr>
              <w:t>生活洗漱废水</w:t>
            </w:r>
            <w:r>
              <w:rPr>
                <w:rFonts w:hint="eastAsia" w:asciiTheme="minorEastAsia" w:hAnsiTheme="minorEastAsia" w:eastAsiaTheme="minorEastAsia"/>
                <w:kern w:val="10"/>
                <w:sz w:val="24"/>
              </w:rPr>
              <w:t>经污水收集管网排入西营污水处理厂处理，不外排。</w:t>
            </w:r>
            <w:r>
              <w:rPr>
                <w:rFonts w:asciiTheme="minorEastAsia" w:hAnsiTheme="minorEastAsia" w:eastAsiaTheme="minorEastAsia"/>
                <w:kern w:val="10"/>
                <w:sz w:val="24"/>
                <w:szCs w:val="21"/>
              </w:rPr>
              <w:t>对</w:t>
            </w:r>
            <w:r>
              <w:rPr>
                <w:rFonts w:hint="eastAsia" w:asciiTheme="minorEastAsia" w:hAnsiTheme="minorEastAsia" w:eastAsiaTheme="minorEastAsia"/>
                <w:kern w:val="10"/>
                <w:sz w:val="24"/>
                <w:szCs w:val="21"/>
              </w:rPr>
              <w:t>生产车间内及</w:t>
            </w:r>
            <w:r>
              <w:rPr>
                <w:rFonts w:asciiTheme="minorEastAsia" w:hAnsiTheme="minorEastAsia" w:eastAsiaTheme="minorEastAsia"/>
                <w:kern w:val="10"/>
                <w:sz w:val="24"/>
                <w:szCs w:val="21"/>
              </w:rPr>
              <w:t>危废间</w:t>
            </w:r>
            <w:r>
              <w:rPr>
                <w:rFonts w:hint="eastAsia" w:asciiTheme="minorEastAsia" w:hAnsiTheme="minorEastAsia" w:eastAsiaTheme="minorEastAsia"/>
                <w:kern w:val="10"/>
                <w:sz w:val="24"/>
                <w:szCs w:val="21"/>
              </w:rPr>
              <w:t>均</w:t>
            </w:r>
            <w:r>
              <w:rPr>
                <w:rFonts w:asciiTheme="minorEastAsia" w:hAnsiTheme="minorEastAsia" w:eastAsiaTheme="minorEastAsia"/>
                <w:kern w:val="10"/>
                <w:sz w:val="24"/>
                <w:szCs w:val="21"/>
              </w:rPr>
              <w:t>进行防渗处理。</w:t>
            </w:r>
            <w:r>
              <w:rPr>
                <w:rFonts w:hint="eastAsia" w:asciiTheme="minorEastAsia" w:hAnsiTheme="minorEastAsia" w:eastAsiaTheme="minorEastAsia"/>
                <w:kern w:val="10"/>
                <w:sz w:val="24"/>
                <w:szCs w:val="21"/>
              </w:rPr>
              <w:t>软化废水属清洁下水，可直接排入雨水管网。</w:t>
            </w:r>
            <w:r>
              <w:rPr>
                <w:rFonts w:asciiTheme="minorEastAsia" w:hAnsiTheme="minorEastAsia" w:eastAsiaTheme="minorEastAsia"/>
                <w:kern w:val="10"/>
                <w:sz w:val="24"/>
              </w:rPr>
              <w:t>因此，正常生产条件下，本工程废水不会对地下水产生影响。</w:t>
            </w:r>
          </w:p>
          <w:p w14:paraId="745E5DF9">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2、地下水污染防治措施</w:t>
            </w:r>
          </w:p>
          <w:p w14:paraId="7DA0F036">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1) 源头控制</w:t>
            </w:r>
          </w:p>
          <w:p w14:paraId="725650A1">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本工程应从设计、采购、施工等方面全过程加强对工艺、管道、设备、污水处理站等的质量控制，以防止污染物的跑、冒、滴、漏。公司要定期对</w:t>
            </w:r>
            <w:r>
              <w:rPr>
                <w:rFonts w:hint="eastAsia" w:asciiTheme="minorEastAsia" w:hAnsiTheme="minorEastAsia" w:eastAsiaTheme="minorEastAsia"/>
                <w:kern w:val="10"/>
                <w:sz w:val="24"/>
              </w:rPr>
              <w:t>设备自带循环水池、废水收集</w:t>
            </w:r>
            <w:r>
              <w:rPr>
                <w:rFonts w:asciiTheme="minorEastAsia" w:hAnsiTheme="minorEastAsia" w:eastAsiaTheme="minorEastAsia"/>
                <w:kern w:val="10"/>
                <w:sz w:val="24"/>
              </w:rPr>
              <w:t>池、危废间进行检查，随时排除污水渗漏的可能，将跑冒滴漏现象降至最低，杜绝污水泄漏造成地下水污染的可能性。</w:t>
            </w:r>
          </w:p>
          <w:p w14:paraId="500FE6A3">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2) 分区防控</w:t>
            </w:r>
          </w:p>
          <w:p w14:paraId="1CF334D3">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本次评价根据建设项目场地天然包气带防污性能、污染控制难易程度和污染物特性，参照“地下水污染防渗分区参照表”。结合项目实际情况，提出防渗技术要求，将工程分为3个防渗区域，分别为重点防渗区、一般防渗区和简单防渗区，具体如下：</w:t>
            </w:r>
          </w:p>
          <w:p w14:paraId="08FD580B">
            <w:pPr>
              <w:spacing w:line="500" w:lineRule="exact"/>
              <w:ind w:firstLine="482" w:firstLineChars="200"/>
              <w:rPr>
                <w:rFonts w:asciiTheme="minorEastAsia" w:hAnsiTheme="minorEastAsia" w:eastAsiaTheme="minorEastAsia"/>
                <w:kern w:val="10"/>
                <w:sz w:val="24"/>
              </w:rPr>
            </w:pPr>
            <w:r>
              <w:rPr>
                <w:rFonts w:asciiTheme="minorEastAsia" w:hAnsiTheme="minorEastAsia" w:eastAsiaTheme="minorEastAsia"/>
                <w:b/>
                <w:kern w:val="10"/>
                <w:sz w:val="24"/>
              </w:rPr>
              <w:t>重点防渗区：</w:t>
            </w:r>
            <w:r>
              <w:rPr>
                <w:rFonts w:asciiTheme="minorEastAsia" w:hAnsiTheme="minorEastAsia" w:eastAsiaTheme="minorEastAsia"/>
                <w:kern w:val="10"/>
                <w:sz w:val="24"/>
              </w:rPr>
              <w:t>主要包括危废暂存间。要求等效黏土防渗层Mb≥6.0m，保证渗透系数小于10</w:t>
            </w:r>
            <w:r>
              <w:rPr>
                <w:rFonts w:asciiTheme="minorEastAsia" w:hAnsiTheme="minorEastAsia" w:eastAsiaTheme="minorEastAsia"/>
                <w:kern w:val="10"/>
                <w:sz w:val="24"/>
                <w:vertAlign w:val="superscript"/>
              </w:rPr>
              <w:t>-7</w:t>
            </w:r>
            <w:r>
              <w:rPr>
                <w:rFonts w:asciiTheme="minorEastAsia" w:hAnsiTheme="minorEastAsia" w:eastAsiaTheme="minorEastAsia"/>
                <w:kern w:val="10"/>
                <w:sz w:val="24"/>
              </w:rPr>
              <w:t>cm/s，防渗能力等效于《危险废物填埋污染控制标准》(GB18598-2001)，使工程生产不会对地下水造成影响。</w:t>
            </w:r>
          </w:p>
          <w:p w14:paraId="567D1DF7">
            <w:pPr>
              <w:spacing w:line="500" w:lineRule="exact"/>
              <w:ind w:firstLine="482" w:firstLineChars="200"/>
              <w:rPr>
                <w:rFonts w:asciiTheme="minorEastAsia" w:hAnsiTheme="minorEastAsia" w:eastAsiaTheme="minorEastAsia"/>
                <w:kern w:val="10"/>
                <w:sz w:val="24"/>
              </w:rPr>
            </w:pPr>
            <w:r>
              <w:rPr>
                <w:rFonts w:asciiTheme="minorEastAsia" w:hAnsiTheme="minorEastAsia" w:eastAsiaTheme="minorEastAsia"/>
                <w:b/>
                <w:kern w:val="10"/>
                <w:sz w:val="24"/>
              </w:rPr>
              <w:t>简单防渗区：</w:t>
            </w:r>
            <w:r>
              <w:rPr>
                <w:rFonts w:hint="eastAsia" w:asciiTheme="minorEastAsia" w:hAnsiTheme="minorEastAsia" w:eastAsiaTheme="minorEastAsia"/>
                <w:kern w:val="10"/>
                <w:sz w:val="24"/>
              </w:rPr>
              <w:t>生产车间</w:t>
            </w:r>
            <w:r>
              <w:rPr>
                <w:rFonts w:asciiTheme="minorEastAsia" w:hAnsiTheme="minorEastAsia" w:eastAsiaTheme="minorEastAsia"/>
                <w:kern w:val="10"/>
                <w:sz w:val="24"/>
              </w:rPr>
              <w:t>其他区域，采用抗渗等级不低于P1级的抗渗混凝土硬化地面，进行一般防渗。</w:t>
            </w:r>
          </w:p>
          <w:p w14:paraId="63FBED3E">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分区防渗措施见表4-7。</w:t>
            </w:r>
          </w:p>
          <w:p w14:paraId="17632B19">
            <w:pPr>
              <w:pStyle w:val="63"/>
              <w:spacing w:beforeLines="0" w:afterLines="0" w:line="500" w:lineRule="exact"/>
              <w:ind w:firstLine="480" w:firstLineChars="200"/>
              <w:rPr>
                <w:rFonts w:asciiTheme="minorEastAsia" w:hAnsiTheme="minorEastAsia" w:eastAsiaTheme="minorEastAsia"/>
                <w:color w:val="auto"/>
                <w:kern w:val="10"/>
                <w:sz w:val="24"/>
                <w:szCs w:val="24"/>
              </w:rPr>
            </w:pPr>
            <w:r>
              <w:rPr>
                <w:rFonts w:asciiTheme="minorEastAsia" w:hAnsiTheme="minorEastAsia" w:eastAsiaTheme="minorEastAsia"/>
                <w:color w:val="auto"/>
                <w:kern w:val="10"/>
                <w:sz w:val="24"/>
                <w:szCs w:val="24"/>
              </w:rPr>
              <w:t>表4-7    厂区污染防治分区一览表</w:t>
            </w:r>
          </w:p>
          <w:tbl>
            <w:tblPr>
              <w:tblStyle w:val="6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1074"/>
              <w:gridCol w:w="3542"/>
              <w:gridCol w:w="1890"/>
            </w:tblGrid>
            <w:tr w14:paraId="5DC28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2" w:type="pct"/>
                  <w:vAlign w:val="center"/>
                </w:tcPr>
                <w:p w14:paraId="3E592DB4">
                  <w:pPr>
                    <w:pStyle w:val="8"/>
                    <w:spacing w:line="340" w:lineRule="exact"/>
                    <w:ind w:firstLine="0" w:firstLineChars="0"/>
                    <w:jc w:val="center"/>
                    <w:rPr>
                      <w:rFonts w:cs="Times New Roman" w:asciiTheme="minorEastAsia" w:hAnsiTheme="minorEastAsia" w:eastAsiaTheme="minorEastAsia"/>
                      <w:kern w:val="10"/>
                    </w:rPr>
                  </w:pPr>
                  <w:r>
                    <w:rPr>
                      <w:rFonts w:cs="Times New Roman" w:asciiTheme="minorEastAsia" w:hAnsiTheme="minorEastAsia" w:eastAsiaTheme="minorEastAsia"/>
                      <w:kern w:val="10"/>
                    </w:rPr>
                    <w:t>名称</w:t>
                  </w:r>
                </w:p>
              </w:tc>
              <w:tc>
                <w:tcPr>
                  <w:tcW w:w="655" w:type="pct"/>
                  <w:vAlign w:val="center"/>
                </w:tcPr>
                <w:p w14:paraId="14CE522A">
                  <w:pPr>
                    <w:pStyle w:val="8"/>
                    <w:spacing w:line="340" w:lineRule="exact"/>
                    <w:ind w:firstLine="0" w:firstLineChars="0"/>
                    <w:jc w:val="center"/>
                    <w:rPr>
                      <w:rFonts w:cs="Times New Roman" w:asciiTheme="minorEastAsia" w:hAnsiTheme="minorEastAsia" w:eastAsiaTheme="minorEastAsia"/>
                      <w:kern w:val="10"/>
                    </w:rPr>
                  </w:pPr>
                  <w:r>
                    <w:rPr>
                      <w:rFonts w:cs="Times New Roman" w:asciiTheme="minorEastAsia" w:hAnsiTheme="minorEastAsia" w:eastAsiaTheme="minorEastAsia"/>
                      <w:kern w:val="10"/>
                    </w:rPr>
                    <w:t>防渗区</w:t>
                  </w:r>
                </w:p>
                <w:p w14:paraId="3BA3B522">
                  <w:pPr>
                    <w:pStyle w:val="8"/>
                    <w:spacing w:line="340" w:lineRule="exact"/>
                    <w:ind w:firstLine="0" w:firstLineChars="0"/>
                    <w:jc w:val="center"/>
                    <w:rPr>
                      <w:rFonts w:cs="Times New Roman" w:asciiTheme="minorEastAsia" w:hAnsiTheme="minorEastAsia" w:eastAsiaTheme="minorEastAsia"/>
                      <w:kern w:val="10"/>
                    </w:rPr>
                  </w:pPr>
                  <w:r>
                    <w:rPr>
                      <w:rFonts w:cs="Times New Roman" w:asciiTheme="minorEastAsia" w:hAnsiTheme="minorEastAsia" w:eastAsiaTheme="minorEastAsia"/>
                      <w:kern w:val="10"/>
                    </w:rPr>
                    <w:t>类别</w:t>
                  </w:r>
                </w:p>
              </w:tc>
              <w:tc>
                <w:tcPr>
                  <w:tcW w:w="2160" w:type="pct"/>
                  <w:vAlign w:val="center"/>
                </w:tcPr>
                <w:p w14:paraId="0AAE8668">
                  <w:pPr>
                    <w:pStyle w:val="8"/>
                    <w:spacing w:line="340" w:lineRule="exact"/>
                    <w:ind w:firstLine="0" w:firstLineChars="0"/>
                    <w:jc w:val="center"/>
                    <w:rPr>
                      <w:rFonts w:cs="Times New Roman" w:asciiTheme="minorEastAsia" w:hAnsiTheme="minorEastAsia" w:eastAsiaTheme="minorEastAsia"/>
                      <w:kern w:val="10"/>
                    </w:rPr>
                  </w:pPr>
                  <w:r>
                    <w:rPr>
                      <w:rFonts w:cs="Times New Roman" w:asciiTheme="minorEastAsia" w:hAnsiTheme="minorEastAsia" w:eastAsiaTheme="minorEastAsia"/>
                      <w:kern w:val="10"/>
                    </w:rPr>
                    <w:t>具体措施</w:t>
                  </w:r>
                </w:p>
              </w:tc>
              <w:tc>
                <w:tcPr>
                  <w:tcW w:w="1153" w:type="pct"/>
                  <w:vAlign w:val="center"/>
                </w:tcPr>
                <w:p w14:paraId="120F7E59">
                  <w:pPr>
                    <w:pStyle w:val="8"/>
                    <w:spacing w:line="340" w:lineRule="exact"/>
                    <w:ind w:firstLine="0" w:firstLineChars="0"/>
                    <w:jc w:val="center"/>
                    <w:rPr>
                      <w:rFonts w:cs="Times New Roman" w:asciiTheme="minorEastAsia" w:hAnsiTheme="minorEastAsia" w:eastAsiaTheme="minorEastAsia"/>
                      <w:kern w:val="10"/>
                    </w:rPr>
                  </w:pPr>
                  <w:r>
                    <w:rPr>
                      <w:rFonts w:cs="Times New Roman" w:asciiTheme="minorEastAsia" w:hAnsiTheme="minorEastAsia" w:eastAsiaTheme="minorEastAsia"/>
                      <w:kern w:val="10"/>
                    </w:rPr>
                    <w:t>备注</w:t>
                  </w:r>
                </w:p>
              </w:tc>
            </w:tr>
            <w:tr w14:paraId="6288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2" w:type="pct"/>
                  <w:vAlign w:val="center"/>
                </w:tcPr>
                <w:p w14:paraId="64207941">
                  <w:pPr>
                    <w:pStyle w:val="8"/>
                    <w:spacing w:line="340" w:lineRule="exact"/>
                    <w:ind w:firstLine="0" w:firstLineChars="0"/>
                    <w:jc w:val="center"/>
                    <w:rPr>
                      <w:rFonts w:cs="Times New Roman" w:asciiTheme="minorEastAsia" w:hAnsiTheme="minorEastAsia" w:eastAsiaTheme="minorEastAsia"/>
                      <w:kern w:val="10"/>
                      <w:highlight w:val="yellow"/>
                    </w:rPr>
                  </w:pPr>
                  <w:r>
                    <w:rPr>
                      <w:rFonts w:cs="Times New Roman" w:asciiTheme="minorEastAsia" w:hAnsiTheme="minorEastAsia" w:eastAsiaTheme="minorEastAsia"/>
                      <w:kern w:val="10"/>
                    </w:rPr>
                    <w:t>危废暂存间</w:t>
                  </w:r>
                </w:p>
              </w:tc>
              <w:tc>
                <w:tcPr>
                  <w:tcW w:w="655" w:type="pct"/>
                  <w:vAlign w:val="center"/>
                </w:tcPr>
                <w:p w14:paraId="648ED0DA">
                  <w:pPr>
                    <w:pStyle w:val="8"/>
                    <w:spacing w:line="340" w:lineRule="exact"/>
                    <w:ind w:firstLine="0" w:firstLineChars="0"/>
                    <w:jc w:val="center"/>
                    <w:rPr>
                      <w:rFonts w:cs="Times New Roman" w:asciiTheme="minorEastAsia" w:hAnsiTheme="minorEastAsia" w:eastAsiaTheme="minorEastAsia"/>
                      <w:kern w:val="10"/>
                    </w:rPr>
                  </w:pPr>
                  <w:r>
                    <w:rPr>
                      <w:rFonts w:cs="Times New Roman" w:asciiTheme="minorEastAsia" w:hAnsiTheme="minorEastAsia" w:eastAsiaTheme="minorEastAsia"/>
                      <w:kern w:val="10"/>
                    </w:rPr>
                    <w:t>重点防渗区</w:t>
                  </w:r>
                </w:p>
              </w:tc>
              <w:tc>
                <w:tcPr>
                  <w:tcW w:w="2160" w:type="pct"/>
                  <w:vAlign w:val="center"/>
                </w:tcPr>
                <w:p w14:paraId="4EA3E24F">
                  <w:pPr>
                    <w:pStyle w:val="8"/>
                    <w:spacing w:line="340" w:lineRule="exact"/>
                    <w:ind w:firstLine="0" w:firstLineChars="0"/>
                    <w:jc w:val="center"/>
                    <w:rPr>
                      <w:rFonts w:cs="Times New Roman" w:asciiTheme="minorEastAsia" w:hAnsiTheme="minorEastAsia" w:eastAsiaTheme="minorEastAsia"/>
                      <w:kern w:val="10"/>
                    </w:rPr>
                  </w:pPr>
                  <w:r>
                    <w:rPr>
                      <w:rFonts w:cs="Times New Roman" w:asciiTheme="minorEastAsia" w:hAnsiTheme="minorEastAsia" w:eastAsiaTheme="minorEastAsia"/>
                      <w:kern w:val="10"/>
                    </w:rPr>
                    <w:t>防渗区首先选用粘土作为天然料，再在其上设防渗混凝土，混凝土水池结构厚度不应小于250mm，混凝土的抗渗等级不宜低于P8。</w:t>
                  </w:r>
                </w:p>
              </w:tc>
              <w:tc>
                <w:tcPr>
                  <w:tcW w:w="1153" w:type="pct"/>
                  <w:vAlign w:val="center"/>
                </w:tcPr>
                <w:p w14:paraId="43756491">
                  <w:pPr>
                    <w:autoSpaceDE w:val="0"/>
                    <w:autoSpaceDN w:val="0"/>
                    <w:spacing w:line="340" w:lineRule="exact"/>
                    <w:jc w:val="center"/>
                    <w:rPr>
                      <w:rFonts w:cs="Times New Roman" w:asciiTheme="minorEastAsia" w:hAnsiTheme="minorEastAsia" w:eastAsiaTheme="minorEastAsia"/>
                      <w:kern w:val="10"/>
                      <w:szCs w:val="21"/>
                    </w:rPr>
                  </w:pPr>
                  <w:r>
                    <w:rPr>
                      <w:rFonts w:cs="Times New Roman" w:asciiTheme="minorEastAsia" w:hAnsiTheme="minorEastAsia" w:eastAsiaTheme="minorEastAsia"/>
                      <w:kern w:val="10"/>
                      <w:szCs w:val="21"/>
                    </w:rPr>
                    <w:t>防渗技术要求：等效黏土防渗层Mb≥6.0m，K≤1×10</w:t>
                  </w:r>
                  <w:r>
                    <w:rPr>
                      <w:rFonts w:cs="Times New Roman" w:asciiTheme="minorEastAsia" w:hAnsiTheme="minorEastAsia" w:eastAsiaTheme="minorEastAsia"/>
                      <w:kern w:val="10"/>
                      <w:szCs w:val="21"/>
                      <w:vertAlign w:val="superscript"/>
                    </w:rPr>
                    <w:t>-7</w:t>
                  </w:r>
                  <w:r>
                    <w:rPr>
                      <w:rFonts w:cs="Times New Roman" w:asciiTheme="minorEastAsia" w:hAnsiTheme="minorEastAsia" w:eastAsiaTheme="minorEastAsia"/>
                      <w:kern w:val="10"/>
                      <w:szCs w:val="21"/>
                    </w:rPr>
                    <w:t>cm/s</w:t>
                  </w:r>
                </w:p>
              </w:tc>
            </w:tr>
            <w:tr w14:paraId="62E9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2" w:type="pct"/>
                  <w:vAlign w:val="center"/>
                </w:tcPr>
                <w:p w14:paraId="478E7973">
                  <w:pPr>
                    <w:pStyle w:val="8"/>
                    <w:spacing w:line="340" w:lineRule="exact"/>
                    <w:ind w:firstLine="0" w:firstLineChars="0"/>
                    <w:jc w:val="center"/>
                    <w:rPr>
                      <w:rFonts w:cs="Times New Roman" w:asciiTheme="minorEastAsia" w:hAnsiTheme="minorEastAsia" w:eastAsiaTheme="minorEastAsia"/>
                      <w:kern w:val="10"/>
                      <w:highlight w:val="yellow"/>
                    </w:rPr>
                  </w:pPr>
                  <w:r>
                    <w:rPr>
                      <w:rFonts w:hint="eastAsia" w:cs="Times New Roman" w:asciiTheme="minorEastAsia" w:hAnsiTheme="minorEastAsia" w:eastAsiaTheme="minorEastAsia"/>
                      <w:kern w:val="10"/>
                    </w:rPr>
                    <w:t>生产车间</w:t>
                  </w:r>
                  <w:r>
                    <w:rPr>
                      <w:rFonts w:cs="Times New Roman" w:asciiTheme="minorEastAsia" w:hAnsiTheme="minorEastAsia" w:eastAsiaTheme="minorEastAsia"/>
                      <w:kern w:val="10"/>
                    </w:rPr>
                    <w:t>其它区域</w:t>
                  </w:r>
                </w:p>
              </w:tc>
              <w:tc>
                <w:tcPr>
                  <w:tcW w:w="655" w:type="pct"/>
                  <w:vAlign w:val="center"/>
                </w:tcPr>
                <w:p w14:paraId="22543086">
                  <w:pPr>
                    <w:pStyle w:val="8"/>
                    <w:spacing w:line="340" w:lineRule="exact"/>
                    <w:ind w:firstLine="0" w:firstLineChars="0"/>
                    <w:jc w:val="center"/>
                    <w:rPr>
                      <w:rFonts w:cs="Times New Roman" w:asciiTheme="minorEastAsia" w:hAnsiTheme="minorEastAsia" w:eastAsiaTheme="minorEastAsia"/>
                      <w:kern w:val="10"/>
                    </w:rPr>
                  </w:pPr>
                  <w:r>
                    <w:rPr>
                      <w:rFonts w:cs="Times New Roman" w:asciiTheme="minorEastAsia" w:hAnsiTheme="minorEastAsia" w:eastAsiaTheme="minorEastAsia"/>
                      <w:kern w:val="10"/>
                    </w:rPr>
                    <w:t>简单防渗区</w:t>
                  </w:r>
                </w:p>
              </w:tc>
              <w:tc>
                <w:tcPr>
                  <w:tcW w:w="2160" w:type="pct"/>
                  <w:vAlign w:val="center"/>
                </w:tcPr>
                <w:p w14:paraId="11A0542A">
                  <w:pPr>
                    <w:pStyle w:val="8"/>
                    <w:spacing w:line="340" w:lineRule="exact"/>
                    <w:ind w:firstLine="0" w:firstLineChars="0"/>
                    <w:jc w:val="center"/>
                    <w:rPr>
                      <w:rFonts w:cs="Times New Roman" w:asciiTheme="minorEastAsia" w:hAnsiTheme="minorEastAsia" w:eastAsiaTheme="minorEastAsia"/>
                      <w:kern w:val="10"/>
                    </w:rPr>
                  </w:pPr>
                  <w:r>
                    <w:rPr>
                      <w:rFonts w:cs="Times New Roman" w:asciiTheme="minorEastAsia" w:hAnsiTheme="minorEastAsia" w:eastAsiaTheme="minorEastAsia"/>
                      <w:kern w:val="10"/>
                    </w:rPr>
                    <w:t>一般硬化</w:t>
                  </w:r>
                </w:p>
              </w:tc>
              <w:tc>
                <w:tcPr>
                  <w:tcW w:w="1153" w:type="pct"/>
                  <w:vAlign w:val="center"/>
                </w:tcPr>
                <w:p w14:paraId="135D1D0D">
                  <w:pPr>
                    <w:pStyle w:val="8"/>
                    <w:spacing w:line="340" w:lineRule="exact"/>
                    <w:ind w:firstLine="0" w:firstLineChars="0"/>
                    <w:jc w:val="center"/>
                    <w:rPr>
                      <w:rFonts w:cs="Times New Roman" w:asciiTheme="minorEastAsia" w:hAnsiTheme="minorEastAsia" w:eastAsiaTheme="minorEastAsia"/>
                      <w:kern w:val="10"/>
                    </w:rPr>
                  </w:pPr>
                  <w:r>
                    <w:rPr>
                      <w:rFonts w:cs="Times New Roman" w:asciiTheme="minorEastAsia" w:hAnsiTheme="minorEastAsia" w:eastAsiaTheme="minorEastAsia"/>
                      <w:kern w:val="10"/>
                    </w:rPr>
                    <w:t>一般硬化</w:t>
                  </w:r>
                </w:p>
              </w:tc>
            </w:tr>
          </w:tbl>
          <w:p w14:paraId="66A848FC">
            <w:pPr>
              <w:spacing w:line="500" w:lineRule="exact"/>
              <w:ind w:firstLine="480" w:firstLineChars="200"/>
              <w:rPr>
                <w:rFonts w:asciiTheme="minorEastAsia" w:hAnsiTheme="minorEastAsia" w:eastAsiaTheme="minorEastAsia"/>
                <w:b/>
                <w:kern w:val="10"/>
                <w:sz w:val="24"/>
              </w:rPr>
            </w:pPr>
            <w:r>
              <w:rPr>
                <w:rFonts w:hint="eastAsia" w:asciiTheme="minorEastAsia" w:hAnsiTheme="minorEastAsia" w:eastAsiaTheme="minorEastAsia"/>
                <w:kern w:val="10"/>
                <w:sz w:val="24"/>
              </w:rPr>
              <w:t>四、</w:t>
            </w:r>
            <w:r>
              <w:rPr>
                <w:rFonts w:asciiTheme="minorEastAsia" w:hAnsiTheme="minorEastAsia" w:eastAsiaTheme="minorEastAsia"/>
                <w:b/>
                <w:kern w:val="10"/>
                <w:sz w:val="24"/>
              </w:rPr>
              <w:t>噪声影响分析</w:t>
            </w:r>
          </w:p>
          <w:p w14:paraId="271AB13E">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1、</w:t>
            </w:r>
            <w:r>
              <w:rPr>
                <w:rFonts w:asciiTheme="minorEastAsia" w:hAnsiTheme="minorEastAsia" w:eastAsiaTheme="minorEastAsia"/>
                <w:kern w:val="10"/>
                <w:sz w:val="24"/>
              </w:rPr>
              <w:t>噪声污染源及源强分析</w:t>
            </w:r>
          </w:p>
          <w:p w14:paraId="516DEC96">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本项目噪声主要来自</w:t>
            </w:r>
            <w:r>
              <w:rPr>
                <w:rFonts w:hint="eastAsia" w:asciiTheme="minorEastAsia" w:hAnsiTheme="minorEastAsia" w:eastAsiaTheme="minorEastAsia"/>
                <w:kern w:val="10"/>
                <w:sz w:val="24"/>
              </w:rPr>
              <w:t>印刷赃物各设备运行产生的噪声</w:t>
            </w:r>
            <w:r>
              <w:rPr>
                <w:rFonts w:asciiTheme="minorEastAsia" w:hAnsiTheme="minorEastAsia" w:eastAsiaTheme="minorEastAsia"/>
                <w:kern w:val="10"/>
                <w:sz w:val="24"/>
              </w:rPr>
              <w:t>。</w:t>
            </w:r>
          </w:p>
          <w:p w14:paraId="68FC3781">
            <w:pPr>
              <w:spacing w:line="500" w:lineRule="exact"/>
              <w:ind w:firstLine="480" w:firstLineChars="200"/>
              <w:rPr>
                <w:rFonts w:asciiTheme="minorEastAsia" w:hAnsiTheme="minorEastAsia" w:eastAsiaTheme="minorEastAsia"/>
                <w:kern w:val="10"/>
                <w:sz w:val="24"/>
              </w:rPr>
            </w:pPr>
            <w:r>
              <w:rPr>
                <w:rFonts w:asciiTheme="minorEastAsia" w:hAnsiTheme="minorEastAsia" w:eastAsiaTheme="minorEastAsia"/>
                <w:kern w:val="10"/>
                <w:sz w:val="24"/>
              </w:rPr>
              <w:t>项目主要设备噪声源噪声强度、防治措施情况见表4-8。</w:t>
            </w:r>
          </w:p>
          <w:p w14:paraId="7679395E">
            <w:pPr>
              <w:spacing w:line="500" w:lineRule="exact"/>
              <w:ind w:firstLine="480" w:firstLineChars="200"/>
              <w:jc w:val="center"/>
              <w:rPr>
                <w:rFonts w:asciiTheme="minorEastAsia" w:hAnsiTheme="minorEastAsia" w:eastAsiaTheme="minorEastAsia"/>
                <w:kern w:val="10"/>
                <w:sz w:val="24"/>
              </w:rPr>
            </w:pPr>
            <w:r>
              <w:rPr>
                <w:rFonts w:asciiTheme="minorEastAsia" w:hAnsiTheme="minorEastAsia" w:eastAsiaTheme="minorEastAsia"/>
                <w:kern w:val="10"/>
                <w:sz w:val="24"/>
              </w:rPr>
              <w:t>表4-8        各机械设备噪声源强   单位：dB(A)</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61"/>
              <w:gridCol w:w="723"/>
              <w:gridCol w:w="871"/>
              <w:gridCol w:w="1440"/>
              <w:gridCol w:w="1441"/>
              <w:gridCol w:w="1453"/>
            </w:tblGrid>
            <w:tr w14:paraId="4303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Align w:val="center"/>
                </w:tcPr>
                <w:p w14:paraId="41F238E9">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声源类型</w:t>
                  </w:r>
                </w:p>
              </w:tc>
              <w:tc>
                <w:tcPr>
                  <w:tcW w:w="952" w:type="pct"/>
                  <w:vAlign w:val="center"/>
                </w:tcPr>
                <w:p w14:paraId="25BD949A">
                  <w:pPr>
                    <w:pStyle w:val="49"/>
                    <w:spacing w:line="400" w:lineRule="exact"/>
                    <w:jc w:val="center"/>
                    <w:rPr>
                      <w:rFonts w:asciiTheme="minorEastAsia" w:hAnsiTheme="minorEastAsia" w:eastAsiaTheme="minorEastAsia"/>
                      <w:kern w:val="10"/>
                      <w:sz w:val="21"/>
                      <w:szCs w:val="21"/>
                    </w:rPr>
                  </w:pPr>
                  <w:r>
                    <w:rPr>
                      <w:rFonts w:asciiTheme="minorEastAsia" w:hAnsiTheme="minorEastAsia" w:eastAsiaTheme="minorEastAsia"/>
                      <w:kern w:val="10"/>
                      <w:sz w:val="21"/>
                      <w:szCs w:val="21"/>
                    </w:rPr>
                    <w:t>噪声源</w:t>
                  </w:r>
                </w:p>
              </w:tc>
              <w:tc>
                <w:tcPr>
                  <w:tcW w:w="441" w:type="pct"/>
                  <w:vAlign w:val="center"/>
                </w:tcPr>
                <w:p w14:paraId="51569348">
                  <w:pPr>
                    <w:pStyle w:val="49"/>
                    <w:spacing w:line="400" w:lineRule="exact"/>
                    <w:jc w:val="center"/>
                    <w:rPr>
                      <w:rFonts w:asciiTheme="minorEastAsia" w:hAnsiTheme="minorEastAsia" w:eastAsiaTheme="minorEastAsia"/>
                      <w:kern w:val="10"/>
                      <w:sz w:val="21"/>
                      <w:szCs w:val="21"/>
                    </w:rPr>
                  </w:pPr>
                  <w:r>
                    <w:rPr>
                      <w:rFonts w:asciiTheme="minorEastAsia" w:hAnsiTheme="minorEastAsia" w:eastAsiaTheme="minorEastAsia"/>
                      <w:kern w:val="10"/>
                      <w:sz w:val="21"/>
                      <w:szCs w:val="21"/>
                    </w:rPr>
                    <w:t>数量</w:t>
                  </w:r>
                </w:p>
              </w:tc>
              <w:tc>
                <w:tcPr>
                  <w:tcW w:w="531" w:type="pct"/>
                  <w:vAlign w:val="center"/>
                </w:tcPr>
                <w:p w14:paraId="27D99D81">
                  <w:pPr>
                    <w:pStyle w:val="49"/>
                    <w:spacing w:line="300" w:lineRule="exact"/>
                    <w:jc w:val="center"/>
                    <w:rPr>
                      <w:rFonts w:hint="eastAsia" w:asciiTheme="minorEastAsia" w:hAnsiTheme="minorEastAsia" w:eastAsiaTheme="minorEastAsia"/>
                      <w:kern w:val="10"/>
                      <w:sz w:val="21"/>
                      <w:szCs w:val="21"/>
                    </w:rPr>
                  </w:pPr>
                  <w:r>
                    <w:rPr>
                      <w:rFonts w:hint="eastAsia" w:asciiTheme="minorEastAsia" w:hAnsiTheme="minorEastAsia" w:eastAsiaTheme="minorEastAsia"/>
                      <w:kern w:val="10"/>
                      <w:sz w:val="21"/>
                      <w:szCs w:val="21"/>
                    </w:rPr>
                    <w:t>源强</w:t>
                  </w:r>
                </w:p>
                <w:p w14:paraId="45BA25A2">
                  <w:pPr>
                    <w:pStyle w:val="49"/>
                    <w:spacing w:line="300" w:lineRule="exact"/>
                    <w:jc w:val="center"/>
                    <w:rPr>
                      <w:rFonts w:asciiTheme="minorEastAsia" w:hAnsiTheme="minorEastAsia" w:eastAsiaTheme="minorEastAsia"/>
                      <w:kern w:val="10"/>
                      <w:sz w:val="21"/>
                      <w:szCs w:val="21"/>
                    </w:rPr>
                  </w:pPr>
                  <w:r>
                    <w:rPr>
                      <w:rFonts w:asciiTheme="minorEastAsia" w:hAnsiTheme="minorEastAsia" w:eastAsiaTheme="minorEastAsia"/>
                      <w:kern w:val="10"/>
                      <w:sz w:val="21"/>
                      <w:szCs w:val="21"/>
                    </w:rPr>
                    <w:t>dB</w:t>
                  </w:r>
                  <w:r>
                    <w:rPr>
                      <w:rFonts w:hint="eastAsia" w:asciiTheme="minorEastAsia" w:hAnsiTheme="minorEastAsia" w:eastAsiaTheme="minorEastAsia"/>
                      <w:kern w:val="10"/>
                      <w:sz w:val="21"/>
                      <w:szCs w:val="21"/>
                    </w:rPr>
                    <w:t>(</w:t>
                  </w:r>
                  <w:r>
                    <w:rPr>
                      <w:rFonts w:asciiTheme="minorEastAsia" w:hAnsiTheme="minorEastAsia" w:eastAsiaTheme="minorEastAsia"/>
                      <w:kern w:val="10"/>
                      <w:sz w:val="21"/>
                      <w:szCs w:val="21"/>
                    </w:rPr>
                    <w:t>A)</w:t>
                  </w:r>
                </w:p>
              </w:tc>
              <w:tc>
                <w:tcPr>
                  <w:tcW w:w="878" w:type="pct"/>
                </w:tcPr>
                <w:p w14:paraId="1A44A401">
                  <w:pPr>
                    <w:pStyle w:val="49"/>
                    <w:spacing w:line="400" w:lineRule="exact"/>
                    <w:jc w:val="center"/>
                    <w:rPr>
                      <w:rFonts w:asciiTheme="minorEastAsia" w:hAnsiTheme="minorEastAsia" w:eastAsiaTheme="minorEastAsia"/>
                      <w:kern w:val="10"/>
                      <w:sz w:val="21"/>
                      <w:szCs w:val="21"/>
                    </w:rPr>
                  </w:pPr>
                  <w:r>
                    <w:rPr>
                      <w:rFonts w:hint="eastAsia" w:ascii="宋体" w:hAnsi="宋体"/>
                      <w:kern w:val="10"/>
                      <w:szCs w:val="21"/>
                    </w:rPr>
                    <w:t>降噪措施</w:t>
                  </w:r>
                </w:p>
              </w:tc>
              <w:tc>
                <w:tcPr>
                  <w:tcW w:w="879" w:type="pct"/>
                  <w:vAlign w:val="center"/>
                </w:tcPr>
                <w:p w14:paraId="5D036AF9">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位置</w:t>
                  </w:r>
                </w:p>
              </w:tc>
              <w:tc>
                <w:tcPr>
                  <w:tcW w:w="886" w:type="pct"/>
                  <w:vAlign w:val="center"/>
                </w:tcPr>
                <w:p w14:paraId="13AD40C7">
                  <w:pPr>
                    <w:spacing w:line="360" w:lineRule="exact"/>
                    <w:jc w:val="center"/>
                    <w:rPr>
                      <w:rFonts w:ascii="宋体" w:hAnsi="宋体"/>
                      <w:kern w:val="10"/>
                      <w:szCs w:val="21"/>
                    </w:rPr>
                  </w:pPr>
                  <w:r>
                    <w:rPr>
                      <w:rFonts w:hint="eastAsia" w:ascii="宋体" w:hAnsi="宋体"/>
                      <w:kern w:val="10"/>
                      <w:szCs w:val="21"/>
                    </w:rPr>
                    <w:t>降噪后源强</w:t>
                  </w:r>
                  <w:r>
                    <w:rPr>
                      <w:rFonts w:ascii="宋体" w:hAnsi="宋体"/>
                      <w:kern w:val="10"/>
                      <w:szCs w:val="21"/>
                    </w:rPr>
                    <w:t>dB(A)</w:t>
                  </w:r>
                </w:p>
              </w:tc>
            </w:tr>
            <w:tr w14:paraId="1FDE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Merge w:val="restart"/>
                  <w:vAlign w:val="center"/>
                </w:tcPr>
                <w:p w14:paraId="65F27F86">
                  <w:pPr>
                    <w:pStyle w:val="49"/>
                    <w:spacing w:line="400" w:lineRule="exact"/>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室内声源</w:t>
                  </w:r>
                </w:p>
              </w:tc>
              <w:tc>
                <w:tcPr>
                  <w:tcW w:w="952" w:type="pct"/>
                  <w:vAlign w:val="center"/>
                </w:tcPr>
                <w:p w14:paraId="7E6D1156">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瓦楞机</w:t>
                  </w:r>
                </w:p>
              </w:tc>
              <w:tc>
                <w:tcPr>
                  <w:tcW w:w="441" w:type="pct"/>
                  <w:vAlign w:val="center"/>
                </w:tcPr>
                <w:p w14:paraId="6325551C">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1台</w:t>
                  </w:r>
                </w:p>
              </w:tc>
              <w:tc>
                <w:tcPr>
                  <w:tcW w:w="531" w:type="pct"/>
                  <w:vAlign w:val="center"/>
                </w:tcPr>
                <w:p w14:paraId="7857AE7C">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w:t>
                  </w:r>
                  <w:r>
                    <w:rPr>
                      <w:rFonts w:asciiTheme="minorEastAsia" w:hAnsiTheme="minorEastAsia" w:eastAsiaTheme="minorEastAsia"/>
                      <w:kern w:val="10"/>
                      <w:sz w:val="21"/>
                      <w:szCs w:val="21"/>
                    </w:rPr>
                    <w:t>90</w:t>
                  </w:r>
                </w:p>
              </w:tc>
              <w:tc>
                <w:tcPr>
                  <w:tcW w:w="878" w:type="pct"/>
                  <w:vMerge w:val="restart"/>
                </w:tcPr>
                <w:p w14:paraId="3E77175A">
                  <w:pPr>
                    <w:pStyle w:val="49"/>
                    <w:spacing w:line="400" w:lineRule="exact"/>
                    <w:jc w:val="center"/>
                    <w:rPr>
                      <w:rFonts w:asciiTheme="minorEastAsia" w:hAnsiTheme="minorEastAsia" w:eastAsiaTheme="minorEastAsia"/>
                      <w:kern w:val="10"/>
                      <w:sz w:val="21"/>
                      <w:szCs w:val="21"/>
                    </w:rPr>
                  </w:pPr>
                  <w:r>
                    <w:rPr>
                      <w:rFonts w:asciiTheme="minorEastAsia" w:hAnsiTheme="minorEastAsia" w:eastAsiaTheme="minorEastAsia"/>
                      <w:kern w:val="10"/>
                      <w:sz w:val="21"/>
                      <w:szCs w:val="21"/>
                    </w:rPr>
                    <w:t>室内安装，厂房屏蔽，选用低噪声设备，空压机进出口安装消声器</w:t>
                  </w:r>
                </w:p>
              </w:tc>
              <w:tc>
                <w:tcPr>
                  <w:tcW w:w="879" w:type="pct"/>
                  <w:vAlign w:val="center"/>
                </w:tcPr>
                <w:p w14:paraId="2F0198DA">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生产车间</w:t>
                  </w:r>
                </w:p>
              </w:tc>
              <w:tc>
                <w:tcPr>
                  <w:tcW w:w="886" w:type="pct"/>
                  <w:vAlign w:val="center"/>
                </w:tcPr>
                <w:p w14:paraId="56746AC7">
                  <w:pPr>
                    <w:spacing w:line="360" w:lineRule="exact"/>
                    <w:jc w:val="center"/>
                    <w:rPr>
                      <w:rFonts w:ascii="宋体" w:hAnsi="宋体"/>
                      <w:kern w:val="10"/>
                      <w:szCs w:val="21"/>
                    </w:rPr>
                  </w:pPr>
                  <w:r>
                    <w:rPr>
                      <w:rFonts w:ascii="宋体" w:hAnsi="宋体"/>
                      <w:kern w:val="10"/>
                      <w:szCs w:val="21"/>
                    </w:rPr>
                    <w:t>60</w:t>
                  </w:r>
                </w:p>
              </w:tc>
            </w:tr>
            <w:tr w14:paraId="7AEC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Merge w:val="continue"/>
                </w:tcPr>
                <w:p w14:paraId="2C63B91A">
                  <w:pPr>
                    <w:pStyle w:val="49"/>
                    <w:spacing w:line="400" w:lineRule="exact"/>
                    <w:jc w:val="center"/>
                    <w:rPr>
                      <w:rFonts w:hint="eastAsia" w:asciiTheme="minorEastAsia" w:hAnsiTheme="minorEastAsia" w:eastAsiaTheme="minorEastAsia"/>
                      <w:sz w:val="21"/>
                      <w:szCs w:val="21"/>
                    </w:rPr>
                  </w:pPr>
                </w:p>
              </w:tc>
              <w:tc>
                <w:tcPr>
                  <w:tcW w:w="952" w:type="pct"/>
                  <w:vAlign w:val="center"/>
                </w:tcPr>
                <w:p w14:paraId="5916A1BE">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燃气锅炉</w:t>
                  </w:r>
                </w:p>
              </w:tc>
              <w:tc>
                <w:tcPr>
                  <w:tcW w:w="441" w:type="pct"/>
                  <w:vAlign w:val="center"/>
                </w:tcPr>
                <w:p w14:paraId="2E7CA9B7">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1台</w:t>
                  </w:r>
                </w:p>
              </w:tc>
              <w:tc>
                <w:tcPr>
                  <w:tcW w:w="531" w:type="pct"/>
                  <w:vAlign w:val="center"/>
                </w:tcPr>
                <w:p w14:paraId="0148D900">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w:t>
                  </w:r>
                  <w:r>
                    <w:rPr>
                      <w:rFonts w:asciiTheme="minorEastAsia" w:hAnsiTheme="minorEastAsia" w:eastAsiaTheme="minorEastAsia"/>
                      <w:kern w:val="10"/>
                      <w:sz w:val="21"/>
                      <w:szCs w:val="21"/>
                    </w:rPr>
                    <w:t>90</w:t>
                  </w:r>
                </w:p>
              </w:tc>
              <w:tc>
                <w:tcPr>
                  <w:tcW w:w="878" w:type="pct"/>
                  <w:vMerge w:val="continue"/>
                </w:tcPr>
                <w:p w14:paraId="50E1D071">
                  <w:pPr>
                    <w:pStyle w:val="49"/>
                    <w:spacing w:line="400" w:lineRule="exact"/>
                    <w:jc w:val="center"/>
                    <w:rPr>
                      <w:rFonts w:asciiTheme="minorEastAsia" w:hAnsiTheme="minorEastAsia" w:eastAsiaTheme="minorEastAsia"/>
                      <w:kern w:val="10"/>
                      <w:sz w:val="21"/>
                      <w:szCs w:val="21"/>
                    </w:rPr>
                  </w:pPr>
                </w:p>
              </w:tc>
              <w:tc>
                <w:tcPr>
                  <w:tcW w:w="879" w:type="pct"/>
                  <w:vAlign w:val="center"/>
                </w:tcPr>
                <w:p w14:paraId="7F9E695D">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锅炉房</w:t>
                  </w:r>
                </w:p>
              </w:tc>
              <w:tc>
                <w:tcPr>
                  <w:tcW w:w="886" w:type="pct"/>
                  <w:vAlign w:val="center"/>
                </w:tcPr>
                <w:p w14:paraId="14B8F235">
                  <w:pPr>
                    <w:spacing w:line="360" w:lineRule="exact"/>
                    <w:jc w:val="center"/>
                    <w:rPr>
                      <w:rFonts w:ascii="宋体" w:hAnsi="宋体"/>
                      <w:kern w:val="10"/>
                      <w:szCs w:val="21"/>
                    </w:rPr>
                  </w:pPr>
                  <w:r>
                    <w:rPr>
                      <w:rFonts w:ascii="宋体" w:hAnsi="宋体"/>
                      <w:kern w:val="10"/>
                      <w:szCs w:val="21"/>
                    </w:rPr>
                    <w:t>60</w:t>
                  </w:r>
                </w:p>
              </w:tc>
            </w:tr>
            <w:tr w14:paraId="1BEB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Merge w:val="continue"/>
                </w:tcPr>
                <w:p w14:paraId="385A3B14">
                  <w:pPr>
                    <w:pStyle w:val="49"/>
                    <w:spacing w:line="400" w:lineRule="exact"/>
                    <w:jc w:val="center"/>
                    <w:rPr>
                      <w:rFonts w:hint="eastAsia" w:asciiTheme="minorEastAsia" w:hAnsiTheme="minorEastAsia" w:eastAsiaTheme="minorEastAsia"/>
                      <w:sz w:val="21"/>
                      <w:szCs w:val="21"/>
                    </w:rPr>
                  </w:pPr>
                </w:p>
              </w:tc>
              <w:tc>
                <w:tcPr>
                  <w:tcW w:w="952" w:type="pct"/>
                  <w:vAlign w:val="center"/>
                </w:tcPr>
                <w:p w14:paraId="25B6F8AF">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小型上料机</w:t>
                  </w:r>
                </w:p>
              </w:tc>
              <w:tc>
                <w:tcPr>
                  <w:tcW w:w="441" w:type="pct"/>
                  <w:vAlign w:val="center"/>
                </w:tcPr>
                <w:p w14:paraId="7D34121E">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1台</w:t>
                  </w:r>
                </w:p>
              </w:tc>
              <w:tc>
                <w:tcPr>
                  <w:tcW w:w="531" w:type="pct"/>
                  <w:vAlign w:val="center"/>
                </w:tcPr>
                <w:p w14:paraId="6EBFDEC0">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w:t>
                  </w:r>
                  <w:r>
                    <w:rPr>
                      <w:rFonts w:asciiTheme="minorEastAsia" w:hAnsiTheme="minorEastAsia" w:eastAsiaTheme="minorEastAsia"/>
                      <w:kern w:val="10"/>
                      <w:sz w:val="21"/>
                      <w:szCs w:val="21"/>
                    </w:rPr>
                    <w:t>90</w:t>
                  </w:r>
                </w:p>
              </w:tc>
              <w:tc>
                <w:tcPr>
                  <w:tcW w:w="878" w:type="pct"/>
                  <w:vMerge w:val="continue"/>
                </w:tcPr>
                <w:p w14:paraId="516B10FD">
                  <w:pPr>
                    <w:pStyle w:val="49"/>
                    <w:spacing w:line="400" w:lineRule="exact"/>
                    <w:jc w:val="center"/>
                    <w:rPr>
                      <w:rFonts w:asciiTheme="minorEastAsia" w:hAnsiTheme="minorEastAsia" w:eastAsiaTheme="minorEastAsia"/>
                      <w:kern w:val="10"/>
                      <w:sz w:val="21"/>
                      <w:szCs w:val="21"/>
                    </w:rPr>
                  </w:pPr>
                </w:p>
              </w:tc>
              <w:tc>
                <w:tcPr>
                  <w:tcW w:w="879" w:type="pct"/>
                  <w:vAlign w:val="center"/>
                </w:tcPr>
                <w:p w14:paraId="5A7281C3">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生产车间</w:t>
                  </w:r>
                </w:p>
              </w:tc>
              <w:tc>
                <w:tcPr>
                  <w:tcW w:w="886" w:type="pct"/>
                  <w:vAlign w:val="center"/>
                </w:tcPr>
                <w:p w14:paraId="79379196">
                  <w:pPr>
                    <w:spacing w:line="360" w:lineRule="exact"/>
                    <w:jc w:val="center"/>
                    <w:rPr>
                      <w:rFonts w:ascii="宋体" w:hAnsi="宋体"/>
                      <w:kern w:val="10"/>
                      <w:szCs w:val="21"/>
                    </w:rPr>
                  </w:pPr>
                  <w:r>
                    <w:rPr>
                      <w:rFonts w:ascii="宋体" w:hAnsi="宋体"/>
                      <w:kern w:val="10"/>
                      <w:szCs w:val="21"/>
                    </w:rPr>
                    <w:t>60</w:t>
                  </w:r>
                </w:p>
              </w:tc>
            </w:tr>
            <w:tr w14:paraId="4A14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Merge w:val="continue"/>
                </w:tcPr>
                <w:p w14:paraId="557E1D29">
                  <w:pPr>
                    <w:pStyle w:val="49"/>
                    <w:spacing w:line="400" w:lineRule="exact"/>
                    <w:jc w:val="center"/>
                    <w:rPr>
                      <w:rFonts w:hint="eastAsia" w:asciiTheme="minorEastAsia" w:hAnsiTheme="minorEastAsia" w:eastAsiaTheme="minorEastAsia"/>
                      <w:sz w:val="21"/>
                      <w:szCs w:val="21"/>
                    </w:rPr>
                  </w:pPr>
                </w:p>
              </w:tc>
              <w:tc>
                <w:tcPr>
                  <w:tcW w:w="952" w:type="pct"/>
                  <w:vAlign w:val="center"/>
                </w:tcPr>
                <w:p w14:paraId="2F55EABC">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覆膜机</w:t>
                  </w:r>
                </w:p>
              </w:tc>
              <w:tc>
                <w:tcPr>
                  <w:tcW w:w="441" w:type="pct"/>
                  <w:vAlign w:val="center"/>
                </w:tcPr>
                <w:p w14:paraId="09099257">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1台</w:t>
                  </w:r>
                </w:p>
              </w:tc>
              <w:tc>
                <w:tcPr>
                  <w:tcW w:w="531" w:type="pct"/>
                  <w:vAlign w:val="center"/>
                </w:tcPr>
                <w:p w14:paraId="49738249">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w:t>
                  </w:r>
                  <w:r>
                    <w:rPr>
                      <w:rFonts w:asciiTheme="minorEastAsia" w:hAnsiTheme="minorEastAsia" w:eastAsiaTheme="minorEastAsia"/>
                      <w:kern w:val="10"/>
                      <w:sz w:val="21"/>
                      <w:szCs w:val="21"/>
                    </w:rPr>
                    <w:t>90</w:t>
                  </w:r>
                </w:p>
              </w:tc>
              <w:tc>
                <w:tcPr>
                  <w:tcW w:w="878" w:type="pct"/>
                  <w:vMerge w:val="continue"/>
                </w:tcPr>
                <w:p w14:paraId="2639976B">
                  <w:pPr>
                    <w:pStyle w:val="49"/>
                    <w:spacing w:line="400" w:lineRule="exact"/>
                    <w:jc w:val="center"/>
                    <w:rPr>
                      <w:rFonts w:asciiTheme="minorEastAsia" w:hAnsiTheme="minorEastAsia" w:eastAsiaTheme="minorEastAsia"/>
                      <w:kern w:val="10"/>
                      <w:sz w:val="21"/>
                      <w:szCs w:val="21"/>
                    </w:rPr>
                  </w:pPr>
                </w:p>
              </w:tc>
              <w:tc>
                <w:tcPr>
                  <w:tcW w:w="879" w:type="pct"/>
                  <w:vAlign w:val="center"/>
                </w:tcPr>
                <w:p w14:paraId="187CBBD6">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生产车间</w:t>
                  </w:r>
                </w:p>
              </w:tc>
              <w:tc>
                <w:tcPr>
                  <w:tcW w:w="886" w:type="pct"/>
                  <w:vAlign w:val="center"/>
                </w:tcPr>
                <w:p w14:paraId="1DAAEF9A">
                  <w:pPr>
                    <w:spacing w:line="360" w:lineRule="exact"/>
                    <w:jc w:val="center"/>
                    <w:rPr>
                      <w:rFonts w:ascii="宋体" w:hAnsi="宋体"/>
                      <w:kern w:val="10"/>
                      <w:szCs w:val="21"/>
                    </w:rPr>
                  </w:pPr>
                  <w:r>
                    <w:rPr>
                      <w:rFonts w:ascii="宋体" w:hAnsi="宋体"/>
                      <w:kern w:val="10"/>
                      <w:szCs w:val="21"/>
                    </w:rPr>
                    <w:t>60</w:t>
                  </w:r>
                </w:p>
              </w:tc>
            </w:tr>
            <w:tr w14:paraId="7B20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Merge w:val="continue"/>
                </w:tcPr>
                <w:p w14:paraId="418BF91E">
                  <w:pPr>
                    <w:pStyle w:val="49"/>
                    <w:spacing w:line="400" w:lineRule="exact"/>
                    <w:jc w:val="center"/>
                    <w:rPr>
                      <w:rFonts w:asciiTheme="minorEastAsia" w:hAnsiTheme="minorEastAsia" w:eastAsiaTheme="minorEastAsia"/>
                      <w:sz w:val="21"/>
                      <w:szCs w:val="21"/>
                    </w:rPr>
                  </w:pPr>
                </w:p>
              </w:tc>
              <w:tc>
                <w:tcPr>
                  <w:tcW w:w="952" w:type="pct"/>
                  <w:vAlign w:val="center"/>
                </w:tcPr>
                <w:p w14:paraId="67939C6D">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全自动四色模切印刷机</w:t>
                  </w:r>
                </w:p>
              </w:tc>
              <w:tc>
                <w:tcPr>
                  <w:tcW w:w="441" w:type="pct"/>
                  <w:vAlign w:val="center"/>
                </w:tcPr>
                <w:p w14:paraId="57BBB6B0">
                  <w:pPr>
                    <w:pStyle w:val="49"/>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2台</w:t>
                  </w:r>
                </w:p>
              </w:tc>
              <w:tc>
                <w:tcPr>
                  <w:tcW w:w="531" w:type="pct"/>
                  <w:vAlign w:val="center"/>
                </w:tcPr>
                <w:p w14:paraId="20A9B28C">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w:t>
                  </w:r>
                  <w:r>
                    <w:rPr>
                      <w:rFonts w:asciiTheme="minorEastAsia" w:hAnsiTheme="minorEastAsia" w:eastAsiaTheme="minorEastAsia"/>
                      <w:kern w:val="10"/>
                      <w:sz w:val="21"/>
                      <w:szCs w:val="21"/>
                    </w:rPr>
                    <w:t>90</w:t>
                  </w:r>
                </w:p>
              </w:tc>
              <w:tc>
                <w:tcPr>
                  <w:tcW w:w="878" w:type="pct"/>
                  <w:vMerge w:val="continue"/>
                </w:tcPr>
                <w:p w14:paraId="62BF27A8">
                  <w:pPr>
                    <w:pStyle w:val="49"/>
                    <w:spacing w:line="400" w:lineRule="exact"/>
                    <w:jc w:val="center"/>
                    <w:rPr>
                      <w:rFonts w:asciiTheme="minorEastAsia" w:hAnsiTheme="minorEastAsia" w:eastAsiaTheme="minorEastAsia"/>
                      <w:kern w:val="10"/>
                      <w:sz w:val="21"/>
                      <w:szCs w:val="21"/>
                    </w:rPr>
                  </w:pPr>
                </w:p>
              </w:tc>
              <w:tc>
                <w:tcPr>
                  <w:tcW w:w="879" w:type="pct"/>
                  <w:vAlign w:val="center"/>
                </w:tcPr>
                <w:p w14:paraId="58D5AC02">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生产车间</w:t>
                  </w:r>
                </w:p>
              </w:tc>
              <w:tc>
                <w:tcPr>
                  <w:tcW w:w="886" w:type="pct"/>
                  <w:vAlign w:val="center"/>
                </w:tcPr>
                <w:p w14:paraId="0B186F00">
                  <w:pPr>
                    <w:spacing w:line="360" w:lineRule="exact"/>
                    <w:jc w:val="center"/>
                    <w:rPr>
                      <w:rFonts w:ascii="宋体" w:hAnsi="宋体"/>
                      <w:kern w:val="10"/>
                      <w:szCs w:val="21"/>
                    </w:rPr>
                  </w:pPr>
                  <w:r>
                    <w:rPr>
                      <w:rFonts w:ascii="宋体" w:hAnsi="宋体"/>
                      <w:kern w:val="10"/>
                      <w:szCs w:val="21"/>
                    </w:rPr>
                    <w:t>60</w:t>
                  </w:r>
                </w:p>
              </w:tc>
            </w:tr>
            <w:tr w14:paraId="4499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Merge w:val="continue"/>
                </w:tcPr>
                <w:p w14:paraId="64D49557">
                  <w:pPr>
                    <w:pStyle w:val="49"/>
                    <w:spacing w:line="400" w:lineRule="exact"/>
                    <w:jc w:val="center"/>
                    <w:rPr>
                      <w:rFonts w:asciiTheme="minorEastAsia" w:hAnsiTheme="minorEastAsia" w:eastAsiaTheme="minorEastAsia"/>
                      <w:sz w:val="21"/>
                      <w:szCs w:val="21"/>
                    </w:rPr>
                  </w:pPr>
                </w:p>
              </w:tc>
              <w:tc>
                <w:tcPr>
                  <w:tcW w:w="952" w:type="pct"/>
                  <w:vAlign w:val="center"/>
                </w:tcPr>
                <w:p w14:paraId="05573A4A">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全自动钉箱机</w:t>
                  </w:r>
                </w:p>
              </w:tc>
              <w:tc>
                <w:tcPr>
                  <w:tcW w:w="441" w:type="pct"/>
                  <w:vAlign w:val="center"/>
                </w:tcPr>
                <w:p w14:paraId="01205A5B">
                  <w:pPr>
                    <w:pStyle w:val="49"/>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1台</w:t>
                  </w:r>
                </w:p>
              </w:tc>
              <w:tc>
                <w:tcPr>
                  <w:tcW w:w="531" w:type="pct"/>
                  <w:vAlign w:val="center"/>
                </w:tcPr>
                <w:p w14:paraId="3D8D3D5B">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w:t>
                  </w:r>
                  <w:r>
                    <w:rPr>
                      <w:rFonts w:asciiTheme="minorEastAsia" w:hAnsiTheme="minorEastAsia" w:eastAsiaTheme="minorEastAsia"/>
                      <w:kern w:val="10"/>
                      <w:sz w:val="21"/>
                      <w:szCs w:val="21"/>
                    </w:rPr>
                    <w:t>90</w:t>
                  </w:r>
                </w:p>
              </w:tc>
              <w:tc>
                <w:tcPr>
                  <w:tcW w:w="878" w:type="pct"/>
                  <w:vMerge w:val="continue"/>
                </w:tcPr>
                <w:p w14:paraId="207C4114">
                  <w:pPr>
                    <w:pStyle w:val="49"/>
                    <w:spacing w:line="400" w:lineRule="exact"/>
                    <w:jc w:val="center"/>
                    <w:rPr>
                      <w:rFonts w:asciiTheme="minorEastAsia" w:hAnsiTheme="minorEastAsia" w:eastAsiaTheme="minorEastAsia"/>
                      <w:kern w:val="10"/>
                      <w:sz w:val="21"/>
                      <w:szCs w:val="21"/>
                    </w:rPr>
                  </w:pPr>
                </w:p>
              </w:tc>
              <w:tc>
                <w:tcPr>
                  <w:tcW w:w="879" w:type="pct"/>
                  <w:vAlign w:val="center"/>
                </w:tcPr>
                <w:p w14:paraId="6F9BCAD1">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生产车间</w:t>
                  </w:r>
                </w:p>
              </w:tc>
              <w:tc>
                <w:tcPr>
                  <w:tcW w:w="886" w:type="pct"/>
                  <w:vAlign w:val="center"/>
                </w:tcPr>
                <w:p w14:paraId="6EB09D73">
                  <w:pPr>
                    <w:spacing w:line="360" w:lineRule="exact"/>
                    <w:jc w:val="center"/>
                    <w:rPr>
                      <w:rFonts w:ascii="宋体" w:hAnsi="宋体"/>
                      <w:kern w:val="10"/>
                      <w:szCs w:val="21"/>
                    </w:rPr>
                  </w:pPr>
                  <w:r>
                    <w:rPr>
                      <w:rFonts w:ascii="宋体" w:hAnsi="宋体"/>
                      <w:kern w:val="10"/>
                      <w:szCs w:val="21"/>
                    </w:rPr>
                    <w:t>60</w:t>
                  </w:r>
                </w:p>
              </w:tc>
            </w:tr>
            <w:tr w14:paraId="2DCB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Merge w:val="continue"/>
                </w:tcPr>
                <w:p w14:paraId="49B17235">
                  <w:pPr>
                    <w:pStyle w:val="49"/>
                    <w:spacing w:line="400" w:lineRule="exact"/>
                    <w:jc w:val="center"/>
                    <w:rPr>
                      <w:rFonts w:asciiTheme="minorEastAsia" w:hAnsiTheme="minorEastAsia" w:eastAsiaTheme="minorEastAsia"/>
                      <w:sz w:val="21"/>
                      <w:szCs w:val="21"/>
                    </w:rPr>
                  </w:pPr>
                </w:p>
              </w:tc>
              <w:tc>
                <w:tcPr>
                  <w:tcW w:w="952" w:type="pct"/>
                  <w:vAlign w:val="center"/>
                </w:tcPr>
                <w:p w14:paraId="57946991">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手动式脚踏式钉箱机</w:t>
                  </w:r>
                </w:p>
              </w:tc>
              <w:tc>
                <w:tcPr>
                  <w:tcW w:w="441" w:type="pct"/>
                  <w:vAlign w:val="center"/>
                </w:tcPr>
                <w:p w14:paraId="6983D454">
                  <w:pPr>
                    <w:pStyle w:val="49"/>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2台</w:t>
                  </w:r>
                </w:p>
              </w:tc>
              <w:tc>
                <w:tcPr>
                  <w:tcW w:w="531" w:type="pct"/>
                  <w:vAlign w:val="center"/>
                </w:tcPr>
                <w:p w14:paraId="20F0D405">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w:t>
                  </w:r>
                  <w:r>
                    <w:rPr>
                      <w:rFonts w:asciiTheme="minorEastAsia" w:hAnsiTheme="minorEastAsia" w:eastAsiaTheme="minorEastAsia"/>
                      <w:kern w:val="10"/>
                      <w:sz w:val="21"/>
                      <w:szCs w:val="21"/>
                    </w:rPr>
                    <w:t>90</w:t>
                  </w:r>
                </w:p>
              </w:tc>
              <w:tc>
                <w:tcPr>
                  <w:tcW w:w="878" w:type="pct"/>
                  <w:vMerge w:val="continue"/>
                </w:tcPr>
                <w:p w14:paraId="675DCB80">
                  <w:pPr>
                    <w:pStyle w:val="49"/>
                    <w:spacing w:line="400" w:lineRule="exact"/>
                    <w:jc w:val="center"/>
                    <w:rPr>
                      <w:rFonts w:asciiTheme="minorEastAsia" w:hAnsiTheme="minorEastAsia" w:eastAsiaTheme="minorEastAsia"/>
                      <w:kern w:val="10"/>
                      <w:sz w:val="21"/>
                      <w:szCs w:val="21"/>
                    </w:rPr>
                  </w:pPr>
                </w:p>
              </w:tc>
              <w:tc>
                <w:tcPr>
                  <w:tcW w:w="879" w:type="pct"/>
                  <w:vAlign w:val="center"/>
                </w:tcPr>
                <w:p w14:paraId="02CC053E">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生产车间</w:t>
                  </w:r>
                </w:p>
              </w:tc>
              <w:tc>
                <w:tcPr>
                  <w:tcW w:w="886" w:type="pct"/>
                  <w:vAlign w:val="center"/>
                </w:tcPr>
                <w:p w14:paraId="25C9F304">
                  <w:pPr>
                    <w:spacing w:line="360" w:lineRule="exact"/>
                    <w:jc w:val="center"/>
                    <w:rPr>
                      <w:rFonts w:ascii="宋体" w:hAnsi="宋体"/>
                      <w:kern w:val="10"/>
                      <w:szCs w:val="21"/>
                    </w:rPr>
                  </w:pPr>
                  <w:r>
                    <w:rPr>
                      <w:rFonts w:ascii="宋体" w:hAnsi="宋体"/>
                      <w:kern w:val="10"/>
                      <w:szCs w:val="21"/>
                    </w:rPr>
                    <w:t>60</w:t>
                  </w:r>
                </w:p>
              </w:tc>
            </w:tr>
            <w:tr w14:paraId="7C63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Merge w:val="continue"/>
                </w:tcPr>
                <w:p w14:paraId="1FCF1E56">
                  <w:pPr>
                    <w:pStyle w:val="49"/>
                    <w:spacing w:line="400" w:lineRule="exact"/>
                    <w:jc w:val="center"/>
                    <w:rPr>
                      <w:rFonts w:asciiTheme="minorEastAsia" w:hAnsiTheme="minorEastAsia" w:eastAsiaTheme="minorEastAsia"/>
                      <w:sz w:val="21"/>
                      <w:szCs w:val="21"/>
                    </w:rPr>
                  </w:pPr>
                </w:p>
              </w:tc>
              <w:tc>
                <w:tcPr>
                  <w:tcW w:w="952" w:type="pct"/>
                  <w:vAlign w:val="center"/>
                </w:tcPr>
                <w:p w14:paraId="63113371">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打包机</w:t>
                  </w:r>
                </w:p>
              </w:tc>
              <w:tc>
                <w:tcPr>
                  <w:tcW w:w="441" w:type="pct"/>
                  <w:vAlign w:val="center"/>
                </w:tcPr>
                <w:p w14:paraId="26201B8C">
                  <w:pPr>
                    <w:pStyle w:val="49"/>
                    <w:spacing w:line="40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2台</w:t>
                  </w:r>
                </w:p>
              </w:tc>
              <w:tc>
                <w:tcPr>
                  <w:tcW w:w="531" w:type="pct"/>
                  <w:vAlign w:val="center"/>
                </w:tcPr>
                <w:p w14:paraId="71C6A77B">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w:t>
                  </w:r>
                  <w:r>
                    <w:rPr>
                      <w:rFonts w:asciiTheme="minorEastAsia" w:hAnsiTheme="minorEastAsia" w:eastAsiaTheme="minorEastAsia"/>
                      <w:kern w:val="10"/>
                      <w:sz w:val="21"/>
                      <w:szCs w:val="21"/>
                    </w:rPr>
                    <w:t>90</w:t>
                  </w:r>
                </w:p>
              </w:tc>
              <w:tc>
                <w:tcPr>
                  <w:tcW w:w="878" w:type="pct"/>
                  <w:vMerge w:val="continue"/>
                </w:tcPr>
                <w:p w14:paraId="3EAFCA44">
                  <w:pPr>
                    <w:pStyle w:val="49"/>
                    <w:spacing w:line="400" w:lineRule="exact"/>
                    <w:jc w:val="center"/>
                    <w:rPr>
                      <w:rFonts w:asciiTheme="minorEastAsia" w:hAnsiTheme="minorEastAsia" w:eastAsiaTheme="minorEastAsia"/>
                      <w:kern w:val="10"/>
                      <w:sz w:val="21"/>
                      <w:szCs w:val="21"/>
                    </w:rPr>
                  </w:pPr>
                </w:p>
              </w:tc>
              <w:tc>
                <w:tcPr>
                  <w:tcW w:w="879" w:type="pct"/>
                  <w:vAlign w:val="center"/>
                </w:tcPr>
                <w:p w14:paraId="5E460552">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生产车间</w:t>
                  </w:r>
                </w:p>
              </w:tc>
              <w:tc>
                <w:tcPr>
                  <w:tcW w:w="886" w:type="pct"/>
                  <w:vAlign w:val="center"/>
                </w:tcPr>
                <w:p w14:paraId="0AA15BEC">
                  <w:pPr>
                    <w:spacing w:line="360" w:lineRule="exact"/>
                    <w:jc w:val="center"/>
                    <w:rPr>
                      <w:rFonts w:ascii="宋体" w:hAnsi="宋体"/>
                      <w:kern w:val="10"/>
                      <w:szCs w:val="21"/>
                    </w:rPr>
                  </w:pPr>
                  <w:r>
                    <w:rPr>
                      <w:rFonts w:ascii="宋体" w:hAnsi="宋体"/>
                      <w:kern w:val="10"/>
                      <w:szCs w:val="21"/>
                    </w:rPr>
                    <w:t>60</w:t>
                  </w:r>
                </w:p>
              </w:tc>
            </w:tr>
            <w:tr w14:paraId="2211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vMerge w:val="continue"/>
                </w:tcPr>
                <w:p w14:paraId="105D095B">
                  <w:pPr>
                    <w:pStyle w:val="49"/>
                    <w:spacing w:line="400" w:lineRule="exact"/>
                    <w:jc w:val="center"/>
                    <w:rPr>
                      <w:rFonts w:asciiTheme="minorEastAsia" w:hAnsiTheme="minorEastAsia" w:eastAsiaTheme="minorEastAsia"/>
                      <w:kern w:val="10"/>
                      <w:sz w:val="21"/>
                      <w:szCs w:val="21"/>
                    </w:rPr>
                  </w:pPr>
                </w:p>
              </w:tc>
              <w:tc>
                <w:tcPr>
                  <w:tcW w:w="952" w:type="pct"/>
                  <w:vAlign w:val="center"/>
                </w:tcPr>
                <w:p w14:paraId="74EC9A21">
                  <w:pPr>
                    <w:pStyle w:val="49"/>
                    <w:spacing w:line="4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风机</w:t>
                  </w:r>
                </w:p>
              </w:tc>
              <w:tc>
                <w:tcPr>
                  <w:tcW w:w="441" w:type="pct"/>
                  <w:vAlign w:val="center"/>
                </w:tcPr>
                <w:p w14:paraId="72AB5960">
                  <w:pPr>
                    <w:pStyle w:val="49"/>
                    <w:spacing w:line="400" w:lineRule="exact"/>
                    <w:jc w:val="center"/>
                    <w:rPr>
                      <w:rFonts w:asciiTheme="minorEastAsia" w:hAnsiTheme="minorEastAsia" w:eastAsiaTheme="minorEastAsia"/>
                      <w:kern w:val="10"/>
                      <w:sz w:val="21"/>
                      <w:szCs w:val="21"/>
                    </w:rPr>
                  </w:pPr>
                  <w:r>
                    <w:rPr>
                      <w:rFonts w:asciiTheme="minorEastAsia" w:hAnsiTheme="minorEastAsia" w:eastAsiaTheme="minorEastAsia"/>
                      <w:kern w:val="10"/>
                      <w:sz w:val="21"/>
                      <w:szCs w:val="21"/>
                    </w:rPr>
                    <w:t>1</w:t>
                  </w:r>
                  <w:r>
                    <w:rPr>
                      <w:rFonts w:hint="eastAsia" w:asciiTheme="minorEastAsia" w:hAnsiTheme="minorEastAsia" w:eastAsiaTheme="minorEastAsia"/>
                      <w:kern w:val="10"/>
                      <w:sz w:val="21"/>
                      <w:szCs w:val="21"/>
                    </w:rPr>
                    <w:t>台</w:t>
                  </w:r>
                </w:p>
              </w:tc>
              <w:tc>
                <w:tcPr>
                  <w:tcW w:w="531" w:type="pct"/>
                  <w:vAlign w:val="center"/>
                </w:tcPr>
                <w:p w14:paraId="45F4D6B4">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w:t>
                  </w:r>
                  <w:r>
                    <w:rPr>
                      <w:rFonts w:asciiTheme="minorEastAsia" w:hAnsiTheme="minorEastAsia" w:eastAsiaTheme="minorEastAsia"/>
                      <w:kern w:val="10"/>
                      <w:sz w:val="21"/>
                      <w:szCs w:val="21"/>
                    </w:rPr>
                    <w:t>90</w:t>
                  </w:r>
                </w:p>
              </w:tc>
              <w:tc>
                <w:tcPr>
                  <w:tcW w:w="878" w:type="pct"/>
                  <w:vMerge w:val="continue"/>
                </w:tcPr>
                <w:p w14:paraId="78B4A60F">
                  <w:pPr>
                    <w:pStyle w:val="49"/>
                    <w:spacing w:line="400" w:lineRule="exact"/>
                    <w:jc w:val="center"/>
                    <w:rPr>
                      <w:rFonts w:asciiTheme="minorEastAsia" w:hAnsiTheme="minorEastAsia" w:eastAsiaTheme="minorEastAsia"/>
                      <w:kern w:val="10"/>
                      <w:sz w:val="21"/>
                      <w:szCs w:val="21"/>
                    </w:rPr>
                  </w:pPr>
                </w:p>
              </w:tc>
              <w:tc>
                <w:tcPr>
                  <w:tcW w:w="879" w:type="pct"/>
                  <w:vAlign w:val="center"/>
                </w:tcPr>
                <w:p w14:paraId="65CE6F8B">
                  <w:pPr>
                    <w:pStyle w:val="49"/>
                    <w:spacing w:line="400" w:lineRule="exact"/>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生产车间</w:t>
                  </w:r>
                </w:p>
              </w:tc>
              <w:tc>
                <w:tcPr>
                  <w:tcW w:w="886" w:type="pct"/>
                </w:tcPr>
                <w:p w14:paraId="290DED8D">
                  <w:pPr>
                    <w:pStyle w:val="49"/>
                    <w:spacing w:line="400" w:lineRule="exact"/>
                    <w:jc w:val="center"/>
                    <w:rPr>
                      <w:rFonts w:asciiTheme="minorEastAsia" w:hAnsiTheme="minorEastAsia" w:eastAsiaTheme="minorEastAsia"/>
                      <w:kern w:val="10"/>
                      <w:sz w:val="21"/>
                      <w:szCs w:val="21"/>
                    </w:rPr>
                  </w:pPr>
                  <w:r>
                    <w:rPr>
                      <w:rFonts w:ascii="宋体" w:hAnsi="宋体"/>
                      <w:kern w:val="10"/>
                      <w:szCs w:val="21"/>
                    </w:rPr>
                    <w:t>60</w:t>
                  </w:r>
                </w:p>
              </w:tc>
            </w:tr>
          </w:tbl>
          <w:p w14:paraId="5B4F1398">
            <w:pPr>
              <w:pStyle w:val="71"/>
              <w:rPr>
                <w:lang w:eastAsia="zh-CN"/>
              </w:rPr>
            </w:pPr>
            <w:r>
              <w:rPr>
                <w:rFonts w:hint="eastAsia"/>
                <w:lang w:eastAsia="zh-CN"/>
              </w:rPr>
              <w:t>项目生产过程中产生的噪声经相应的降噪声措施处理后车间外噪声可以控制在60dB(A)之内，再通过建筑物门窗、墙壁及绿化带的吸收、屏蔽及阻挡作用，噪声将会大幅度地衰减。</w:t>
            </w:r>
          </w:p>
          <w:p w14:paraId="6741DF5B">
            <w:pPr>
              <w:spacing w:line="500" w:lineRule="exact"/>
              <w:ind w:firstLine="480" w:firstLineChars="200"/>
              <w:rPr>
                <w:rFonts w:ascii="宋体" w:hAnsi="宋体"/>
                <w:kern w:val="10"/>
                <w:sz w:val="24"/>
              </w:rPr>
            </w:pPr>
            <w:r>
              <w:rPr>
                <w:rFonts w:hint="eastAsia" w:ascii="宋体" w:hAnsi="宋体"/>
                <w:kern w:val="10"/>
                <w:sz w:val="24"/>
              </w:rPr>
              <w:t>根据《环境影响评价技术导则 声环境》(HJ2.4-20</w:t>
            </w:r>
            <w:r>
              <w:rPr>
                <w:rFonts w:ascii="宋体" w:hAnsi="宋体"/>
                <w:kern w:val="10"/>
                <w:sz w:val="24"/>
              </w:rPr>
              <w:t>21</w:t>
            </w:r>
            <w:r>
              <w:rPr>
                <w:rFonts w:hint="eastAsia" w:ascii="宋体" w:hAnsi="宋体"/>
                <w:kern w:val="10"/>
                <w:sz w:val="24"/>
              </w:rPr>
              <w:t>)的推荐的公式：</w:t>
            </w:r>
          </w:p>
          <w:p w14:paraId="60853AC9">
            <w:pPr>
              <w:pStyle w:val="69"/>
              <w:kinsoku w:val="0"/>
              <w:overflowPunct w:val="0"/>
              <w:spacing w:line="500" w:lineRule="exact"/>
              <w:ind w:left="40"/>
              <w:jc w:val="center"/>
              <w:rPr>
                <w:sz w:val="21"/>
                <w:szCs w:val="21"/>
              </w:rPr>
            </w:pPr>
            <w:r>
              <w:rPr>
                <w:i/>
                <w:iCs/>
                <w:sz w:val="21"/>
                <w:szCs w:val="21"/>
              </w:rPr>
              <w:t>L</w:t>
            </w:r>
            <w:r>
              <w:rPr>
                <w:i/>
                <w:iCs/>
                <w:position w:val="-3"/>
                <w:sz w:val="14"/>
                <w:szCs w:val="14"/>
              </w:rPr>
              <w:t>p</w:t>
            </w:r>
            <w:r>
              <w:rPr>
                <w:sz w:val="21"/>
                <w:szCs w:val="21"/>
              </w:rPr>
              <w:t>(</w:t>
            </w:r>
            <w:r>
              <w:rPr>
                <w:i/>
                <w:iCs/>
                <w:sz w:val="21"/>
                <w:szCs w:val="21"/>
              </w:rPr>
              <w:t>r</w:t>
            </w:r>
            <w:r>
              <w:rPr>
                <w:sz w:val="21"/>
                <w:szCs w:val="21"/>
              </w:rPr>
              <w:t>)</w:t>
            </w:r>
            <w:r>
              <w:rPr>
                <w:rFonts w:hint="eastAsia" w:ascii="宋体" w:cs="宋体"/>
                <w:sz w:val="21"/>
                <w:szCs w:val="21"/>
              </w:rPr>
              <w:t>＝</w:t>
            </w:r>
            <w:r>
              <w:rPr>
                <w:i/>
                <w:iCs/>
                <w:sz w:val="21"/>
                <w:szCs w:val="21"/>
              </w:rPr>
              <w:t>L</w:t>
            </w:r>
            <w:r>
              <w:rPr>
                <w:i/>
                <w:iCs/>
                <w:position w:val="-3"/>
                <w:sz w:val="14"/>
                <w:szCs w:val="14"/>
              </w:rPr>
              <w:t>p</w:t>
            </w:r>
            <w:r>
              <w:rPr>
                <w:sz w:val="21"/>
                <w:szCs w:val="21"/>
              </w:rPr>
              <w:t>(</w:t>
            </w:r>
            <w:r>
              <w:rPr>
                <w:i/>
                <w:iCs/>
                <w:sz w:val="21"/>
                <w:szCs w:val="21"/>
              </w:rPr>
              <w:t>r</w:t>
            </w:r>
            <w:r>
              <w:rPr>
                <w:position w:val="-3"/>
                <w:sz w:val="14"/>
                <w:szCs w:val="14"/>
              </w:rPr>
              <w:t>0</w:t>
            </w:r>
            <w:r>
              <w:rPr>
                <w:sz w:val="21"/>
                <w:szCs w:val="21"/>
              </w:rPr>
              <w:t>)+</w:t>
            </w:r>
            <w:r>
              <w:rPr>
                <w:i/>
                <w:iCs/>
                <w:sz w:val="21"/>
                <w:szCs w:val="21"/>
              </w:rPr>
              <w:t>D</w:t>
            </w:r>
            <w:r>
              <w:rPr>
                <w:position w:val="-3"/>
                <w:sz w:val="14"/>
                <w:szCs w:val="14"/>
              </w:rPr>
              <w:t>C</w:t>
            </w:r>
            <w:r>
              <w:rPr>
                <w:rFonts w:hint="eastAsia" w:ascii="宋体" w:cs="宋体"/>
                <w:sz w:val="21"/>
                <w:szCs w:val="21"/>
              </w:rPr>
              <w:t>－</w:t>
            </w:r>
            <w:r>
              <w:rPr>
                <w:sz w:val="21"/>
                <w:szCs w:val="21"/>
              </w:rPr>
              <w:t>(</w:t>
            </w:r>
            <w:r>
              <w:rPr>
                <w:i/>
                <w:iCs/>
                <w:sz w:val="21"/>
                <w:szCs w:val="21"/>
              </w:rPr>
              <w:t>A</w:t>
            </w:r>
            <w:r>
              <w:rPr>
                <w:position w:val="-3"/>
                <w:sz w:val="14"/>
                <w:szCs w:val="14"/>
              </w:rPr>
              <w:t>div</w:t>
            </w:r>
            <w:r>
              <w:rPr>
                <w:rFonts w:hint="eastAsia" w:ascii="宋体" w:cs="宋体"/>
                <w:sz w:val="21"/>
                <w:szCs w:val="21"/>
              </w:rPr>
              <w:t>＋</w:t>
            </w:r>
            <w:r>
              <w:rPr>
                <w:i/>
                <w:iCs/>
                <w:sz w:val="21"/>
                <w:szCs w:val="21"/>
              </w:rPr>
              <w:t>A</w:t>
            </w:r>
            <w:r>
              <w:rPr>
                <w:position w:val="-3"/>
                <w:sz w:val="14"/>
                <w:szCs w:val="14"/>
              </w:rPr>
              <w:t>atm</w:t>
            </w:r>
            <w:r>
              <w:rPr>
                <w:rFonts w:hint="eastAsia" w:ascii="宋体" w:cs="宋体"/>
                <w:sz w:val="21"/>
                <w:szCs w:val="21"/>
              </w:rPr>
              <w:t>＋</w:t>
            </w:r>
            <w:r>
              <w:rPr>
                <w:i/>
                <w:iCs/>
                <w:sz w:val="21"/>
                <w:szCs w:val="21"/>
              </w:rPr>
              <w:t>A</w:t>
            </w:r>
            <w:r>
              <w:rPr>
                <w:position w:val="-3"/>
                <w:sz w:val="14"/>
                <w:szCs w:val="14"/>
              </w:rPr>
              <w:t>gr</w:t>
            </w:r>
            <w:r>
              <w:rPr>
                <w:rFonts w:hint="eastAsia" w:ascii="宋体" w:cs="宋体"/>
                <w:sz w:val="21"/>
                <w:szCs w:val="21"/>
              </w:rPr>
              <w:t>＋</w:t>
            </w:r>
            <w:r>
              <w:rPr>
                <w:i/>
                <w:iCs/>
                <w:sz w:val="21"/>
                <w:szCs w:val="21"/>
              </w:rPr>
              <w:t>A</w:t>
            </w:r>
            <w:r>
              <w:rPr>
                <w:position w:val="-3"/>
                <w:sz w:val="14"/>
                <w:szCs w:val="14"/>
              </w:rPr>
              <w:t>bar</w:t>
            </w:r>
            <w:r>
              <w:rPr>
                <w:rFonts w:hint="eastAsia" w:ascii="宋体" w:cs="宋体"/>
                <w:sz w:val="21"/>
                <w:szCs w:val="21"/>
              </w:rPr>
              <w:t>＋</w:t>
            </w:r>
            <w:r>
              <w:rPr>
                <w:i/>
                <w:iCs/>
                <w:sz w:val="21"/>
                <w:szCs w:val="21"/>
              </w:rPr>
              <w:t>A</w:t>
            </w:r>
            <w:r>
              <w:rPr>
                <w:position w:val="-3"/>
                <w:sz w:val="14"/>
                <w:szCs w:val="14"/>
              </w:rPr>
              <w:t>misc</w:t>
            </w:r>
            <w:r>
              <w:rPr>
                <w:sz w:val="21"/>
                <w:szCs w:val="21"/>
              </w:rPr>
              <w:t>)</w:t>
            </w:r>
          </w:p>
          <w:p w14:paraId="0EA5DA05">
            <w:pPr>
              <w:pStyle w:val="5"/>
              <w:kinsoku w:val="0"/>
              <w:overflowPunct w:val="0"/>
              <w:spacing w:after="0" w:line="500" w:lineRule="exact"/>
              <w:rPr>
                <w:rFonts w:ascii="宋体" w:hAnsi="宋体"/>
                <w:sz w:val="24"/>
              </w:rPr>
            </w:pPr>
            <w:r>
              <w:rPr>
                <w:rFonts w:hint="eastAsia" w:ascii="宋体" w:hAnsi="宋体"/>
                <w:sz w:val="24"/>
              </w:rPr>
              <w:t>式中：</w:t>
            </w:r>
            <w:r>
              <w:rPr>
                <w:rFonts w:ascii="宋体" w:hAnsi="宋体"/>
                <w:i/>
                <w:iCs/>
                <w:sz w:val="24"/>
              </w:rPr>
              <w:t>L</w:t>
            </w:r>
            <w:r>
              <w:rPr>
                <w:rFonts w:ascii="宋体" w:hAnsi="宋体"/>
                <w:i/>
                <w:iCs/>
                <w:position w:val="-3"/>
                <w:sz w:val="24"/>
              </w:rPr>
              <w:t>p</w:t>
            </w:r>
            <w:r>
              <w:rPr>
                <w:rFonts w:ascii="宋体" w:hAnsi="宋体"/>
                <w:sz w:val="24"/>
              </w:rPr>
              <w:t>(</w:t>
            </w:r>
            <w:r>
              <w:rPr>
                <w:rFonts w:ascii="宋体" w:hAnsi="宋体"/>
                <w:i/>
                <w:iCs/>
                <w:sz w:val="24"/>
              </w:rPr>
              <w:t>r</w:t>
            </w:r>
            <w:r>
              <w:rPr>
                <w:rFonts w:ascii="宋体" w:hAnsi="宋体"/>
                <w:sz w:val="24"/>
              </w:rPr>
              <w:t>)——</w:t>
            </w:r>
            <w:r>
              <w:rPr>
                <w:rFonts w:hint="eastAsia" w:ascii="宋体" w:hAnsi="宋体"/>
                <w:sz w:val="24"/>
              </w:rPr>
              <w:t>预测点处声压级，</w:t>
            </w:r>
            <w:r>
              <w:rPr>
                <w:rFonts w:ascii="宋体" w:hAnsi="宋体"/>
                <w:sz w:val="24"/>
              </w:rPr>
              <w:t>dB</w:t>
            </w:r>
            <w:r>
              <w:rPr>
                <w:rFonts w:hint="eastAsia" w:ascii="宋体" w:hAnsi="宋体"/>
                <w:sz w:val="24"/>
              </w:rPr>
              <w:t>；</w:t>
            </w:r>
          </w:p>
          <w:p w14:paraId="59DE1A25">
            <w:pPr>
              <w:pStyle w:val="5"/>
              <w:kinsoku w:val="0"/>
              <w:overflowPunct w:val="0"/>
              <w:spacing w:after="0" w:line="500" w:lineRule="exact"/>
              <w:ind w:firstLine="720" w:firstLineChars="300"/>
              <w:rPr>
                <w:rFonts w:ascii="宋体" w:hAnsi="宋体"/>
                <w:sz w:val="24"/>
              </w:rPr>
            </w:pPr>
            <w:r>
              <w:rPr>
                <w:rFonts w:ascii="宋体" w:hAnsi="宋体"/>
                <w:i/>
                <w:iCs/>
                <w:sz w:val="24"/>
              </w:rPr>
              <w:t>L</w:t>
            </w:r>
            <w:r>
              <w:rPr>
                <w:rFonts w:ascii="宋体" w:hAnsi="宋体"/>
                <w:i/>
                <w:iCs/>
                <w:position w:val="-3"/>
                <w:sz w:val="24"/>
              </w:rPr>
              <w:t>p</w:t>
            </w:r>
            <w:r>
              <w:rPr>
                <w:rFonts w:ascii="宋体" w:hAnsi="宋体"/>
                <w:sz w:val="24"/>
              </w:rPr>
              <w:t>(</w:t>
            </w:r>
            <w:r>
              <w:rPr>
                <w:rFonts w:ascii="宋体" w:hAnsi="宋体"/>
                <w:i/>
                <w:iCs/>
                <w:sz w:val="24"/>
              </w:rPr>
              <w:t>r</w:t>
            </w:r>
            <w:r>
              <w:rPr>
                <w:rFonts w:ascii="宋体" w:hAnsi="宋体"/>
                <w:position w:val="-3"/>
                <w:sz w:val="24"/>
              </w:rPr>
              <w:t>0</w:t>
            </w:r>
            <w:r>
              <w:rPr>
                <w:rFonts w:ascii="宋体" w:hAnsi="宋体"/>
                <w:sz w:val="24"/>
              </w:rPr>
              <w:t>)——</w:t>
            </w:r>
            <w:r>
              <w:rPr>
                <w:rFonts w:hint="eastAsia" w:ascii="宋体" w:hAnsi="宋体"/>
                <w:sz w:val="24"/>
              </w:rPr>
              <w:t>参考位置</w:t>
            </w:r>
            <w:r>
              <w:rPr>
                <w:rFonts w:ascii="宋体" w:hAnsi="宋体"/>
                <w:i/>
                <w:iCs/>
                <w:sz w:val="24"/>
              </w:rPr>
              <w:t>r</w:t>
            </w:r>
            <w:r>
              <w:rPr>
                <w:rFonts w:ascii="宋体" w:hAnsi="宋体"/>
                <w:position w:val="-3"/>
                <w:sz w:val="24"/>
              </w:rPr>
              <w:t>0</w:t>
            </w:r>
            <w:r>
              <w:rPr>
                <w:rFonts w:hint="eastAsia" w:ascii="宋体" w:hAnsi="宋体"/>
                <w:sz w:val="24"/>
              </w:rPr>
              <w:t>处的声压级，</w:t>
            </w:r>
            <w:r>
              <w:rPr>
                <w:rFonts w:ascii="宋体" w:hAnsi="宋体"/>
                <w:sz w:val="24"/>
              </w:rPr>
              <w:t>dB</w:t>
            </w:r>
            <w:r>
              <w:rPr>
                <w:rFonts w:hint="eastAsia" w:ascii="宋体" w:hAnsi="宋体"/>
                <w:sz w:val="24"/>
              </w:rPr>
              <w:t>；</w:t>
            </w:r>
          </w:p>
          <w:p w14:paraId="247EA659">
            <w:pPr>
              <w:pStyle w:val="5"/>
              <w:kinsoku w:val="0"/>
              <w:overflowPunct w:val="0"/>
              <w:spacing w:after="0" w:line="500" w:lineRule="exact"/>
              <w:ind w:firstLine="720" w:firstLineChars="300"/>
              <w:rPr>
                <w:rFonts w:ascii="宋体" w:hAnsi="宋体"/>
                <w:sz w:val="24"/>
              </w:rPr>
            </w:pPr>
            <w:r>
              <w:rPr>
                <w:rFonts w:ascii="宋体" w:hAnsi="宋体"/>
                <w:i/>
                <w:iCs/>
                <w:position w:val="1"/>
                <w:sz w:val="24"/>
              </w:rPr>
              <w:t>D</w:t>
            </w:r>
            <w:r>
              <w:rPr>
                <w:rFonts w:ascii="宋体" w:hAnsi="宋体"/>
                <w:position w:val="-2"/>
                <w:sz w:val="24"/>
              </w:rPr>
              <w:t>C</w:t>
            </w:r>
            <w:r>
              <w:rPr>
                <w:rFonts w:ascii="宋体" w:hAnsi="宋体"/>
                <w:position w:val="1"/>
                <w:sz w:val="24"/>
              </w:rPr>
              <w:t>——</w:t>
            </w:r>
            <w:r>
              <w:rPr>
                <w:rFonts w:hint="eastAsia" w:ascii="宋体" w:hAnsi="宋体"/>
                <w:sz w:val="24"/>
              </w:rPr>
              <w:t>指向性校正，它描述点声源的等效连续声压级与产生声功率级</w:t>
            </w:r>
          </w:p>
          <w:p w14:paraId="58A42036">
            <w:pPr>
              <w:pStyle w:val="5"/>
              <w:kinsoku w:val="0"/>
              <w:overflowPunct w:val="0"/>
              <w:spacing w:after="0" w:line="500" w:lineRule="exact"/>
              <w:ind w:firstLine="1680" w:firstLineChars="700"/>
              <w:rPr>
                <w:rFonts w:ascii="宋体" w:hAnsi="宋体"/>
                <w:sz w:val="24"/>
              </w:rPr>
            </w:pPr>
            <w:r>
              <w:rPr>
                <w:rFonts w:ascii="宋体" w:hAnsi="宋体"/>
                <w:i/>
                <w:iCs/>
                <w:position w:val="1"/>
                <w:sz w:val="24"/>
              </w:rPr>
              <w:t>L</w:t>
            </w:r>
            <w:r>
              <w:rPr>
                <w:rFonts w:ascii="宋体" w:hAnsi="宋体"/>
                <w:i/>
                <w:iCs/>
                <w:position w:val="-2"/>
                <w:sz w:val="24"/>
              </w:rPr>
              <w:t>w</w:t>
            </w:r>
            <w:r>
              <w:rPr>
                <w:rFonts w:hint="eastAsia" w:ascii="宋体" w:hAnsi="宋体"/>
                <w:sz w:val="24"/>
              </w:rPr>
              <w:t>的全向点声源在规定方向的声级的偏差程度，</w:t>
            </w:r>
            <w:r>
              <w:rPr>
                <w:rFonts w:ascii="宋体" w:hAnsi="宋体"/>
                <w:position w:val="1"/>
                <w:sz w:val="24"/>
              </w:rPr>
              <w:t>dB</w:t>
            </w:r>
            <w:r>
              <w:rPr>
                <w:rFonts w:hint="eastAsia" w:ascii="宋体" w:hAnsi="宋体"/>
                <w:sz w:val="24"/>
              </w:rPr>
              <w:t>；</w:t>
            </w:r>
          </w:p>
          <w:p w14:paraId="4BDE9F58">
            <w:pPr>
              <w:pStyle w:val="5"/>
              <w:kinsoku w:val="0"/>
              <w:overflowPunct w:val="0"/>
              <w:spacing w:after="0" w:line="500" w:lineRule="exact"/>
              <w:ind w:firstLine="720" w:firstLineChars="300"/>
              <w:rPr>
                <w:rFonts w:ascii="宋体" w:hAnsi="宋体"/>
                <w:sz w:val="24"/>
              </w:rPr>
            </w:pPr>
            <w:r>
              <w:rPr>
                <w:rFonts w:ascii="宋体" w:hAnsi="宋体"/>
                <w:i/>
                <w:iCs/>
                <w:position w:val="1"/>
                <w:sz w:val="24"/>
              </w:rPr>
              <w:t>A</w:t>
            </w:r>
            <w:r>
              <w:rPr>
                <w:rFonts w:ascii="宋体" w:hAnsi="宋体"/>
                <w:position w:val="-2"/>
                <w:sz w:val="24"/>
              </w:rPr>
              <w:t>div</w:t>
            </w:r>
            <w:r>
              <w:rPr>
                <w:rFonts w:ascii="宋体" w:hAnsi="宋体"/>
                <w:position w:val="1"/>
                <w:sz w:val="24"/>
              </w:rPr>
              <w:t>——</w:t>
            </w:r>
            <w:r>
              <w:rPr>
                <w:rFonts w:hint="eastAsia" w:ascii="宋体" w:hAnsi="宋体"/>
                <w:sz w:val="24"/>
              </w:rPr>
              <w:t>几何发散引起的衰减，</w:t>
            </w:r>
            <w:r>
              <w:rPr>
                <w:rFonts w:ascii="宋体" w:hAnsi="宋体"/>
                <w:position w:val="1"/>
                <w:sz w:val="24"/>
              </w:rPr>
              <w:t>dB</w:t>
            </w:r>
            <w:r>
              <w:rPr>
                <w:rFonts w:hint="eastAsia" w:ascii="宋体" w:hAnsi="宋体"/>
                <w:sz w:val="24"/>
              </w:rPr>
              <w:t>；</w:t>
            </w:r>
          </w:p>
          <w:p w14:paraId="05C32C05">
            <w:pPr>
              <w:pStyle w:val="5"/>
              <w:kinsoku w:val="0"/>
              <w:overflowPunct w:val="0"/>
              <w:spacing w:after="0" w:line="500" w:lineRule="exact"/>
              <w:ind w:firstLine="720" w:firstLineChars="300"/>
              <w:rPr>
                <w:rFonts w:ascii="宋体" w:hAnsi="宋体"/>
                <w:sz w:val="24"/>
              </w:rPr>
            </w:pPr>
            <w:r>
              <w:rPr>
                <w:rFonts w:ascii="宋体" w:hAnsi="宋体"/>
                <w:i/>
                <w:iCs/>
                <w:position w:val="1"/>
                <w:sz w:val="24"/>
              </w:rPr>
              <w:t>A</w:t>
            </w:r>
            <w:r>
              <w:rPr>
                <w:rFonts w:ascii="宋体" w:hAnsi="宋体"/>
                <w:position w:val="-2"/>
                <w:sz w:val="24"/>
              </w:rPr>
              <w:t>atm</w:t>
            </w:r>
            <w:r>
              <w:rPr>
                <w:rFonts w:ascii="宋体" w:hAnsi="宋体"/>
                <w:position w:val="1"/>
                <w:sz w:val="24"/>
              </w:rPr>
              <w:t>——</w:t>
            </w:r>
            <w:r>
              <w:rPr>
                <w:rFonts w:hint="eastAsia" w:ascii="宋体" w:hAnsi="宋体"/>
                <w:sz w:val="24"/>
              </w:rPr>
              <w:t>大气吸收引起的衰减，</w:t>
            </w:r>
            <w:r>
              <w:rPr>
                <w:rFonts w:ascii="宋体" w:hAnsi="宋体"/>
                <w:position w:val="1"/>
                <w:sz w:val="24"/>
              </w:rPr>
              <w:t>dB</w:t>
            </w:r>
            <w:r>
              <w:rPr>
                <w:rFonts w:hint="eastAsia" w:ascii="宋体" w:hAnsi="宋体"/>
                <w:sz w:val="24"/>
              </w:rPr>
              <w:t>；</w:t>
            </w:r>
          </w:p>
          <w:p w14:paraId="65463D20">
            <w:pPr>
              <w:pStyle w:val="5"/>
              <w:kinsoku w:val="0"/>
              <w:overflowPunct w:val="0"/>
              <w:spacing w:after="0" w:line="500" w:lineRule="exact"/>
              <w:ind w:firstLine="720" w:firstLineChars="300"/>
              <w:rPr>
                <w:rFonts w:ascii="宋体" w:hAnsi="宋体"/>
                <w:sz w:val="24"/>
              </w:rPr>
            </w:pPr>
            <w:r>
              <w:rPr>
                <w:rFonts w:ascii="宋体" w:hAnsi="宋体"/>
                <w:i/>
                <w:iCs/>
                <w:position w:val="1"/>
                <w:sz w:val="24"/>
              </w:rPr>
              <w:t>A</w:t>
            </w:r>
            <w:r>
              <w:rPr>
                <w:rFonts w:ascii="宋体" w:hAnsi="宋体"/>
                <w:position w:val="-2"/>
                <w:sz w:val="24"/>
              </w:rPr>
              <w:t>gr</w:t>
            </w:r>
            <w:r>
              <w:rPr>
                <w:rFonts w:ascii="宋体" w:hAnsi="宋体"/>
                <w:position w:val="1"/>
                <w:sz w:val="24"/>
              </w:rPr>
              <w:t>——</w:t>
            </w:r>
            <w:r>
              <w:rPr>
                <w:rFonts w:hint="eastAsia" w:ascii="宋体" w:hAnsi="宋体"/>
                <w:sz w:val="24"/>
              </w:rPr>
              <w:t>地面效应引起的衰减，</w:t>
            </w:r>
            <w:r>
              <w:rPr>
                <w:rFonts w:ascii="宋体" w:hAnsi="宋体"/>
                <w:position w:val="1"/>
                <w:sz w:val="24"/>
              </w:rPr>
              <w:t>dB</w:t>
            </w:r>
            <w:r>
              <w:rPr>
                <w:rFonts w:hint="eastAsia" w:ascii="宋体" w:hAnsi="宋体"/>
                <w:sz w:val="24"/>
              </w:rPr>
              <w:t>；</w:t>
            </w:r>
          </w:p>
          <w:p w14:paraId="4E681A0C">
            <w:pPr>
              <w:pStyle w:val="5"/>
              <w:kinsoku w:val="0"/>
              <w:overflowPunct w:val="0"/>
              <w:spacing w:after="0" w:line="500" w:lineRule="exact"/>
              <w:ind w:firstLine="720" w:firstLineChars="300"/>
              <w:rPr>
                <w:rFonts w:ascii="宋体" w:hAnsi="宋体"/>
                <w:sz w:val="24"/>
              </w:rPr>
            </w:pPr>
            <w:r>
              <w:rPr>
                <w:rFonts w:ascii="宋体" w:hAnsi="宋体"/>
                <w:i/>
                <w:iCs/>
                <w:position w:val="1"/>
                <w:sz w:val="24"/>
              </w:rPr>
              <w:t>A</w:t>
            </w:r>
            <w:r>
              <w:rPr>
                <w:rFonts w:ascii="宋体" w:hAnsi="宋体"/>
                <w:position w:val="-2"/>
                <w:sz w:val="24"/>
              </w:rPr>
              <w:t>bar</w:t>
            </w:r>
            <w:r>
              <w:rPr>
                <w:rFonts w:ascii="宋体" w:hAnsi="宋体"/>
                <w:position w:val="1"/>
                <w:sz w:val="24"/>
              </w:rPr>
              <w:t>——</w:t>
            </w:r>
            <w:r>
              <w:rPr>
                <w:rFonts w:hint="eastAsia" w:ascii="宋体" w:hAnsi="宋体"/>
                <w:sz w:val="24"/>
              </w:rPr>
              <w:t>障碍物屏蔽引起的衰减，</w:t>
            </w:r>
            <w:r>
              <w:rPr>
                <w:rFonts w:ascii="宋体" w:hAnsi="宋体"/>
                <w:position w:val="1"/>
                <w:sz w:val="24"/>
              </w:rPr>
              <w:t>dB</w:t>
            </w:r>
            <w:r>
              <w:rPr>
                <w:rFonts w:hint="eastAsia" w:ascii="宋体" w:hAnsi="宋体"/>
                <w:sz w:val="24"/>
              </w:rPr>
              <w:t>；</w:t>
            </w:r>
          </w:p>
          <w:p w14:paraId="0C0417A6">
            <w:pPr>
              <w:pStyle w:val="5"/>
              <w:kinsoku w:val="0"/>
              <w:overflowPunct w:val="0"/>
              <w:spacing w:after="0" w:line="500" w:lineRule="exact"/>
              <w:ind w:firstLine="720" w:firstLineChars="300"/>
              <w:rPr>
                <w:rFonts w:ascii="宋体" w:hAnsi="宋体"/>
                <w:sz w:val="24"/>
              </w:rPr>
            </w:pPr>
            <w:r>
              <w:rPr>
                <w:rFonts w:ascii="宋体" w:hAnsi="宋体"/>
                <w:i/>
                <w:iCs/>
                <w:position w:val="1"/>
                <w:sz w:val="24"/>
              </w:rPr>
              <w:t>A</w:t>
            </w:r>
            <w:r>
              <w:rPr>
                <w:rFonts w:ascii="宋体" w:hAnsi="宋体"/>
                <w:position w:val="-2"/>
                <w:sz w:val="24"/>
              </w:rPr>
              <w:t>misc</w:t>
            </w:r>
            <w:r>
              <w:rPr>
                <w:rFonts w:ascii="宋体" w:hAnsi="宋体"/>
                <w:position w:val="1"/>
                <w:sz w:val="24"/>
              </w:rPr>
              <w:t>——</w:t>
            </w:r>
            <w:r>
              <w:rPr>
                <w:rFonts w:hint="eastAsia" w:ascii="宋体" w:hAnsi="宋体"/>
                <w:sz w:val="24"/>
              </w:rPr>
              <w:t>其他多方面效应引起的衰减，</w:t>
            </w:r>
            <w:r>
              <w:rPr>
                <w:rFonts w:ascii="宋体" w:hAnsi="宋体"/>
                <w:position w:val="1"/>
                <w:sz w:val="24"/>
              </w:rPr>
              <w:t>dB</w:t>
            </w:r>
            <w:r>
              <w:rPr>
                <w:rFonts w:hint="eastAsia" w:ascii="宋体" w:hAnsi="宋体"/>
                <w:sz w:val="24"/>
              </w:rPr>
              <w:t>。</w:t>
            </w:r>
          </w:p>
          <w:p w14:paraId="44B437DE">
            <w:pPr>
              <w:spacing w:line="500" w:lineRule="exact"/>
              <w:ind w:firstLine="480" w:firstLineChars="200"/>
              <w:rPr>
                <w:rFonts w:asciiTheme="minorEastAsia" w:hAnsiTheme="minorEastAsia" w:eastAsiaTheme="minorEastAsia"/>
                <w:kern w:val="10"/>
                <w:sz w:val="24"/>
              </w:rPr>
            </w:pPr>
            <w:r>
              <w:rPr>
                <w:rFonts w:ascii="宋体" w:hAnsi="宋体"/>
                <w:kern w:val="10"/>
                <w:sz w:val="24"/>
              </w:rPr>
              <w:t>工程建成投产后</w:t>
            </w:r>
            <w:r>
              <w:rPr>
                <w:rFonts w:hint="eastAsia" w:ascii="宋体" w:hAnsi="宋体"/>
                <w:kern w:val="10"/>
                <w:sz w:val="24"/>
              </w:rPr>
              <w:t>，</w:t>
            </w:r>
            <w:r>
              <w:rPr>
                <w:rFonts w:hint="eastAsia" w:asciiTheme="minorEastAsia" w:hAnsiTheme="minorEastAsia" w:eastAsiaTheme="minorEastAsia"/>
                <w:kern w:val="10"/>
                <w:sz w:val="24"/>
              </w:rPr>
              <w:t>考虑到企业按当地管理要求，有错峰生产的要求，故按全天生产时产生的影响进行预测。</w:t>
            </w:r>
            <w:r>
              <w:rPr>
                <w:rFonts w:asciiTheme="minorEastAsia" w:hAnsiTheme="minorEastAsia" w:eastAsiaTheme="minorEastAsia"/>
                <w:kern w:val="10"/>
                <w:sz w:val="24"/>
              </w:rPr>
              <w:t>按预测模式对本项目建成后对厂界周围、环境敏感点声环境影响进行了计算，预测结果见表</w:t>
            </w:r>
            <w:r>
              <w:rPr>
                <w:rFonts w:hint="eastAsia" w:asciiTheme="minorEastAsia" w:hAnsiTheme="minorEastAsia" w:eastAsiaTheme="minorEastAsia"/>
                <w:kern w:val="10"/>
                <w:sz w:val="24"/>
              </w:rPr>
              <w:t>4-</w:t>
            </w:r>
            <w:r>
              <w:rPr>
                <w:rFonts w:asciiTheme="minorEastAsia" w:hAnsiTheme="minorEastAsia" w:eastAsiaTheme="minorEastAsia"/>
                <w:kern w:val="10"/>
                <w:sz w:val="24"/>
              </w:rPr>
              <w:t>9</w:t>
            </w:r>
            <w:r>
              <w:rPr>
                <w:rFonts w:hint="eastAsia" w:asciiTheme="minorEastAsia" w:hAnsiTheme="minorEastAsia" w:eastAsiaTheme="minorEastAsia"/>
                <w:kern w:val="10"/>
                <w:sz w:val="24"/>
              </w:rPr>
              <w:t>。</w:t>
            </w:r>
          </w:p>
          <w:p w14:paraId="3C52FD0E">
            <w:pPr>
              <w:spacing w:line="500" w:lineRule="exact"/>
              <w:ind w:firstLine="480"/>
              <w:jc w:val="center"/>
              <w:rPr>
                <w:rFonts w:asciiTheme="minorEastAsia" w:hAnsiTheme="minorEastAsia" w:eastAsiaTheme="minorEastAsia"/>
                <w:kern w:val="10"/>
                <w:sz w:val="24"/>
              </w:rPr>
            </w:pPr>
            <w:r>
              <w:rPr>
                <w:rFonts w:asciiTheme="minorEastAsia" w:hAnsiTheme="minorEastAsia" w:eastAsiaTheme="minorEastAsia"/>
                <w:kern w:val="10"/>
                <w:sz w:val="24"/>
              </w:rPr>
              <w:t>表</w:t>
            </w:r>
            <w:r>
              <w:rPr>
                <w:rFonts w:hint="eastAsia" w:asciiTheme="minorEastAsia" w:hAnsiTheme="minorEastAsia" w:eastAsiaTheme="minorEastAsia"/>
                <w:kern w:val="10"/>
                <w:sz w:val="24"/>
              </w:rPr>
              <w:t>4-</w:t>
            </w:r>
            <w:r>
              <w:rPr>
                <w:rFonts w:asciiTheme="minorEastAsia" w:hAnsiTheme="minorEastAsia" w:eastAsiaTheme="minorEastAsia"/>
                <w:kern w:val="10"/>
                <w:sz w:val="24"/>
              </w:rPr>
              <w:t>9</w:t>
            </w:r>
            <w:r>
              <w:rPr>
                <w:rFonts w:hint="eastAsia" w:asciiTheme="minorEastAsia" w:hAnsiTheme="minorEastAsia" w:eastAsiaTheme="minorEastAsia"/>
                <w:kern w:val="10"/>
                <w:sz w:val="24"/>
              </w:rPr>
              <w:t xml:space="preserve">    </w:t>
            </w:r>
            <w:r>
              <w:rPr>
                <w:rFonts w:asciiTheme="minorEastAsia" w:hAnsiTheme="minorEastAsia" w:eastAsiaTheme="minorEastAsia"/>
                <w:kern w:val="10"/>
                <w:sz w:val="24"/>
              </w:rPr>
              <w:t>本项目建成后厂界噪声预测结果</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405"/>
              <w:gridCol w:w="1435"/>
              <w:gridCol w:w="2309"/>
              <w:gridCol w:w="1597"/>
              <w:gridCol w:w="1426"/>
              <w:gridCol w:w="26"/>
            </w:tblGrid>
            <w:tr w14:paraId="59E04F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6" w:type="pct"/>
                <w:jc w:val="center"/>
              </w:trPr>
              <w:tc>
                <w:tcPr>
                  <w:tcW w:w="1732" w:type="pct"/>
                  <w:gridSpan w:val="2"/>
                  <w:vMerge w:val="restart"/>
                  <w:vAlign w:val="center"/>
                </w:tcPr>
                <w:p w14:paraId="1C104724">
                  <w:pPr>
                    <w:tabs>
                      <w:tab w:val="left" w:pos="0"/>
                      <w:tab w:val="left" w:pos="180"/>
                      <w:tab w:val="left" w:pos="540"/>
                    </w:tabs>
                    <w:spacing w:line="360" w:lineRule="exac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位置</w:t>
                  </w:r>
                </w:p>
              </w:tc>
              <w:tc>
                <w:tcPr>
                  <w:tcW w:w="3252" w:type="pct"/>
                  <w:gridSpan w:val="3"/>
                  <w:vAlign w:val="center"/>
                </w:tcPr>
                <w:p w14:paraId="2C47AACF">
                  <w:pPr>
                    <w:tabs>
                      <w:tab w:val="left" w:pos="0"/>
                      <w:tab w:val="left" w:pos="180"/>
                      <w:tab w:val="left" w:pos="540"/>
                    </w:tabs>
                    <w:spacing w:line="360" w:lineRule="exac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噪声级dB(A)</w:t>
                  </w:r>
                </w:p>
              </w:tc>
            </w:tr>
            <w:tr w14:paraId="442CC2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1732" w:type="pct"/>
                  <w:gridSpan w:val="2"/>
                  <w:vMerge w:val="continue"/>
                  <w:vAlign w:val="center"/>
                </w:tcPr>
                <w:p w14:paraId="6B6965DD">
                  <w:pPr>
                    <w:tabs>
                      <w:tab w:val="left" w:pos="0"/>
                      <w:tab w:val="left" w:pos="180"/>
                      <w:tab w:val="left" w:pos="540"/>
                    </w:tabs>
                    <w:spacing w:line="360" w:lineRule="exact"/>
                    <w:jc w:val="center"/>
                    <w:rPr>
                      <w:rFonts w:asciiTheme="minorEastAsia" w:hAnsiTheme="minorEastAsia" w:eastAsiaTheme="minorEastAsia"/>
                      <w:bCs/>
                      <w:kern w:val="10"/>
                      <w:szCs w:val="21"/>
                    </w:rPr>
                  </w:pPr>
                </w:p>
              </w:tc>
              <w:tc>
                <w:tcPr>
                  <w:tcW w:w="1408" w:type="pct"/>
                  <w:tcBorders>
                    <w:right w:val="single" w:color="auto" w:sz="4" w:space="0"/>
                  </w:tcBorders>
                  <w:vAlign w:val="center"/>
                </w:tcPr>
                <w:p w14:paraId="49A9BE78">
                  <w:pPr>
                    <w:tabs>
                      <w:tab w:val="left" w:pos="0"/>
                      <w:tab w:val="left" w:pos="180"/>
                      <w:tab w:val="left" w:pos="540"/>
                    </w:tabs>
                    <w:spacing w:line="360" w:lineRule="exact"/>
                    <w:jc w:val="center"/>
                    <w:rPr>
                      <w:rFonts w:asciiTheme="minorEastAsia" w:hAnsiTheme="minorEastAsia" w:eastAsiaTheme="minorEastAsia"/>
                      <w:bCs/>
                      <w:kern w:val="10"/>
                    </w:rPr>
                  </w:pPr>
                  <w:r>
                    <w:rPr>
                      <w:rFonts w:hint="eastAsia" w:asciiTheme="minorEastAsia" w:hAnsiTheme="minorEastAsia" w:eastAsiaTheme="minorEastAsia"/>
                      <w:bCs/>
                      <w:kern w:val="10"/>
                    </w:rPr>
                    <w:t>贡献</w:t>
                  </w:r>
                  <w:r>
                    <w:rPr>
                      <w:rFonts w:asciiTheme="minorEastAsia" w:hAnsiTheme="minorEastAsia" w:eastAsiaTheme="minorEastAsia"/>
                      <w:bCs/>
                      <w:kern w:val="10"/>
                    </w:rPr>
                    <w:t>值</w:t>
                  </w:r>
                </w:p>
              </w:tc>
              <w:tc>
                <w:tcPr>
                  <w:tcW w:w="974" w:type="pct"/>
                  <w:tcBorders>
                    <w:left w:val="single" w:color="auto" w:sz="4" w:space="0"/>
                    <w:right w:val="single" w:color="auto" w:sz="4" w:space="0"/>
                  </w:tcBorders>
                  <w:vAlign w:val="center"/>
                </w:tcPr>
                <w:p w14:paraId="74C396D2">
                  <w:pPr>
                    <w:tabs>
                      <w:tab w:val="left" w:pos="0"/>
                      <w:tab w:val="left" w:pos="180"/>
                      <w:tab w:val="left" w:pos="540"/>
                    </w:tabs>
                    <w:spacing w:line="360" w:lineRule="exact"/>
                    <w:jc w:val="center"/>
                    <w:rPr>
                      <w:rFonts w:asciiTheme="minorEastAsia" w:hAnsiTheme="minorEastAsia" w:eastAsiaTheme="minorEastAsia"/>
                      <w:bCs/>
                      <w:kern w:val="10"/>
                    </w:rPr>
                  </w:pPr>
                  <w:r>
                    <w:rPr>
                      <w:rFonts w:asciiTheme="minorEastAsia" w:hAnsiTheme="minorEastAsia" w:eastAsiaTheme="minorEastAsia"/>
                      <w:bCs/>
                      <w:kern w:val="10"/>
                    </w:rPr>
                    <w:t>标准</w:t>
                  </w:r>
                </w:p>
              </w:tc>
              <w:tc>
                <w:tcPr>
                  <w:tcW w:w="886" w:type="pct"/>
                  <w:gridSpan w:val="2"/>
                  <w:tcBorders>
                    <w:left w:val="single" w:color="auto" w:sz="4" w:space="0"/>
                  </w:tcBorders>
                  <w:vAlign w:val="center"/>
                </w:tcPr>
                <w:p w14:paraId="172480E8">
                  <w:pPr>
                    <w:tabs>
                      <w:tab w:val="left" w:pos="0"/>
                      <w:tab w:val="left" w:pos="180"/>
                      <w:tab w:val="left" w:pos="540"/>
                    </w:tabs>
                    <w:spacing w:line="360" w:lineRule="exact"/>
                    <w:jc w:val="center"/>
                    <w:rPr>
                      <w:rFonts w:asciiTheme="minorEastAsia" w:hAnsiTheme="minorEastAsia" w:eastAsiaTheme="minorEastAsia"/>
                      <w:bCs/>
                      <w:kern w:val="10"/>
                    </w:rPr>
                  </w:pPr>
                  <w:r>
                    <w:rPr>
                      <w:rFonts w:asciiTheme="minorEastAsia" w:hAnsiTheme="minorEastAsia" w:eastAsiaTheme="minorEastAsia"/>
                      <w:bCs/>
                      <w:kern w:val="10"/>
                    </w:rPr>
                    <w:t>达标情况</w:t>
                  </w:r>
                </w:p>
              </w:tc>
            </w:tr>
            <w:tr w14:paraId="7351D1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7" w:type="pct"/>
                  <w:vMerge w:val="restart"/>
                  <w:tcBorders>
                    <w:right w:val="single" w:color="auto" w:sz="4" w:space="0"/>
                  </w:tcBorders>
                  <w:vAlign w:val="center"/>
                </w:tcPr>
                <w:p w14:paraId="49C5EE66">
                  <w:pPr>
                    <w:spacing w:line="360" w:lineRule="exact"/>
                    <w:jc w:val="center"/>
                    <w:rPr>
                      <w:rFonts w:asciiTheme="minorEastAsia" w:hAnsiTheme="minorEastAsia" w:eastAsiaTheme="minorEastAsia"/>
                      <w:kern w:val="10"/>
                      <w:szCs w:val="21"/>
                    </w:rPr>
                  </w:pPr>
                  <w:r>
                    <w:rPr>
                      <w:rFonts w:asciiTheme="minorEastAsia" w:hAnsiTheme="minorEastAsia" w:eastAsiaTheme="minorEastAsia"/>
                      <w:szCs w:val="21"/>
                    </w:rPr>
                    <w:t xml:space="preserve">1# </w:t>
                  </w:r>
                  <w:r>
                    <w:rPr>
                      <w:rFonts w:hint="eastAsia" w:asciiTheme="minorEastAsia" w:hAnsiTheme="minorEastAsia" w:eastAsiaTheme="minorEastAsia"/>
                      <w:szCs w:val="21"/>
                    </w:rPr>
                    <w:t>厂界北</w:t>
                  </w:r>
                </w:p>
              </w:tc>
              <w:tc>
                <w:tcPr>
                  <w:tcW w:w="875" w:type="pct"/>
                  <w:tcBorders>
                    <w:left w:val="single" w:color="auto" w:sz="4" w:space="0"/>
                  </w:tcBorders>
                  <w:vAlign w:val="center"/>
                </w:tcPr>
                <w:p w14:paraId="20475B42">
                  <w:pPr>
                    <w:spacing w:line="36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昼</w:t>
                  </w:r>
                </w:p>
              </w:tc>
              <w:tc>
                <w:tcPr>
                  <w:tcW w:w="1408" w:type="pct"/>
                  <w:vMerge w:val="restart"/>
                  <w:tcBorders>
                    <w:right w:val="single" w:color="auto" w:sz="4" w:space="0"/>
                  </w:tcBorders>
                  <w:vAlign w:val="center"/>
                </w:tcPr>
                <w:p w14:paraId="1A1A17CE">
                  <w:pPr>
                    <w:spacing w:line="400" w:lineRule="exact"/>
                    <w:jc w:val="center"/>
                    <w:rPr>
                      <w:rFonts w:asciiTheme="minorEastAsia" w:hAnsiTheme="minorEastAsia" w:eastAsiaTheme="minorEastAsia"/>
                      <w:kern w:val="10"/>
                    </w:rPr>
                  </w:pPr>
                  <w:r>
                    <w:rPr>
                      <w:rFonts w:asciiTheme="minorEastAsia" w:hAnsiTheme="minorEastAsia" w:eastAsiaTheme="minorEastAsia"/>
                      <w:bCs/>
                      <w:kern w:val="10"/>
                      <w:szCs w:val="21"/>
                    </w:rPr>
                    <w:t>42.5</w:t>
                  </w:r>
                </w:p>
              </w:tc>
              <w:tc>
                <w:tcPr>
                  <w:tcW w:w="974" w:type="pct"/>
                  <w:tcBorders>
                    <w:left w:val="single" w:color="auto" w:sz="4" w:space="0"/>
                    <w:right w:val="single" w:color="auto" w:sz="4" w:space="0"/>
                  </w:tcBorders>
                  <w:vAlign w:val="center"/>
                </w:tcPr>
                <w:p w14:paraId="135F97A5">
                  <w:pPr>
                    <w:tabs>
                      <w:tab w:val="left" w:pos="0"/>
                      <w:tab w:val="left" w:pos="180"/>
                      <w:tab w:val="left" w:pos="540"/>
                    </w:tabs>
                    <w:spacing w:line="360" w:lineRule="exac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60</w:t>
                  </w:r>
                </w:p>
              </w:tc>
              <w:tc>
                <w:tcPr>
                  <w:tcW w:w="886" w:type="pct"/>
                  <w:gridSpan w:val="2"/>
                  <w:tcBorders>
                    <w:left w:val="single" w:color="auto" w:sz="4" w:space="0"/>
                  </w:tcBorders>
                  <w:vAlign w:val="center"/>
                </w:tcPr>
                <w:p w14:paraId="0253F2FC">
                  <w:pPr>
                    <w:tabs>
                      <w:tab w:val="left" w:pos="0"/>
                      <w:tab w:val="left" w:pos="180"/>
                      <w:tab w:val="left" w:pos="540"/>
                    </w:tabs>
                    <w:spacing w:line="360" w:lineRule="exac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达标</w:t>
                  </w:r>
                </w:p>
              </w:tc>
            </w:tr>
            <w:tr w14:paraId="3C5B07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7" w:type="pct"/>
                  <w:vMerge w:val="continue"/>
                  <w:tcBorders>
                    <w:right w:val="single" w:color="auto" w:sz="4" w:space="0"/>
                  </w:tcBorders>
                  <w:vAlign w:val="center"/>
                </w:tcPr>
                <w:p w14:paraId="70B32CB8">
                  <w:pPr>
                    <w:spacing w:line="360" w:lineRule="exact"/>
                    <w:jc w:val="center"/>
                    <w:rPr>
                      <w:rFonts w:asciiTheme="minorEastAsia" w:hAnsiTheme="minorEastAsia" w:eastAsiaTheme="minorEastAsia"/>
                      <w:kern w:val="10"/>
                      <w:szCs w:val="21"/>
                    </w:rPr>
                  </w:pPr>
                </w:p>
              </w:tc>
              <w:tc>
                <w:tcPr>
                  <w:tcW w:w="875" w:type="pct"/>
                  <w:tcBorders>
                    <w:left w:val="single" w:color="auto" w:sz="4" w:space="0"/>
                  </w:tcBorders>
                  <w:vAlign w:val="center"/>
                </w:tcPr>
                <w:p w14:paraId="4688670E">
                  <w:pPr>
                    <w:spacing w:line="36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夜</w:t>
                  </w:r>
                </w:p>
              </w:tc>
              <w:tc>
                <w:tcPr>
                  <w:tcW w:w="1408" w:type="pct"/>
                  <w:vMerge w:val="continue"/>
                  <w:tcBorders>
                    <w:right w:val="single" w:color="auto" w:sz="4" w:space="0"/>
                  </w:tcBorders>
                  <w:vAlign w:val="center"/>
                </w:tcPr>
                <w:p w14:paraId="482F209F">
                  <w:pPr>
                    <w:spacing w:line="400" w:lineRule="exact"/>
                    <w:jc w:val="center"/>
                    <w:rPr>
                      <w:rFonts w:asciiTheme="minorEastAsia" w:hAnsiTheme="minorEastAsia" w:eastAsiaTheme="minorEastAsia"/>
                      <w:kern w:val="10"/>
                    </w:rPr>
                  </w:pPr>
                </w:p>
              </w:tc>
              <w:tc>
                <w:tcPr>
                  <w:tcW w:w="974" w:type="pct"/>
                  <w:tcBorders>
                    <w:left w:val="single" w:color="auto" w:sz="4" w:space="0"/>
                    <w:right w:val="single" w:color="auto" w:sz="4" w:space="0"/>
                  </w:tcBorders>
                  <w:vAlign w:val="center"/>
                </w:tcPr>
                <w:p w14:paraId="03680036">
                  <w:pPr>
                    <w:tabs>
                      <w:tab w:val="left" w:pos="0"/>
                      <w:tab w:val="left" w:pos="180"/>
                      <w:tab w:val="left" w:pos="540"/>
                    </w:tabs>
                    <w:spacing w:line="360" w:lineRule="exac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50</w:t>
                  </w:r>
                </w:p>
              </w:tc>
              <w:tc>
                <w:tcPr>
                  <w:tcW w:w="886" w:type="pct"/>
                  <w:gridSpan w:val="2"/>
                  <w:tcBorders>
                    <w:left w:val="single" w:color="auto" w:sz="4" w:space="0"/>
                  </w:tcBorders>
                  <w:vAlign w:val="center"/>
                </w:tcPr>
                <w:p w14:paraId="7C99D2B8">
                  <w:pPr>
                    <w:tabs>
                      <w:tab w:val="left" w:pos="0"/>
                      <w:tab w:val="left" w:pos="180"/>
                      <w:tab w:val="left" w:pos="540"/>
                    </w:tabs>
                    <w:spacing w:line="360" w:lineRule="exac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达标</w:t>
                  </w:r>
                </w:p>
              </w:tc>
            </w:tr>
            <w:tr w14:paraId="4D5822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7" w:type="pct"/>
                  <w:vMerge w:val="restart"/>
                  <w:tcBorders>
                    <w:right w:val="single" w:color="auto" w:sz="4" w:space="0"/>
                  </w:tcBorders>
                  <w:vAlign w:val="center"/>
                </w:tcPr>
                <w:p w14:paraId="053C56CA">
                  <w:pPr>
                    <w:spacing w:line="360" w:lineRule="exact"/>
                    <w:jc w:val="center"/>
                    <w:rPr>
                      <w:rFonts w:asciiTheme="minorEastAsia" w:hAnsiTheme="minorEastAsia" w:eastAsiaTheme="minorEastAsia"/>
                      <w:kern w:val="10"/>
                      <w:szCs w:val="21"/>
                    </w:rPr>
                  </w:pPr>
                  <w:r>
                    <w:rPr>
                      <w:rFonts w:asciiTheme="minorEastAsia" w:hAnsiTheme="minorEastAsia" w:eastAsiaTheme="minorEastAsia"/>
                      <w:szCs w:val="21"/>
                    </w:rPr>
                    <w:t xml:space="preserve">2# </w:t>
                  </w:r>
                  <w:r>
                    <w:rPr>
                      <w:rFonts w:hint="eastAsia" w:asciiTheme="minorEastAsia" w:hAnsiTheme="minorEastAsia" w:eastAsiaTheme="minorEastAsia"/>
                      <w:szCs w:val="21"/>
                    </w:rPr>
                    <w:t>厂界西</w:t>
                  </w:r>
                </w:p>
              </w:tc>
              <w:tc>
                <w:tcPr>
                  <w:tcW w:w="875" w:type="pct"/>
                  <w:tcBorders>
                    <w:left w:val="single" w:color="auto" w:sz="4" w:space="0"/>
                  </w:tcBorders>
                  <w:vAlign w:val="center"/>
                </w:tcPr>
                <w:p w14:paraId="57A4C7B3">
                  <w:pPr>
                    <w:spacing w:line="360" w:lineRule="exact"/>
                    <w:jc w:val="center"/>
                    <w:rPr>
                      <w:rFonts w:asciiTheme="minorEastAsia" w:hAnsiTheme="minorEastAsia" w:eastAsiaTheme="minorEastAsia"/>
                      <w:kern w:val="10"/>
                      <w:szCs w:val="21"/>
                    </w:rPr>
                  </w:pPr>
                  <w:r>
                    <w:rPr>
                      <w:rFonts w:asciiTheme="minorEastAsia" w:hAnsiTheme="minorEastAsia" w:eastAsiaTheme="minorEastAsia"/>
                      <w:kern w:val="10"/>
                      <w:szCs w:val="21"/>
                    </w:rPr>
                    <w:t>昼</w:t>
                  </w:r>
                </w:p>
              </w:tc>
              <w:tc>
                <w:tcPr>
                  <w:tcW w:w="1408" w:type="pct"/>
                  <w:vMerge w:val="restart"/>
                  <w:tcBorders>
                    <w:right w:val="single" w:color="auto" w:sz="4" w:space="0"/>
                  </w:tcBorders>
                  <w:vAlign w:val="center"/>
                </w:tcPr>
                <w:p w14:paraId="22B14140">
                  <w:pPr>
                    <w:spacing w:line="400" w:lineRule="exact"/>
                    <w:jc w:val="center"/>
                    <w:rPr>
                      <w:rFonts w:asciiTheme="minorEastAsia" w:hAnsiTheme="minorEastAsia" w:eastAsiaTheme="minorEastAsia"/>
                      <w:kern w:val="10"/>
                    </w:rPr>
                  </w:pPr>
                  <w:r>
                    <w:rPr>
                      <w:rFonts w:asciiTheme="minorEastAsia" w:hAnsiTheme="minorEastAsia" w:eastAsiaTheme="minorEastAsia"/>
                      <w:kern w:val="10"/>
                      <w:szCs w:val="21"/>
                    </w:rPr>
                    <w:t>43.4</w:t>
                  </w:r>
                </w:p>
              </w:tc>
              <w:tc>
                <w:tcPr>
                  <w:tcW w:w="974" w:type="pct"/>
                  <w:tcBorders>
                    <w:left w:val="single" w:color="auto" w:sz="4" w:space="0"/>
                    <w:right w:val="single" w:color="auto" w:sz="4" w:space="0"/>
                  </w:tcBorders>
                  <w:vAlign w:val="center"/>
                </w:tcPr>
                <w:p w14:paraId="37DA7F9E">
                  <w:pPr>
                    <w:tabs>
                      <w:tab w:val="left" w:pos="0"/>
                      <w:tab w:val="left" w:pos="180"/>
                      <w:tab w:val="left" w:pos="540"/>
                    </w:tabs>
                    <w:spacing w:line="360" w:lineRule="exac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60</w:t>
                  </w:r>
                </w:p>
              </w:tc>
              <w:tc>
                <w:tcPr>
                  <w:tcW w:w="886" w:type="pct"/>
                  <w:gridSpan w:val="2"/>
                  <w:tcBorders>
                    <w:left w:val="single" w:color="auto" w:sz="4" w:space="0"/>
                  </w:tcBorders>
                  <w:vAlign w:val="center"/>
                </w:tcPr>
                <w:p w14:paraId="3C398F2F">
                  <w:pPr>
                    <w:tabs>
                      <w:tab w:val="left" w:pos="0"/>
                      <w:tab w:val="left" w:pos="180"/>
                      <w:tab w:val="left" w:pos="540"/>
                    </w:tabs>
                    <w:spacing w:line="360" w:lineRule="exac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达标</w:t>
                  </w:r>
                </w:p>
              </w:tc>
            </w:tr>
            <w:tr w14:paraId="07EC78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57" w:type="pct"/>
                  <w:vMerge w:val="continue"/>
                  <w:tcBorders>
                    <w:right w:val="single" w:color="auto" w:sz="4" w:space="0"/>
                  </w:tcBorders>
                  <w:vAlign w:val="center"/>
                </w:tcPr>
                <w:p w14:paraId="55EDD2A8">
                  <w:pPr>
                    <w:spacing w:line="360" w:lineRule="exact"/>
                    <w:jc w:val="center"/>
                    <w:rPr>
                      <w:rFonts w:asciiTheme="minorEastAsia" w:hAnsiTheme="minorEastAsia" w:eastAsiaTheme="minorEastAsia"/>
                      <w:kern w:val="10"/>
                      <w:szCs w:val="21"/>
                    </w:rPr>
                  </w:pPr>
                </w:p>
              </w:tc>
              <w:tc>
                <w:tcPr>
                  <w:tcW w:w="875" w:type="pct"/>
                  <w:tcBorders>
                    <w:left w:val="single" w:color="auto" w:sz="4" w:space="0"/>
                  </w:tcBorders>
                  <w:vAlign w:val="center"/>
                </w:tcPr>
                <w:p w14:paraId="4B1C254D">
                  <w:pPr>
                    <w:spacing w:line="36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夜</w:t>
                  </w:r>
                </w:p>
              </w:tc>
              <w:tc>
                <w:tcPr>
                  <w:tcW w:w="1408" w:type="pct"/>
                  <w:vMerge w:val="continue"/>
                  <w:tcBorders>
                    <w:right w:val="single" w:color="auto" w:sz="4" w:space="0"/>
                  </w:tcBorders>
                </w:tcPr>
                <w:p w14:paraId="6A6EA116">
                  <w:pPr>
                    <w:spacing w:line="400" w:lineRule="exact"/>
                    <w:jc w:val="center"/>
                    <w:rPr>
                      <w:rFonts w:asciiTheme="minorEastAsia" w:hAnsiTheme="minorEastAsia" w:eastAsiaTheme="minorEastAsia"/>
                      <w:kern w:val="10"/>
                    </w:rPr>
                  </w:pPr>
                </w:p>
              </w:tc>
              <w:tc>
                <w:tcPr>
                  <w:tcW w:w="974" w:type="pct"/>
                  <w:tcBorders>
                    <w:left w:val="single" w:color="auto" w:sz="4" w:space="0"/>
                    <w:right w:val="single" w:color="auto" w:sz="4" w:space="0"/>
                  </w:tcBorders>
                  <w:vAlign w:val="center"/>
                </w:tcPr>
                <w:p w14:paraId="2422A49F">
                  <w:pPr>
                    <w:tabs>
                      <w:tab w:val="left" w:pos="0"/>
                      <w:tab w:val="left" w:pos="180"/>
                      <w:tab w:val="left" w:pos="540"/>
                    </w:tabs>
                    <w:spacing w:line="360" w:lineRule="exac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50</w:t>
                  </w:r>
                </w:p>
              </w:tc>
              <w:tc>
                <w:tcPr>
                  <w:tcW w:w="886" w:type="pct"/>
                  <w:gridSpan w:val="2"/>
                  <w:tcBorders>
                    <w:left w:val="single" w:color="auto" w:sz="4" w:space="0"/>
                  </w:tcBorders>
                  <w:vAlign w:val="center"/>
                </w:tcPr>
                <w:p w14:paraId="25CC2159">
                  <w:pPr>
                    <w:tabs>
                      <w:tab w:val="left" w:pos="0"/>
                      <w:tab w:val="left" w:pos="180"/>
                      <w:tab w:val="left" w:pos="540"/>
                    </w:tabs>
                    <w:spacing w:line="360" w:lineRule="exac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达标</w:t>
                  </w:r>
                </w:p>
              </w:tc>
            </w:tr>
          </w:tbl>
          <w:p w14:paraId="661D45EF">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经</w:t>
            </w:r>
            <w:r>
              <w:rPr>
                <w:rFonts w:asciiTheme="minorEastAsia" w:hAnsiTheme="minorEastAsia" w:eastAsiaTheme="minorEastAsia"/>
                <w:kern w:val="10"/>
                <w:sz w:val="24"/>
              </w:rPr>
              <w:t>噪声预测</w:t>
            </w:r>
            <w:r>
              <w:rPr>
                <w:rFonts w:hint="eastAsia" w:asciiTheme="minorEastAsia" w:hAnsiTheme="minorEastAsia" w:eastAsiaTheme="minorEastAsia"/>
                <w:kern w:val="10"/>
                <w:sz w:val="24"/>
              </w:rPr>
              <w:t>，本项目厂界噪声贡献值</w:t>
            </w:r>
            <w:r>
              <w:rPr>
                <w:rFonts w:asciiTheme="minorEastAsia" w:hAnsiTheme="minorEastAsia" w:eastAsiaTheme="minorEastAsia"/>
                <w:kern w:val="10"/>
                <w:sz w:val="24"/>
              </w:rPr>
              <w:t>42.5-43.4</w:t>
            </w:r>
            <w:r>
              <w:rPr>
                <w:rFonts w:hint="eastAsia" w:asciiTheme="minorEastAsia" w:hAnsiTheme="minorEastAsia" w:eastAsiaTheme="minorEastAsia"/>
                <w:kern w:val="10"/>
                <w:sz w:val="24"/>
              </w:rPr>
              <w:t>dB(A)之间，均满足</w:t>
            </w:r>
            <w:r>
              <w:rPr>
                <w:rFonts w:asciiTheme="minorEastAsia" w:hAnsiTheme="minorEastAsia" w:eastAsiaTheme="minorEastAsia"/>
                <w:kern w:val="10"/>
                <w:sz w:val="24"/>
              </w:rPr>
              <w:t>《工业企业厂界</w:t>
            </w:r>
            <w:r>
              <w:rPr>
                <w:rFonts w:hint="eastAsia" w:asciiTheme="minorEastAsia" w:hAnsiTheme="minorEastAsia" w:eastAsiaTheme="minorEastAsia"/>
                <w:kern w:val="10"/>
                <w:sz w:val="24"/>
              </w:rPr>
              <w:t>环境</w:t>
            </w:r>
            <w:r>
              <w:rPr>
                <w:rFonts w:asciiTheme="minorEastAsia" w:hAnsiTheme="minorEastAsia" w:eastAsiaTheme="minorEastAsia"/>
                <w:kern w:val="10"/>
                <w:sz w:val="24"/>
              </w:rPr>
              <w:t>噪声</w:t>
            </w:r>
            <w:r>
              <w:rPr>
                <w:rFonts w:hint="eastAsia" w:asciiTheme="minorEastAsia" w:hAnsiTheme="minorEastAsia" w:eastAsiaTheme="minorEastAsia"/>
                <w:kern w:val="10"/>
                <w:sz w:val="24"/>
              </w:rPr>
              <w:t>排放</w:t>
            </w:r>
            <w:r>
              <w:rPr>
                <w:rFonts w:asciiTheme="minorEastAsia" w:hAnsiTheme="minorEastAsia" w:eastAsiaTheme="minorEastAsia"/>
                <w:kern w:val="10"/>
                <w:sz w:val="24"/>
              </w:rPr>
              <w:t>标准》(GB12348-</w:t>
            </w:r>
            <w:r>
              <w:rPr>
                <w:rFonts w:hint="eastAsia" w:asciiTheme="minorEastAsia" w:hAnsiTheme="minorEastAsia" w:eastAsiaTheme="minorEastAsia"/>
                <w:kern w:val="10"/>
                <w:sz w:val="24"/>
              </w:rPr>
              <w:t>2008</w:t>
            </w:r>
            <w:r>
              <w:rPr>
                <w:rFonts w:asciiTheme="minorEastAsia" w:hAnsiTheme="minorEastAsia" w:eastAsiaTheme="minorEastAsia"/>
                <w:kern w:val="10"/>
                <w:sz w:val="24"/>
              </w:rPr>
              <w:t>)</w:t>
            </w:r>
            <w:r>
              <w:rPr>
                <w:rFonts w:hint="eastAsia" w:asciiTheme="minorEastAsia" w:hAnsiTheme="minorEastAsia" w:eastAsiaTheme="minorEastAsia"/>
                <w:kern w:val="10"/>
                <w:sz w:val="24"/>
              </w:rPr>
              <w:t>表1中2类标准限值要求。</w:t>
            </w:r>
          </w:p>
          <w:p w14:paraId="03F5D867">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2、本项目拟采取以下环境噪声防治措施：</w:t>
            </w:r>
          </w:p>
          <w:p w14:paraId="5549AF5E">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对于以这类设备为主的车间厂房，采用吸声、消声的措施。一方面在其内部墙面、地面以及顶棚采用涂布吸声涂料，吊装吸声板等消声措施；另一方面从围护结构，如墙体、门窗设计上使用隔声效果好的建筑材料，或是减少门窗面积以减低围护透声量等措施，降低车间厂房内的噪声对外部的影响。一般材料隔声效果可以达到15-40dB(A)，可以根据不同材料的隔声性能选用。</w:t>
            </w:r>
          </w:p>
          <w:p w14:paraId="38B2832C">
            <w:pPr>
              <w:autoSpaceDE w:val="0"/>
              <w:autoSpaceDN w:val="0"/>
              <w:adjustRightInd w:val="0"/>
              <w:spacing w:line="500" w:lineRule="exact"/>
              <w:ind w:firstLine="480" w:firstLineChars="200"/>
              <w:rPr>
                <w:rFonts w:cs="宋体" w:asciiTheme="minorEastAsia" w:hAnsiTheme="minorEastAsia" w:eastAsiaTheme="minorEastAsia"/>
                <w:kern w:val="10"/>
                <w:sz w:val="24"/>
              </w:rPr>
            </w:pPr>
            <w:r>
              <w:rPr>
                <w:rFonts w:asciiTheme="minorEastAsia" w:hAnsiTheme="minorEastAsia" w:eastAsiaTheme="minorEastAsia"/>
                <w:kern w:val="10"/>
                <w:sz w:val="24"/>
              </w:rPr>
              <w:t>在采取以上措施后，</w:t>
            </w:r>
            <w:r>
              <w:rPr>
                <w:rFonts w:hint="eastAsia" w:cs="宋体" w:asciiTheme="minorEastAsia" w:hAnsiTheme="minorEastAsia" w:eastAsiaTheme="minorEastAsia"/>
                <w:kern w:val="10"/>
                <w:sz w:val="24"/>
              </w:rPr>
              <w:t>经上述措施处理后，可有效降低噪声影响，厂区周边50m范围无环境敏感点，保证建成后噪声达到《工业企业厂界环境噪声排放标准》(</w:t>
            </w:r>
            <w:r>
              <w:rPr>
                <w:rFonts w:cs="宋体" w:asciiTheme="minorEastAsia" w:hAnsiTheme="minorEastAsia" w:eastAsiaTheme="minorEastAsia"/>
                <w:kern w:val="10"/>
                <w:sz w:val="24"/>
              </w:rPr>
              <w:t>GB12348</w:t>
            </w:r>
            <w:r>
              <w:rPr>
                <w:rFonts w:hint="eastAsia" w:cs="宋体" w:asciiTheme="minorEastAsia" w:hAnsiTheme="minorEastAsia" w:eastAsiaTheme="minorEastAsia"/>
                <w:kern w:val="10"/>
                <w:sz w:val="24"/>
              </w:rPr>
              <w:t>-</w:t>
            </w:r>
            <w:r>
              <w:rPr>
                <w:rFonts w:cs="宋体" w:asciiTheme="minorEastAsia" w:hAnsiTheme="minorEastAsia" w:eastAsiaTheme="minorEastAsia"/>
                <w:kern w:val="10"/>
                <w:sz w:val="24"/>
              </w:rPr>
              <w:t>2008</w:t>
            </w:r>
            <w:r>
              <w:rPr>
                <w:rFonts w:hint="eastAsia" w:cs="宋体" w:asciiTheme="minorEastAsia" w:hAnsiTheme="minorEastAsia" w:eastAsiaTheme="minorEastAsia"/>
                <w:kern w:val="10"/>
                <w:sz w:val="24"/>
              </w:rPr>
              <w:t>)中2类标准要求。</w:t>
            </w:r>
          </w:p>
          <w:p w14:paraId="51495E16">
            <w:pPr>
              <w:autoSpaceDE w:val="0"/>
              <w:autoSpaceDN w:val="0"/>
              <w:adjustRightInd w:val="0"/>
              <w:spacing w:line="500" w:lineRule="exact"/>
              <w:ind w:firstLine="480" w:firstLineChars="200"/>
              <w:rPr>
                <w:rFonts w:cs="宋体" w:asciiTheme="minorEastAsia" w:hAnsiTheme="minorEastAsia" w:eastAsiaTheme="minorEastAsia"/>
                <w:kern w:val="10"/>
                <w:sz w:val="24"/>
              </w:rPr>
            </w:pPr>
            <w:r>
              <w:rPr>
                <w:rFonts w:cs="宋体" w:asciiTheme="minorEastAsia" w:hAnsiTheme="minorEastAsia" w:eastAsiaTheme="minorEastAsia"/>
                <w:kern w:val="10"/>
                <w:sz w:val="24"/>
              </w:rPr>
              <w:t>3</w:t>
            </w:r>
            <w:r>
              <w:rPr>
                <w:rFonts w:hint="eastAsia" w:cs="宋体" w:asciiTheme="minorEastAsia" w:hAnsiTheme="minorEastAsia" w:eastAsiaTheme="minorEastAsia"/>
                <w:kern w:val="10"/>
                <w:sz w:val="24"/>
              </w:rPr>
              <w:t>、监测要求</w:t>
            </w:r>
          </w:p>
          <w:p w14:paraId="25A07201">
            <w:pPr>
              <w:autoSpaceDE w:val="0"/>
              <w:autoSpaceDN w:val="0"/>
              <w:adjustRightInd w:val="0"/>
              <w:spacing w:line="500" w:lineRule="exact"/>
              <w:ind w:firstLine="480" w:firstLineChars="200"/>
              <w:rPr>
                <w:rFonts w:asciiTheme="minorEastAsia" w:hAnsiTheme="minorEastAsia" w:eastAsiaTheme="minorEastAsia"/>
                <w:kern w:val="10"/>
                <w:sz w:val="24"/>
              </w:rPr>
            </w:pPr>
            <w:r>
              <w:rPr>
                <w:rFonts w:hint="eastAsia" w:cs="宋体" w:asciiTheme="minorEastAsia" w:hAnsiTheme="minorEastAsia" w:eastAsiaTheme="minorEastAsia"/>
                <w:kern w:val="10"/>
                <w:sz w:val="24"/>
              </w:rPr>
              <w:t>根据</w:t>
            </w:r>
            <w:r>
              <w:rPr>
                <w:rFonts w:hint="eastAsia" w:asciiTheme="minorEastAsia" w:hAnsiTheme="minorEastAsia" w:eastAsiaTheme="minorEastAsia"/>
                <w:kern w:val="10"/>
                <w:sz w:val="24"/>
              </w:rPr>
              <w:t>《排污许可证申请与核发技术规范 总则》(</w:t>
            </w:r>
            <w:r>
              <w:rPr>
                <w:rFonts w:asciiTheme="minorEastAsia" w:hAnsiTheme="minorEastAsia" w:eastAsiaTheme="minorEastAsia"/>
                <w:kern w:val="10"/>
                <w:sz w:val="24"/>
              </w:rPr>
              <w:t>HJ942-2018</w:t>
            </w:r>
            <w:r>
              <w:rPr>
                <w:rFonts w:hint="eastAsia" w:asciiTheme="minorEastAsia" w:hAnsiTheme="minorEastAsia" w:eastAsiaTheme="minorEastAsia"/>
                <w:kern w:val="10"/>
                <w:sz w:val="24"/>
              </w:rPr>
              <w:t>)本项目运营期噪声监测要求见下表：</w:t>
            </w:r>
          </w:p>
          <w:p w14:paraId="5D1471B3">
            <w:pPr>
              <w:autoSpaceDE w:val="0"/>
              <w:autoSpaceDN w:val="0"/>
              <w:adjustRightInd w:val="0"/>
              <w:spacing w:line="500" w:lineRule="exact"/>
              <w:ind w:firstLine="480" w:firstLineChars="200"/>
              <w:jc w:val="center"/>
              <w:rPr>
                <w:rFonts w:cs="宋体" w:asciiTheme="minorEastAsia" w:hAnsiTheme="minorEastAsia" w:eastAsiaTheme="minorEastAsia"/>
                <w:kern w:val="10"/>
                <w:sz w:val="24"/>
              </w:rPr>
            </w:pPr>
            <w:r>
              <w:rPr>
                <w:rFonts w:hint="eastAsia" w:asciiTheme="minorEastAsia" w:hAnsiTheme="minorEastAsia" w:eastAsiaTheme="minorEastAsia"/>
                <w:kern w:val="10"/>
                <w:sz w:val="24"/>
              </w:rPr>
              <w:t>表4-</w:t>
            </w:r>
            <w:r>
              <w:rPr>
                <w:rFonts w:asciiTheme="minorEastAsia" w:hAnsiTheme="minorEastAsia" w:eastAsiaTheme="minorEastAsia"/>
                <w:kern w:val="10"/>
                <w:sz w:val="24"/>
              </w:rPr>
              <w:t>10</w:t>
            </w:r>
            <w:r>
              <w:rPr>
                <w:rFonts w:hint="eastAsia" w:asciiTheme="minorEastAsia" w:hAnsiTheme="minorEastAsia" w:eastAsiaTheme="minorEastAsia"/>
                <w:kern w:val="10"/>
                <w:sz w:val="24"/>
              </w:rPr>
              <w:t xml:space="preserve">    运营期噪声监测要求一览表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2738"/>
              <w:gridCol w:w="2081"/>
              <w:gridCol w:w="2443"/>
            </w:tblGrid>
            <w:tr w14:paraId="4858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3BC102C3">
                  <w:pPr>
                    <w:adjustRightInd w:val="0"/>
                    <w:snapToGrid w:val="0"/>
                    <w:spacing w:line="400" w:lineRule="exac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类别</w:t>
                  </w:r>
                </w:p>
              </w:tc>
              <w:tc>
                <w:tcPr>
                  <w:tcW w:w="1670" w:type="pct"/>
                  <w:vAlign w:val="center"/>
                </w:tcPr>
                <w:p w14:paraId="62C05CCE">
                  <w:pPr>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监测点位</w:t>
                  </w:r>
                </w:p>
              </w:tc>
              <w:tc>
                <w:tcPr>
                  <w:tcW w:w="1269" w:type="pct"/>
                  <w:vAlign w:val="center"/>
                </w:tcPr>
                <w:p w14:paraId="53A4374F">
                  <w:pPr>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监测项目</w:t>
                  </w:r>
                </w:p>
              </w:tc>
              <w:tc>
                <w:tcPr>
                  <w:tcW w:w="1490" w:type="pct"/>
                  <w:vAlign w:val="center"/>
                </w:tcPr>
                <w:p w14:paraId="27812AC2">
                  <w:pPr>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监测频次</w:t>
                  </w:r>
                </w:p>
              </w:tc>
            </w:tr>
            <w:tr w14:paraId="5EF6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14:paraId="7BD9E27F">
                  <w:pPr>
                    <w:adjustRightInd w:val="0"/>
                    <w:snapToGrid w:val="0"/>
                    <w:spacing w:line="400" w:lineRule="exact"/>
                    <w:jc w:val="center"/>
                    <w:rPr>
                      <w:rFonts w:asciiTheme="minorEastAsia" w:hAnsiTheme="minorEastAsia" w:eastAsiaTheme="minorEastAsia"/>
                      <w:bCs/>
                      <w:kern w:val="10"/>
                      <w:szCs w:val="21"/>
                    </w:rPr>
                  </w:pPr>
                  <w:r>
                    <w:rPr>
                      <w:rFonts w:asciiTheme="minorEastAsia" w:hAnsiTheme="minorEastAsia" w:eastAsiaTheme="minorEastAsia"/>
                      <w:kern w:val="10"/>
                      <w:szCs w:val="21"/>
                    </w:rPr>
                    <w:t>噪声</w:t>
                  </w:r>
                </w:p>
              </w:tc>
              <w:tc>
                <w:tcPr>
                  <w:tcW w:w="1670" w:type="pct"/>
                  <w:vAlign w:val="center"/>
                </w:tcPr>
                <w:p w14:paraId="72780B40">
                  <w:pPr>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厂区北侧和西侧</w:t>
                  </w:r>
                </w:p>
              </w:tc>
              <w:tc>
                <w:tcPr>
                  <w:tcW w:w="1269" w:type="pct"/>
                  <w:vAlign w:val="center"/>
                </w:tcPr>
                <w:p w14:paraId="32C06B58">
                  <w:pPr>
                    <w:spacing w:line="400" w:lineRule="exact"/>
                    <w:jc w:val="center"/>
                    <w:rPr>
                      <w:rFonts w:asciiTheme="minorEastAsia" w:hAnsiTheme="minorEastAsia" w:eastAsiaTheme="minorEastAsia"/>
                      <w:kern w:val="10"/>
                      <w:szCs w:val="21"/>
                    </w:rPr>
                  </w:pPr>
                  <w:r>
                    <w:rPr>
                      <w:rFonts w:cs="Courier New" w:asciiTheme="minorEastAsia" w:hAnsiTheme="minorEastAsia" w:eastAsiaTheme="minorEastAsia"/>
                      <w:bCs/>
                      <w:kern w:val="10"/>
                      <w:szCs w:val="21"/>
                    </w:rPr>
                    <w:t>等效声级</w:t>
                  </w:r>
                </w:p>
              </w:tc>
              <w:tc>
                <w:tcPr>
                  <w:tcW w:w="1490" w:type="pct"/>
                  <w:vAlign w:val="center"/>
                </w:tcPr>
                <w:p w14:paraId="4A414D8B">
                  <w:pPr>
                    <w:spacing w:line="40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每</w:t>
                  </w:r>
                  <w:r>
                    <w:rPr>
                      <w:rFonts w:hint="eastAsia" w:cs="Courier New" w:asciiTheme="minorEastAsia" w:hAnsiTheme="minorEastAsia" w:eastAsiaTheme="minorEastAsia"/>
                      <w:kern w:val="10"/>
                      <w:szCs w:val="21"/>
                    </w:rPr>
                    <w:t>季</w:t>
                  </w:r>
                  <w:r>
                    <w:rPr>
                      <w:rFonts w:hint="eastAsia" w:asciiTheme="minorEastAsia" w:hAnsiTheme="minorEastAsia" w:eastAsiaTheme="minorEastAsia"/>
                      <w:kern w:val="10"/>
                      <w:szCs w:val="21"/>
                    </w:rPr>
                    <w:t>监测1次</w:t>
                  </w:r>
                  <w:r>
                    <w:rPr>
                      <w:rFonts w:hint="eastAsia" w:cs="Courier New" w:asciiTheme="minorEastAsia" w:hAnsiTheme="minorEastAsia" w:eastAsiaTheme="minorEastAsia"/>
                      <w:kern w:val="10"/>
                      <w:szCs w:val="21"/>
                    </w:rPr>
                    <w:t>，每次1天</w:t>
                  </w:r>
                </w:p>
              </w:tc>
            </w:tr>
          </w:tbl>
          <w:p w14:paraId="77C732E9">
            <w:pPr>
              <w:autoSpaceDE w:val="0"/>
              <w:autoSpaceDN w:val="0"/>
              <w:adjustRightInd w:val="0"/>
              <w:spacing w:line="500" w:lineRule="exact"/>
              <w:ind w:firstLine="480" w:firstLineChars="200"/>
              <w:rPr>
                <w:rFonts w:asciiTheme="minorEastAsia" w:hAnsiTheme="minorEastAsia" w:eastAsiaTheme="minorEastAsia"/>
                <w:b/>
                <w:kern w:val="10"/>
                <w:sz w:val="24"/>
              </w:rPr>
            </w:pPr>
            <w:r>
              <w:rPr>
                <w:rFonts w:hint="eastAsia" w:asciiTheme="minorEastAsia" w:hAnsiTheme="minorEastAsia" w:eastAsiaTheme="minorEastAsia"/>
                <w:kern w:val="10"/>
                <w:sz w:val="24"/>
              </w:rPr>
              <w:t>五</w:t>
            </w:r>
            <w:r>
              <w:rPr>
                <w:rFonts w:asciiTheme="minorEastAsia" w:hAnsiTheme="minorEastAsia" w:eastAsiaTheme="minorEastAsia"/>
                <w:kern w:val="10"/>
                <w:sz w:val="24"/>
              </w:rPr>
              <w:t>、</w:t>
            </w:r>
            <w:r>
              <w:rPr>
                <w:rFonts w:hint="eastAsia" w:cs="宋体" w:asciiTheme="minorEastAsia" w:hAnsiTheme="minorEastAsia" w:eastAsiaTheme="minorEastAsia"/>
                <w:kern w:val="10"/>
                <w:sz w:val="24"/>
              </w:rPr>
              <w:t>固体废弃物环境影响</w:t>
            </w:r>
          </w:p>
          <w:p w14:paraId="6F434722">
            <w:pPr>
              <w:spacing w:line="500" w:lineRule="exact"/>
              <w:ind w:firstLine="480" w:firstLineChars="200"/>
              <w:rPr>
                <w:rFonts w:asciiTheme="minorEastAsia" w:hAnsiTheme="minorEastAsia" w:eastAsiaTheme="minorEastAsia"/>
                <w:bCs/>
                <w:kern w:val="10"/>
                <w:sz w:val="24"/>
              </w:rPr>
            </w:pPr>
            <w:r>
              <w:rPr>
                <w:rFonts w:hint="eastAsia" w:asciiTheme="minorEastAsia" w:hAnsiTheme="minorEastAsia" w:eastAsiaTheme="minorEastAsia"/>
                <w:bCs/>
                <w:kern w:val="10"/>
                <w:sz w:val="24"/>
              </w:rPr>
              <w:t>1、</w:t>
            </w:r>
            <w:r>
              <w:rPr>
                <w:rFonts w:hint="eastAsia" w:cs="宋体" w:asciiTheme="minorEastAsia" w:hAnsiTheme="minorEastAsia" w:eastAsiaTheme="minorEastAsia"/>
                <w:kern w:val="10"/>
                <w:sz w:val="24"/>
              </w:rPr>
              <w:t>固体废弃物环境影响分析及拟采取的污染防治措施</w:t>
            </w:r>
          </w:p>
          <w:p w14:paraId="09F0B67C">
            <w:pPr>
              <w:pStyle w:val="8"/>
              <w:adjustRightInd w:val="0"/>
              <w:snapToGrid w:val="0"/>
              <w:spacing w:line="500" w:lineRule="exact"/>
              <w:ind w:firstLine="480"/>
              <w:rPr>
                <w:rFonts w:cs="Times New Roman" w:asciiTheme="minorEastAsia" w:hAnsiTheme="minorEastAsia" w:eastAsiaTheme="minorEastAsia"/>
                <w:kern w:val="10"/>
                <w:sz w:val="24"/>
              </w:rPr>
            </w:pPr>
            <w:r>
              <w:rPr>
                <w:rFonts w:hint="eastAsia" w:cs="Times New Roman" w:asciiTheme="minorEastAsia" w:hAnsiTheme="minorEastAsia" w:eastAsiaTheme="minorEastAsia"/>
                <w:kern w:val="10"/>
                <w:sz w:val="24"/>
              </w:rPr>
              <w:t>(</w:t>
            </w:r>
            <w:r>
              <w:rPr>
                <w:rFonts w:cs="Times New Roman" w:asciiTheme="minorEastAsia" w:hAnsiTheme="minorEastAsia" w:eastAsiaTheme="minorEastAsia"/>
                <w:kern w:val="10"/>
                <w:sz w:val="24"/>
              </w:rPr>
              <w:t>1</w:t>
            </w:r>
            <w:r>
              <w:rPr>
                <w:rFonts w:hint="eastAsia" w:cs="Times New Roman" w:asciiTheme="minorEastAsia" w:hAnsiTheme="minorEastAsia" w:eastAsiaTheme="minorEastAsia"/>
                <w:kern w:val="10"/>
                <w:sz w:val="24"/>
              </w:rPr>
              <w:t>)</w:t>
            </w:r>
            <w:r>
              <w:rPr>
                <w:rFonts w:cs="Times New Roman" w:asciiTheme="minorEastAsia" w:hAnsiTheme="minorEastAsia" w:eastAsiaTheme="minorEastAsia"/>
                <w:kern w:val="10"/>
                <w:sz w:val="24"/>
              </w:rPr>
              <w:t xml:space="preserve"> </w:t>
            </w:r>
            <w:r>
              <w:rPr>
                <w:rFonts w:hint="eastAsia" w:cs="Times New Roman" w:asciiTheme="minorEastAsia" w:hAnsiTheme="minorEastAsia" w:eastAsiaTheme="minorEastAsia"/>
                <w:kern w:val="10"/>
                <w:sz w:val="24"/>
              </w:rPr>
              <w:t>一般固废</w:t>
            </w:r>
          </w:p>
          <w:p w14:paraId="1732FFA5">
            <w:pPr>
              <w:pStyle w:val="8"/>
              <w:adjustRightInd w:val="0"/>
              <w:snapToGrid w:val="0"/>
              <w:spacing w:line="500" w:lineRule="exact"/>
              <w:ind w:firstLine="480"/>
              <w:rPr>
                <w:rFonts w:cs="Times New Roman" w:asciiTheme="minorEastAsia" w:hAnsiTheme="minorEastAsia" w:eastAsiaTheme="minorEastAsia"/>
                <w:kern w:val="10"/>
                <w:sz w:val="24"/>
              </w:rPr>
            </w:pPr>
            <w:r>
              <w:rPr>
                <w:rFonts w:cs="Times New Roman" w:asciiTheme="minorEastAsia" w:hAnsiTheme="minorEastAsia" w:eastAsiaTheme="minorEastAsia"/>
                <w:kern w:val="10"/>
                <w:sz w:val="24"/>
              </w:rPr>
              <w:t>生活垃圾</w:t>
            </w:r>
            <w:r>
              <w:rPr>
                <w:rFonts w:hint="eastAsia" w:cs="Times New Roman" w:asciiTheme="minorEastAsia" w:hAnsiTheme="minorEastAsia" w:eastAsiaTheme="minorEastAsia"/>
                <w:kern w:val="10"/>
                <w:sz w:val="24"/>
              </w:rPr>
              <w:t>：</w:t>
            </w:r>
            <w:r>
              <w:rPr>
                <w:rFonts w:cs="Times New Roman" w:asciiTheme="minorEastAsia" w:hAnsiTheme="minorEastAsia" w:eastAsiaTheme="minorEastAsia"/>
                <w:kern w:val="10"/>
                <w:sz w:val="24"/>
              </w:rPr>
              <w:t>本项目劳动定员为2</w:t>
            </w:r>
            <w:r>
              <w:rPr>
                <w:rFonts w:hint="eastAsia" w:cs="Times New Roman" w:asciiTheme="minorEastAsia" w:hAnsiTheme="minorEastAsia" w:eastAsiaTheme="minorEastAsia"/>
                <w:kern w:val="10"/>
                <w:sz w:val="24"/>
              </w:rPr>
              <w:t>0</w:t>
            </w:r>
            <w:r>
              <w:rPr>
                <w:rFonts w:cs="Times New Roman" w:asciiTheme="minorEastAsia" w:hAnsiTheme="minorEastAsia" w:eastAsiaTheme="minorEastAsia"/>
                <w:kern w:val="10"/>
                <w:sz w:val="24"/>
              </w:rPr>
              <w:t>人，年工作300天，生活垃圾产生量按0.5kg/人•d计，则生活垃圾产生量为</w:t>
            </w:r>
            <w:r>
              <w:rPr>
                <w:rFonts w:hint="eastAsia" w:cs="Times New Roman" w:asciiTheme="minorEastAsia" w:hAnsiTheme="minorEastAsia" w:eastAsiaTheme="minorEastAsia"/>
                <w:kern w:val="10"/>
                <w:sz w:val="24"/>
              </w:rPr>
              <w:t>10kg/d，</w:t>
            </w:r>
            <w:r>
              <w:rPr>
                <w:rFonts w:cs="Times New Roman" w:asciiTheme="minorEastAsia" w:hAnsiTheme="minorEastAsia" w:eastAsiaTheme="minorEastAsia"/>
                <w:kern w:val="10"/>
                <w:sz w:val="24"/>
              </w:rPr>
              <w:t>3.0t/a。</w:t>
            </w:r>
            <w:r>
              <w:rPr>
                <w:rFonts w:hint="eastAsia" w:cs="Times New Roman" w:asciiTheme="minorEastAsia" w:hAnsiTheme="minorEastAsia" w:eastAsiaTheme="minorEastAsia"/>
                <w:kern w:val="10"/>
                <w:sz w:val="24"/>
              </w:rPr>
              <w:t>建设单位拟</w:t>
            </w:r>
            <w:r>
              <w:rPr>
                <w:sz w:val="24"/>
              </w:rPr>
              <w:t>集中收集，由环卫部门统一处置</w:t>
            </w:r>
            <w:r>
              <w:rPr>
                <w:rFonts w:hint="eastAsia"/>
                <w:sz w:val="24"/>
              </w:rPr>
              <w:t>。</w:t>
            </w:r>
          </w:p>
          <w:p w14:paraId="3DB1273A">
            <w:pPr>
              <w:pStyle w:val="8"/>
              <w:adjustRightInd w:val="0"/>
              <w:snapToGrid w:val="0"/>
              <w:spacing w:line="500" w:lineRule="exact"/>
              <w:ind w:firstLine="480"/>
              <w:rPr>
                <w:rFonts w:ascii="Times New Roman"/>
                <w:sz w:val="24"/>
              </w:rPr>
            </w:pPr>
            <w:r>
              <w:rPr>
                <w:rFonts w:hint="eastAsia" w:asciiTheme="minorEastAsia" w:hAnsiTheme="minorEastAsia" w:eastAsiaTheme="minorEastAsia"/>
                <w:kern w:val="10"/>
                <w:sz w:val="24"/>
              </w:rPr>
              <w:t>开槽过程产生的瓦楞纸板边角料，</w:t>
            </w:r>
            <w:r>
              <w:rPr>
                <w:rFonts w:ascii="Times New Roman"/>
                <w:sz w:val="24"/>
              </w:rPr>
              <w:t>约</w:t>
            </w:r>
            <w:r>
              <w:rPr>
                <w:rFonts w:ascii="Times New Roman" w:hAnsi="Times New Roman"/>
                <w:sz w:val="24"/>
              </w:rPr>
              <w:t>5t/a</w:t>
            </w:r>
            <w:r>
              <w:rPr>
                <w:rFonts w:ascii="Times New Roman"/>
                <w:sz w:val="24"/>
              </w:rPr>
              <w:t>，全部打包收集后，暂存于</w:t>
            </w:r>
            <w:r>
              <w:rPr>
                <w:rFonts w:hint="eastAsia" w:ascii="Times New Roman"/>
                <w:sz w:val="24"/>
              </w:rPr>
              <w:t>印刷车间</w:t>
            </w:r>
            <w:r>
              <w:rPr>
                <w:rFonts w:ascii="Times New Roman"/>
                <w:sz w:val="24"/>
              </w:rPr>
              <w:t>，作为废品定期外售给其他物资回收部门进行综合利用</w:t>
            </w:r>
            <w:r>
              <w:rPr>
                <w:rFonts w:hint="eastAsia" w:ascii="Times New Roman"/>
                <w:sz w:val="24"/>
              </w:rPr>
              <w:t>。</w:t>
            </w:r>
          </w:p>
          <w:p w14:paraId="2D0A8A54">
            <w:pPr>
              <w:pStyle w:val="8"/>
              <w:adjustRightInd w:val="0"/>
              <w:snapToGrid w:val="0"/>
              <w:spacing w:line="500" w:lineRule="exact"/>
              <w:ind w:firstLine="480"/>
              <w:rPr>
                <w:rFonts w:ascii="Times New Roman"/>
                <w:sz w:val="24"/>
              </w:rPr>
            </w:pPr>
            <w:r>
              <w:rPr>
                <w:rFonts w:hint="eastAsia" w:asciiTheme="minorEastAsia" w:hAnsiTheme="minorEastAsia" w:eastAsiaTheme="minorEastAsia"/>
                <w:kern w:val="10"/>
                <w:sz w:val="24"/>
              </w:rPr>
              <w:t>打钉工序产生的废扁丝，约0.</w:t>
            </w:r>
            <w:r>
              <w:rPr>
                <w:rFonts w:asciiTheme="minorEastAsia" w:hAnsiTheme="minorEastAsia" w:eastAsiaTheme="minorEastAsia"/>
                <w:kern w:val="10"/>
                <w:sz w:val="24"/>
              </w:rPr>
              <w:t>3</w:t>
            </w:r>
            <w:r>
              <w:rPr>
                <w:rFonts w:ascii="Times New Roman" w:hAnsi="Times New Roman"/>
                <w:sz w:val="24"/>
              </w:rPr>
              <w:t>t/a</w:t>
            </w:r>
            <w:r>
              <w:rPr>
                <w:rFonts w:ascii="Times New Roman"/>
                <w:sz w:val="24"/>
              </w:rPr>
              <w:t>，全部打包收集后，暂存于</w:t>
            </w:r>
            <w:r>
              <w:rPr>
                <w:rFonts w:hint="eastAsia" w:ascii="Times New Roman"/>
                <w:sz w:val="24"/>
              </w:rPr>
              <w:t>印刷车间</w:t>
            </w:r>
            <w:r>
              <w:rPr>
                <w:rFonts w:ascii="Times New Roman"/>
                <w:sz w:val="24"/>
              </w:rPr>
              <w:t>，作为废品定期外售给其他物资回收部门进行综合利用</w:t>
            </w:r>
            <w:r>
              <w:rPr>
                <w:rFonts w:hint="eastAsia" w:ascii="Times New Roman"/>
                <w:sz w:val="24"/>
              </w:rPr>
              <w:t>。</w:t>
            </w:r>
          </w:p>
          <w:p w14:paraId="7F1A815B">
            <w:pPr>
              <w:pStyle w:val="8"/>
              <w:adjustRightInd w:val="0"/>
              <w:snapToGrid w:val="0"/>
              <w:spacing w:line="500" w:lineRule="exact"/>
              <w:ind w:firstLine="480"/>
              <w:rPr>
                <w:rFonts w:ascii="Times New Roman"/>
                <w:sz w:val="24"/>
              </w:rPr>
            </w:pPr>
            <w:r>
              <w:rPr>
                <w:rFonts w:hint="eastAsia" w:asciiTheme="minorEastAsia" w:hAnsiTheme="minorEastAsia" w:eastAsiaTheme="minorEastAsia"/>
                <w:kern w:val="10"/>
                <w:sz w:val="24"/>
              </w:rPr>
              <w:t>打捆过程产生的废打包带，约0.</w:t>
            </w:r>
            <w:r>
              <w:rPr>
                <w:rFonts w:asciiTheme="minorEastAsia" w:hAnsiTheme="minorEastAsia" w:eastAsiaTheme="minorEastAsia"/>
                <w:kern w:val="10"/>
                <w:sz w:val="24"/>
              </w:rPr>
              <w:t>3</w:t>
            </w:r>
            <w:r>
              <w:rPr>
                <w:rFonts w:ascii="Times New Roman" w:hAnsi="Times New Roman"/>
                <w:sz w:val="24"/>
              </w:rPr>
              <w:t>t/a</w:t>
            </w:r>
            <w:r>
              <w:rPr>
                <w:rFonts w:ascii="Times New Roman"/>
                <w:sz w:val="24"/>
              </w:rPr>
              <w:t>，全部打包收集后，暂存于</w:t>
            </w:r>
            <w:r>
              <w:rPr>
                <w:rFonts w:hint="eastAsia" w:ascii="Times New Roman"/>
                <w:sz w:val="24"/>
              </w:rPr>
              <w:t>印刷车间</w:t>
            </w:r>
            <w:r>
              <w:rPr>
                <w:rFonts w:ascii="Times New Roman"/>
                <w:sz w:val="24"/>
              </w:rPr>
              <w:t>，作为废品定期外售给其他物资回收部门进行综合利用</w:t>
            </w:r>
            <w:r>
              <w:rPr>
                <w:rFonts w:hint="eastAsia" w:ascii="Times New Roman"/>
                <w:sz w:val="24"/>
              </w:rPr>
              <w:t>。</w:t>
            </w:r>
          </w:p>
          <w:p w14:paraId="3C52F937">
            <w:pPr>
              <w:adjustRightInd w:val="0"/>
              <w:snapToGrid w:val="0"/>
              <w:spacing w:line="500" w:lineRule="exact"/>
              <w:ind w:firstLine="480" w:firstLineChars="200"/>
              <w:rPr>
                <w:rFonts w:ascii="宋体" w:hAnsi="宋体"/>
                <w:sz w:val="24"/>
              </w:rPr>
            </w:pPr>
            <w:r>
              <w:rPr>
                <w:rFonts w:hint="eastAsia" w:ascii="宋体" w:hAnsi="宋体"/>
                <w:sz w:val="24"/>
              </w:rPr>
              <w:t>软水制备系统废树脂：项目营运期软水制备系统废树脂每年半年更换一次，每次更换下来的废树脂的量为0.</w:t>
            </w:r>
            <w:r>
              <w:rPr>
                <w:rFonts w:ascii="宋体" w:hAnsi="宋体"/>
                <w:sz w:val="24"/>
              </w:rPr>
              <w:t>2</w:t>
            </w:r>
            <w:r>
              <w:rPr>
                <w:rFonts w:hint="eastAsia" w:ascii="宋体" w:hAnsi="宋体"/>
                <w:sz w:val="24"/>
              </w:rPr>
              <w:t>5t/a，合计全年</w:t>
            </w:r>
            <w:r>
              <w:rPr>
                <w:rFonts w:ascii="宋体" w:hAnsi="宋体"/>
                <w:sz w:val="24"/>
              </w:rPr>
              <w:t>0.5</w:t>
            </w:r>
            <w:r>
              <w:rPr>
                <w:rFonts w:hint="eastAsia" w:ascii="宋体" w:hAnsi="宋体"/>
                <w:sz w:val="24"/>
              </w:rPr>
              <w:t>t/a。根据《国家危险废物名录》(</w:t>
            </w:r>
            <w:r>
              <w:rPr>
                <w:rFonts w:ascii="宋体" w:hAnsi="宋体"/>
                <w:sz w:val="24"/>
              </w:rPr>
              <w:t>2021</w:t>
            </w:r>
            <w:r>
              <w:rPr>
                <w:rFonts w:hint="eastAsia" w:ascii="宋体" w:hAnsi="宋体"/>
                <w:sz w:val="24"/>
              </w:rPr>
              <w:t>)，此类固废不属于危险废物，由设备厂家统一上门回收更换，不在厂内落地处置和暂存。</w:t>
            </w:r>
          </w:p>
          <w:p w14:paraId="5DE6E678">
            <w:pPr>
              <w:pStyle w:val="8"/>
              <w:adjustRightInd w:val="0"/>
              <w:snapToGrid w:val="0"/>
              <w:spacing w:line="500" w:lineRule="exact"/>
              <w:ind w:firstLine="480"/>
              <w:rPr>
                <w:rFonts w:cs="Times New Roman" w:asciiTheme="minorEastAsia" w:hAnsiTheme="minorEastAsia" w:eastAsiaTheme="minorEastAsia"/>
                <w:kern w:val="10"/>
                <w:sz w:val="24"/>
              </w:rPr>
            </w:pPr>
            <w:r>
              <w:rPr>
                <w:rFonts w:hint="eastAsia" w:cs="Times New Roman" w:asciiTheme="minorEastAsia" w:hAnsiTheme="minorEastAsia" w:eastAsiaTheme="minorEastAsia"/>
                <w:kern w:val="10"/>
                <w:sz w:val="24"/>
                <w:szCs w:val="24"/>
              </w:rPr>
              <w:t>(</w:t>
            </w:r>
            <w:r>
              <w:rPr>
                <w:rFonts w:cs="Times New Roman" w:asciiTheme="minorEastAsia" w:hAnsiTheme="minorEastAsia" w:eastAsiaTheme="minorEastAsia"/>
                <w:kern w:val="10"/>
                <w:sz w:val="24"/>
                <w:szCs w:val="24"/>
              </w:rPr>
              <w:t>2</w:t>
            </w:r>
            <w:r>
              <w:rPr>
                <w:rFonts w:hint="eastAsia" w:cs="Times New Roman" w:asciiTheme="minorEastAsia" w:hAnsiTheme="minorEastAsia" w:eastAsiaTheme="minorEastAsia"/>
                <w:kern w:val="10"/>
                <w:sz w:val="24"/>
                <w:szCs w:val="24"/>
              </w:rPr>
              <w:t>)</w:t>
            </w:r>
            <w:r>
              <w:rPr>
                <w:rFonts w:cs="Times New Roman" w:asciiTheme="minorEastAsia" w:hAnsiTheme="minorEastAsia" w:eastAsiaTheme="minorEastAsia"/>
                <w:kern w:val="10"/>
                <w:sz w:val="24"/>
                <w:szCs w:val="24"/>
              </w:rPr>
              <w:t xml:space="preserve"> </w:t>
            </w:r>
            <w:r>
              <w:rPr>
                <w:rFonts w:hint="eastAsia" w:cs="Times New Roman" w:asciiTheme="minorEastAsia" w:hAnsiTheme="minorEastAsia" w:eastAsiaTheme="minorEastAsia"/>
                <w:kern w:val="10"/>
                <w:sz w:val="24"/>
                <w:szCs w:val="24"/>
              </w:rPr>
              <w:t>危险废物</w:t>
            </w:r>
          </w:p>
          <w:p w14:paraId="36316F33">
            <w:pPr>
              <w:pStyle w:val="8"/>
              <w:adjustRightInd w:val="0"/>
              <w:snapToGrid w:val="0"/>
              <w:spacing w:line="500" w:lineRule="exact"/>
              <w:ind w:firstLine="480"/>
              <w:rPr>
                <w:rFonts w:cs="Times New Roman" w:asciiTheme="minorEastAsia" w:hAnsiTheme="minorEastAsia" w:eastAsiaTheme="minorEastAsia"/>
                <w:kern w:val="10"/>
                <w:sz w:val="24"/>
                <w:szCs w:val="24"/>
              </w:rPr>
            </w:pPr>
            <w:r>
              <w:rPr>
                <w:rFonts w:hint="eastAsia" w:asciiTheme="minorEastAsia" w:hAnsiTheme="minorEastAsia" w:eastAsiaTheme="minorEastAsia"/>
                <w:kern w:val="10"/>
                <w:sz w:val="24"/>
              </w:rPr>
              <w:t>废润滑油</w:t>
            </w:r>
            <w:r>
              <w:rPr>
                <w:rFonts w:hint="eastAsia" w:cs="Times New Roman" w:asciiTheme="minorEastAsia" w:hAnsiTheme="minorEastAsia" w:eastAsiaTheme="minorEastAsia"/>
                <w:kern w:val="10"/>
                <w:sz w:val="24"/>
              </w:rPr>
              <w:t>和废油棉纱、废油桶：</w:t>
            </w:r>
            <w:r>
              <w:rPr>
                <w:rFonts w:cs="Times New Roman" w:asciiTheme="minorEastAsia" w:hAnsiTheme="minorEastAsia" w:eastAsiaTheme="minorEastAsia"/>
                <w:kern w:val="10"/>
                <w:sz w:val="24"/>
                <w:szCs w:val="24"/>
              </w:rPr>
              <w:t>设备保养检修时产生的少量废机械油，产生量为0.02t/a</w:t>
            </w:r>
            <w:r>
              <w:rPr>
                <w:rFonts w:hint="eastAsia" w:cs="Times New Roman" w:asciiTheme="minorEastAsia" w:hAnsiTheme="minorEastAsia" w:eastAsiaTheme="minorEastAsia"/>
                <w:kern w:val="10"/>
                <w:sz w:val="24"/>
                <w:szCs w:val="24"/>
              </w:rPr>
              <w:t>、</w:t>
            </w:r>
            <w:r>
              <w:rPr>
                <w:rFonts w:hint="eastAsia" w:cs="Times New Roman" w:asciiTheme="minorEastAsia" w:hAnsiTheme="minorEastAsia" w:eastAsiaTheme="minorEastAsia"/>
                <w:kern w:val="10"/>
                <w:sz w:val="24"/>
              </w:rPr>
              <w:t>废棉纱</w:t>
            </w:r>
            <w:r>
              <w:rPr>
                <w:rFonts w:cs="Times New Roman" w:asciiTheme="minorEastAsia" w:hAnsiTheme="minorEastAsia" w:eastAsiaTheme="minorEastAsia"/>
                <w:kern w:val="10"/>
                <w:sz w:val="24"/>
                <w:szCs w:val="24"/>
              </w:rPr>
              <w:t>产生量为0.02t/a</w:t>
            </w:r>
            <w:r>
              <w:rPr>
                <w:rFonts w:hint="eastAsia" w:cs="Times New Roman" w:asciiTheme="minorEastAsia" w:hAnsiTheme="minorEastAsia" w:eastAsiaTheme="minorEastAsia"/>
                <w:kern w:val="10"/>
                <w:sz w:val="24"/>
                <w:szCs w:val="24"/>
              </w:rPr>
              <w:t>和15个废油桶</w:t>
            </w:r>
            <w:r>
              <w:rPr>
                <w:rFonts w:cs="Times New Roman" w:asciiTheme="minorEastAsia" w:hAnsiTheme="minorEastAsia" w:eastAsiaTheme="minorEastAsia"/>
                <w:kern w:val="10"/>
                <w:sz w:val="24"/>
                <w:szCs w:val="24"/>
              </w:rPr>
              <w:t>。根据《国家危险废物名录》(2021)，废机油</w:t>
            </w:r>
            <w:r>
              <w:rPr>
                <w:rFonts w:hint="eastAsia" w:cs="Times New Roman" w:asciiTheme="minorEastAsia" w:hAnsiTheme="minorEastAsia" w:eastAsiaTheme="minorEastAsia"/>
                <w:kern w:val="10"/>
                <w:sz w:val="24"/>
                <w:szCs w:val="24"/>
              </w:rPr>
              <w:t>属</w:t>
            </w:r>
            <w:r>
              <w:rPr>
                <w:rFonts w:cs="Times New Roman" w:asciiTheme="minorEastAsia" w:hAnsiTheme="minorEastAsia" w:eastAsiaTheme="minorEastAsia"/>
                <w:kern w:val="10"/>
                <w:sz w:val="24"/>
                <w:szCs w:val="24"/>
              </w:rPr>
              <w:t>HW08废矿物油与含矿物油废物</w:t>
            </w:r>
            <w:r>
              <w:rPr>
                <w:rFonts w:hint="eastAsia" w:cs="Times New Roman" w:asciiTheme="minorEastAsia" w:hAnsiTheme="minorEastAsia" w:eastAsiaTheme="minorEastAsia"/>
                <w:kern w:val="10"/>
                <w:sz w:val="24"/>
                <w:szCs w:val="24"/>
              </w:rPr>
              <w:t>，</w:t>
            </w:r>
            <w:r>
              <w:rPr>
                <w:rFonts w:cs="Times New Roman" w:asciiTheme="minorEastAsia" w:hAnsiTheme="minorEastAsia" w:eastAsiaTheme="minorEastAsia"/>
                <w:kern w:val="10"/>
                <w:sz w:val="24"/>
                <w:szCs w:val="24"/>
              </w:rPr>
              <w:t>代码为900-214-08。</w:t>
            </w:r>
            <w:r>
              <w:rPr>
                <w:rFonts w:hint="eastAsia" w:cs="Times New Roman" w:asciiTheme="minorEastAsia" w:hAnsiTheme="minorEastAsia" w:eastAsiaTheme="minorEastAsia"/>
                <w:kern w:val="10"/>
                <w:sz w:val="24"/>
              </w:rPr>
              <w:t>废棉纱</w:t>
            </w:r>
            <w:r>
              <w:rPr>
                <w:rFonts w:hint="eastAsia" w:cs="Times New Roman" w:asciiTheme="minorEastAsia" w:hAnsiTheme="minorEastAsia" w:eastAsiaTheme="minorEastAsia"/>
                <w:kern w:val="10"/>
                <w:sz w:val="24"/>
                <w:szCs w:val="24"/>
              </w:rPr>
              <w:t>属</w:t>
            </w:r>
            <w:r>
              <w:rPr>
                <w:rFonts w:cs="Times New Roman" w:asciiTheme="minorEastAsia" w:hAnsiTheme="minorEastAsia" w:eastAsiaTheme="minorEastAsia"/>
                <w:kern w:val="10"/>
                <w:sz w:val="24"/>
                <w:szCs w:val="24"/>
              </w:rPr>
              <w:t>HW49其他废物</w:t>
            </w:r>
            <w:r>
              <w:rPr>
                <w:rFonts w:hint="eastAsia" w:cs="Times New Roman" w:asciiTheme="minorEastAsia" w:hAnsiTheme="minorEastAsia" w:eastAsiaTheme="minorEastAsia"/>
                <w:kern w:val="10"/>
                <w:sz w:val="24"/>
                <w:szCs w:val="24"/>
              </w:rPr>
              <w:t>，</w:t>
            </w:r>
            <w:r>
              <w:rPr>
                <w:rFonts w:cs="Times New Roman" w:asciiTheme="minorEastAsia" w:hAnsiTheme="minorEastAsia" w:eastAsiaTheme="minorEastAsia"/>
                <w:kern w:val="10"/>
                <w:sz w:val="24"/>
                <w:szCs w:val="24"/>
              </w:rPr>
              <w:t>代码为900-041-49</w:t>
            </w:r>
            <w:r>
              <w:rPr>
                <w:rFonts w:hint="eastAsia" w:cs="Times New Roman" w:asciiTheme="minorEastAsia" w:hAnsiTheme="minorEastAsia" w:eastAsiaTheme="minorEastAsia"/>
                <w:kern w:val="10"/>
                <w:sz w:val="24"/>
                <w:szCs w:val="24"/>
              </w:rPr>
              <w:t>。</w:t>
            </w:r>
          </w:p>
          <w:p w14:paraId="420AFE8C">
            <w:pPr>
              <w:pStyle w:val="8"/>
              <w:adjustRightInd w:val="0"/>
              <w:snapToGrid w:val="0"/>
              <w:spacing w:line="500" w:lineRule="exact"/>
              <w:ind w:firstLine="480"/>
              <w:rPr>
                <w:rFonts w:cs="Times New Roman" w:asciiTheme="minorEastAsia" w:hAnsiTheme="minorEastAsia" w:eastAsiaTheme="minorEastAsia"/>
                <w:kern w:val="10"/>
                <w:sz w:val="24"/>
                <w:szCs w:val="24"/>
              </w:rPr>
            </w:pPr>
            <w:r>
              <w:rPr>
                <w:rFonts w:hint="eastAsia" w:ascii="Times New Roman"/>
                <w:sz w:val="24"/>
              </w:rPr>
              <w:t>本</w:t>
            </w:r>
            <w:r>
              <w:rPr>
                <w:rFonts w:ascii="Times New Roman"/>
                <w:sz w:val="24"/>
              </w:rPr>
              <w:t>项目运营期擦洗</w:t>
            </w:r>
            <w:r>
              <w:rPr>
                <w:rFonts w:hint="eastAsia" w:ascii="Times New Roman"/>
                <w:sz w:val="24"/>
              </w:rPr>
              <w:t>墨辊产生的</w:t>
            </w:r>
            <w:r>
              <w:rPr>
                <w:rFonts w:hAnsi="宋体"/>
                <w:sz w:val="24"/>
              </w:rPr>
              <w:t>废</w:t>
            </w:r>
            <w:r>
              <w:rPr>
                <w:rFonts w:hint="eastAsia" w:hAnsi="宋体"/>
                <w:sz w:val="24"/>
              </w:rPr>
              <w:t>抹布，</w:t>
            </w:r>
            <w:r>
              <w:rPr>
                <w:rFonts w:hAnsi="宋体"/>
                <w:sz w:val="24"/>
              </w:rPr>
              <w:t>产生量约0.06t/a，根据《国家危险废物名录》(2021)，废</w:t>
            </w:r>
            <w:r>
              <w:rPr>
                <w:rFonts w:hint="eastAsia" w:hAnsi="宋体"/>
                <w:sz w:val="24"/>
              </w:rPr>
              <w:t>抹布属</w:t>
            </w:r>
            <w:r>
              <w:rPr>
                <w:rFonts w:hAnsi="宋体"/>
                <w:sz w:val="24"/>
              </w:rPr>
              <w:t>HW12</w:t>
            </w:r>
            <w:r>
              <w:rPr>
                <w:rFonts w:hint="eastAsia" w:hAnsi="宋体"/>
                <w:sz w:val="24"/>
              </w:rPr>
              <w:t xml:space="preserve"> 染料、涂物废物，</w:t>
            </w:r>
            <w:r>
              <w:rPr>
                <w:rFonts w:hAnsi="宋体"/>
                <w:sz w:val="24"/>
              </w:rPr>
              <w:t>代码为900-253-12</w:t>
            </w:r>
            <w:r>
              <w:rPr>
                <w:rFonts w:hint="eastAsia" w:hAnsi="宋体"/>
                <w:sz w:val="24"/>
              </w:rPr>
              <w:t>。</w:t>
            </w:r>
          </w:p>
          <w:p w14:paraId="331A93A0">
            <w:pPr>
              <w:pStyle w:val="8"/>
              <w:adjustRightInd w:val="0"/>
              <w:snapToGrid w:val="0"/>
              <w:spacing w:line="500" w:lineRule="exact"/>
              <w:ind w:firstLine="480"/>
              <w:rPr>
                <w:rFonts w:cs="Times New Roman" w:asciiTheme="minorEastAsia" w:hAnsiTheme="minorEastAsia" w:eastAsiaTheme="minorEastAsia"/>
                <w:kern w:val="10"/>
                <w:sz w:val="24"/>
                <w:szCs w:val="24"/>
              </w:rPr>
            </w:pPr>
            <w:r>
              <w:rPr>
                <w:rFonts w:cs="Times New Roman" w:asciiTheme="minorEastAsia" w:hAnsiTheme="minorEastAsia" w:eastAsiaTheme="minorEastAsia"/>
                <w:kern w:val="10"/>
                <w:sz w:val="24"/>
                <w:szCs w:val="24"/>
              </w:rPr>
              <w:t>本项目印刷过程中废油墨桶产生量约150</w:t>
            </w:r>
            <w:r>
              <w:rPr>
                <w:rFonts w:hint="eastAsia" w:cs="Times New Roman" w:asciiTheme="minorEastAsia" w:hAnsiTheme="minorEastAsia" w:eastAsiaTheme="minorEastAsia"/>
                <w:kern w:val="10"/>
                <w:sz w:val="24"/>
                <w:szCs w:val="24"/>
              </w:rPr>
              <w:t>个</w:t>
            </w:r>
            <w:r>
              <w:rPr>
                <w:rFonts w:cs="Times New Roman" w:asciiTheme="minorEastAsia" w:hAnsiTheme="minorEastAsia" w:eastAsiaTheme="minorEastAsia"/>
                <w:kern w:val="10"/>
                <w:sz w:val="24"/>
                <w:szCs w:val="24"/>
              </w:rPr>
              <w:t>/a</w:t>
            </w:r>
            <w:r>
              <w:rPr>
                <w:rFonts w:hint="eastAsia" w:cs="Times New Roman" w:asciiTheme="minorEastAsia" w:hAnsiTheme="minorEastAsia" w:eastAsiaTheme="minorEastAsia"/>
                <w:kern w:val="10"/>
                <w:sz w:val="24"/>
                <w:szCs w:val="24"/>
              </w:rPr>
              <w:t>，</w:t>
            </w:r>
            <w:r>
              <w:rPr>
                <w:rFonts w:hint="eastAsia" w:asciiTheme="minorEastAsia" w:hAnsiTheme="minorEastAsia" w:eastAsiaTheme="minorEastAsia"/>
                <w:kern w:val="10"/>
                <w:sz w:val="24"/>
              </w:rPr>
              <w:t>印刷工序产生的废印版每年约1000张，</w:t>
            </w:r>
            <w:r>
              <w:rPr>
                <w:rFonts w:cs="Times New Roman" w:asciiTheme="minorEastAsia" w:hAnsiTheme="minorEastAsia" w:eastAsiaTheme="minorEastAsia"/>
                <w:kern w:val="10"/>
                <w:sz w:val="24"/>
                <w:szCs w:val="24"/>
              </w:rPr>
              <w:t>根据《国家危险废物名录》(2021)，废油墨桶</w:t>
            </w:r>
            <w:r>
              <w:rPr>
                <w:rFonts w:hint="eastAsia" w:cs="Times New Roman" w:asciiTheme="minorEastAsia" w:hAnsiTheme="minorEastAsia" w:eastAsiaTheme="minorEastAsia"/>
                <w:kern w:val="10"/>
                <w:sz w:val="24"/>
                <w:szCs w:val="24"/>
              </w:rPr>
              <w:t>属</w:t>
            </w:r>
            <w:r>
              <w:rPr>
                <w:rFonts w:cs="Times New Roman" w:asciiTheme="minorEastAsia" w:hAnsiTheme="minorEastAsia" w:eastAsiaTheme="minorEastAsia"/>
                <w:kern w:val="10"/>
                <w:sz w:val="24"/>
                <w:szCs w:val="24"/>
              </w:rPr>
              <w:t>HW12</w:t>
            </w:r>
            <w:r>
              <w:rPr>
                <w:rFonts w:hint="eastAsia" w:cs="Times New Roman" w:asciiTheme="minorEastAsia" w:hAnsiTheme="minorEastAsia" w:eastAsiaTheme="minorEastAsia"/>
                <w:kern w:val="10"/>
                <w:sz w:val="24"/>
                <w:szCs w:val="24"/>
              </w:rPr>
              <w:t xml:space="preserve"> 染料、涂物废物，</w:t>
            </w:r>
            <w:r>
              <w:rPr>
                <w:rFonts w:cs="Times New Roman" w:asciiTheme="minorEastAsia" w:hAnsiTheme="minorEastAsia" w:eastAsiaTheme="minorEastAsia"/>
                <w:kern w:val="10"/>
                <w:sz w:val="24"/>
                <w:szCs w:val="24"/>
              </w:rPr>
              <w:t>代码为264-013-12</w:t>
            </w:r>
            <w:r>
              <w:rPr>
                <w:rFonts w:hint="eastAsia" w:cs="Times New Roman" w:asciiTheme="minorEastAsia" w:hAnsiTheme="minorEastAsia" w:eastAsiaTheme="minorEastAsia"/>
                <w:kern w:val="10"/>
                <w:sz w:val="24"/>
                <w:szCs w:val="24"/>
              </w:rPr>
              <w:t>。</w:t>
            </w:r>
          </w:p>
          <w:p w14:paraId="4CDD5D95">
            <w:pPr>
              <w:pStyle w:val="8"/>
              <w:adjustRightInd w:val="0"/>
              <w:snapToGrid w:val="0"/>
              <w:spacing w:line="500" w:lineRule="exact"/>
              <w:ind w:firstLine="480"/>
              <w:rPr>
                <w:rFonts w:cs="Times New Roman" w:asciiTheme="minorEastAsia" w:hAnsiTheme="minorEastAsia" w:eastAsiaTheme="minorEastAsia"/>
                <w:kern w:val="10"/>
                <w:sz w:val="24"/>
                <w:szCs w:val="24"/>
              </w:rPr>
            </w:pPr>
            <w:r>
              <w:rPr>
                <w:rFonts w:cs="Times New Roman" w:asciiTheme="minorEastAsia" w:hAnsiTheme="minorEastAsia" w:eastAsiaTheme="minorEastAsia"/>
                <w:kern w:val="10"/>
                <w:sz w:val="24"/>
              </w:rPr>
              <w:t>废活性炭</w:t>
            </w:r>
            <w:r>
              <w:rPr>
                <w:rFonts w:hint="eastAsia" w:cs="Times New Roman" w:asciiTheme="minorEastAsia" w:hAnsiTheme="minorEastAsia" w:eastAsiaTheme="minorEastAsia"/>
                <w:kern w:val="10"/>
                <w:sz w:val="24"/>
              </w:rPr>
              <w:t>：项目活性炭吸附脱附+催化燃烧系统配套的活性炭料箱里可容纳3t的活性炭，依据工艺设施，每年更换一次活性炭。</w:t>
            </w:r>
            <w:r>
              <w:rPr>
                <w:rFonts w:cs="Times New Roman" w:asciiTheme="minorEastAsia" w:hAnsiTheme="minorEastAsia" w:eastAsiaTheme="minorEastAsia"/>
                <w:kern w:val="10"/>
                <w:sz w:val="24"/>
                <w:szCs w:val="24"/>
              </w:rPr>
              <w:t>根据《国家危险废物名录》(2021)，</w:t>
            </w:r>
            <w:r>
              <w:rPr>
                <w:rFonts w:cs="Times New Roman" w:asciiTheme="minorEastAsia" w:hAnsiTheme="minorEastAsia" w:eastAsiaTheme="minorEastAsia"/>
                <w:kern w:val="10"/>
                <w:sz w:val="24"/>
              </w:rPr>
              <w:t>废活性炭</w:t>
            </w:r>
            <w:r>
              <w:rPr>
                <w:rFonts w:hint="eastAsia" w:cs="Times New Roman" w:asciiTheme="minorEastAsia" w:hAnsiTheme="minorEastAsia" w:eastAsiaTheme="minorEastAsia"/>
                <w:kern w:val="10"/>
                <w:sz w:val="24"/>
                <w:szCs w:val="24"/>
              </w:rPr>
              <w:t>属</w:t>
            </w:r>
            <w:r>
              <w:rPr>
                <w:rFonts w:cs="Times New Roman" w:asciiTheme="minorEastAsia" w:hAnsiTheme="minorEastAsia" w:eastAsiaTheme="minorEastAsia"/>
                <w:kern w:val="10"/>
                <w:sz w:val="24"/>
                <w:szCs w:val="24"/>
              </w:rPr>
              <w:t>HW49其他废物</w:t>
            </w:r>
            <w:r>
              <w:rPr>
                <w:rFonts w:hint="eastAsia" w:cs="Times New Roman" w:asciiTheme="minorEastAsia" w:hAnsiTheme="minorEastAsia" w:eastAsiaTheme="minorEastAsia"/>
                <w:kern w:val="10"/>
                <w:sz w:val="24"/>
                <w:szCs w:val="24"/>
              </w:rPr>
              <w:t>，</w:t>
            </w:r>
            <w:r>
              <w:rPr>
                <w:rFonts w:cs="Times New Roman" w:asciiTheme="minorEastAsia" w:hAnsiTheme="minorEastAsia" w:eastAsiaTheme="minorEastAsia"/>
                <w:kern w:val="10"/>
                <w:sz w:val="24"/>
                <w:szCs w:val="24"/>
              </w:rPr>
              <w:t>代码为900-041-49</w:t>
            </w:r>
            <w:r>
              <w:rPr>
                <w:rFonts w:hint="eastAsia" w:cs="Times New Roman" w:asciiTheme="minorEastAsia" w:hAnsiTheme="minorEastAsia" w:eastAsiaTheme="minorEastAsia"/>
                <w:kern w:val="10"/>
                <w:sz w:val="24"/>
                <w:szCs w:val="24"/>
              </w:rPr>
              <w:t>。</w:t>
            </w:r>
          </w:p>
          <w:p w14:paraId="77FD5CF1">
            <w:pPr>
              <w:pStyle w:val="8"/>
              <w:adjustRightInd w:val="0"/>
              <w:snapToGrid w:val="0"/>
              <w:spacing w:line="500" w:lineRule="exact"/>
              <w:ind w:firstLine="480"/>
              <w:rPr>
                <w:rFonts w:hAnsi="宋体"/>
                <w:sz w:val="24"/>
              </w:rPr>
            </w:pPr>
            <w:r>
              <w:rPr>
                <w:rFonts w:hint="eastAsia" w:asciiTheme="minorEastAsia" w:hAnsiTheme="minorEastAsia" w:eastAsiaTheme="minorEastAsia"/>
                <w:bCs/>
                <w:sz w:val="24"/>
              </w:rPr>
              <w:t>印刷机滚轴清洗时，清洗液纳入危废处理。核算产生量为1</w:t>
            </w:r>
            <w:r>
              <w:rPr>
                <w:rFonts w:asciiTheme="minorEastAsia" w:hAnsiTheme="minorEastAsia" w:eastAsiaTheme="minorEastAsia"/>
                <w:bCs/>
                <w:sz w:val="24"/>
              </w:rPr>
              <w:t>5kg/a</w:t>
            </w:r>
            <w:r>
              <w:rPr>
                <w:rFonts w:hint="eastAsia" w:asciiTheme="minorEastAsia" w:hAnsiTheme="minorEastAsia" w:eastAsiaTheme="minorEastAsia"/>
                <w:bCs/>
                <w:sz w:val="24"/>
              </w:rPr>
              <w:t>。委托有资质的单位进行回收处理。</w:t>
            </w:r>
            <w:r>
              <w:rPr>
                <w:rFonts w:hAnsi="宋体"/>
                <w:sz w:val="24"/>
              </w:rPr>
              <w:t>根据《国家危险废物名录》(2021)，废</w:t>
            </w:r>
            <w:r>
              <w:rPr>
                <w:rFonts w:hint="eastAsia" w:hAnsi="宋体"/>
                <w:sz w:val="24"/>
              </w:rPr>
              <w:t>抹布属</w:t>
            </w:r>
            <w:r>
              <w:rPr>
                <w:rFonts w:hAnsi="宋体"/>
                <w:sz w:val="24"/>
              </w:rPr>
              <w:t>HW12</w:t>
            </w:r>
            <w:r>
              <w:rPr>
                <w:rFonts w:hint="eastAsia" w:hAnsi="宋体"/>
                <w:sz w:val="24"/>
              </w:rPr>
              <w:t xml:space="preserve"> 染料、涂物废物，</w:t>
            </w:r>
            <w:r>
              <w:rPr>
                <w:rFonts w:hAnsi="宋体"/>
                <w:sz w:val="24"/>
              </w:rPr>
              <w:t>代码为900-253-12</w:t>
            </w:r>
            <w:r>
              <w:rPr>
                <w:rFonts w:hint="eastAsia" w:hAnsi="宋体"/>
                <w:sz w:val="24"/>
              </w:rPr>
              <w:t>。</w:t>
            </w:r>
          </w:p>
          <w:p w14:paraId="542B4A66">
            <w:pPr>
              <w:spacing w:line="500" w:lineRule="exact"/>
              <w:ind w:firstLine="480" w:firstLineChars="200"/>
              <w:rPr>
                <w:rFonts w:ascii="宋体" w:hAnsi="宋体" w:cs="宋体"/>
                <w:kern w:val="10"/>
                <w:sz w:val="24"/>
              </w:rPr>
            </w:pPr>
            <w:r>
              <w:rPr>
                <w:rFonts w:hint="eastAsia" w:ascii="宋体" w:hAnsi="宋体" w:cs="宋体"/>
                <w:kern w:val="10"/>
                <w:sz w:val="24"/>
              </w:rPr>
              <w:t>催化燃烧过程所采用催化剂主要成分是贵金属铂、钯，不排除危险性，按照危险废物进行管理，类比同类企业运行经验数据，其年产量为</w:t>
            </w:r>
            <w:r>
              <w:rPr>
                <w:rFonts w:ascii="宋体" w:hAnsi="宋体" w:cs="宋体"/>
                <w:kern w:val="10"/>
                <w:sz w:val="24"/>
              </w:rPr>
              <w:t>0.1t/a</w:t>
            </w:r>
            <w:r>
              <w:rPr>
                <w:rFonts w:hint="eastAsia" w:ascii="宋体" w:hAnsi="宋体" w:cs="宋体"/>
                <w:kern w:val="10"/>
                <w:sz w:val="24"/>
              </w:rPr>
              <w:t>，属于危险废物</w:t>
            </w:r>
            <w:r>
              <w:rPr>
                <w:rFonts w:ascii="宋体" w:hAnsi="宋体" w:cs="宋体"/>
                <w:kern w:val="10"/>
                <w:sz w:val="24"/>
              </w:rPr>
              <w:t>HW49</w:t>
            </w:r>
            <w:r>
              <w:rPr>
                <w:rFonts w:hint="eastAsia" w:ascii="宋体" w:hAnsi="宋体" w:cs="宋体"/>
                <w:kern w:val="10"/>
                <w:sz w:val="24"/>
              </w:rPr>
              <w:t>(</w:t>
            </w:r>
            <w:r>
              <w:rPr>
                <w:rFonts w:ascii="宋体" w:hAnsi="宋体" w:cs="宋体"/>
                <w:kern w:val="10"/>
                <w:sz w:val="24"/>
              </w:rPr>
              <w:t>900-048-50</w:t>
            </w:r>
            <w:r>
              <w:rPr>
                <w:rFonts w:hint="eastAsia" w:ascii="宋体" w:hAnsi="宋体" w:cs="宋体"/>
                <w:kern w:val="10"/>
                <w:sz w:val="24"/>
              </w:rPr>
              <w:t>)。</w:t>
            </w:r>
          </w:p>
          <w:p w14:paraId="53B1B73F">
            <w:pPr>
              <w:pStyle w:val="8"/>
              <w:adjustRightInd w:val="0"/>
              <w:snapToGrid w:val="0"/>
              <w:spacing w:line="500" w:lineRule="exact"/>
              <w:ind w:firstLine="480"/>
              <w:rPr>
                <w:rFonts w:ascii="Times New Roman"/>
                <w:sz w:val="24"/>
              </w:rPr>
            </w:pPr>
            <w:r>
              <w:rPr>
                <w:rFonts w:hAnsi="宋体"/>
                <w:sz w:val="24"/>
              </w:rPr>
              <w:t>危险废物应由有该危险废物处理处置资质单位进行安全处置。</w:t>
            </w:r>
          </w:p>
          <w:p w14:paraId="12439258">
            <w:pPr>
              <w:pStyle w:val="8"/>
              <w:adjustRightInd w:val="0"/>
              <w:snapToGrid w:val="0"/>
              <w:spacing w:line="500" w:lineRule="exact"/>
              <w:ind w:firstLine="480"/>
              <w:rPr>
                <w:rFonts w:cs="Times New Roman" w:asciiTheme="minorEastAsia" w:hAnsiTheme="minorEastAsia" w:eastAsiaTheme="minorEastAsia"/>
                <w:kern w:val="10"/>
                <w:sz w:val="24"/>
                <w:szCs w:val="24"/>
              </w:rPr>
            </w:pPr>
            <w:r>
              <w:rPr>
                <w:rFonts w:ascii="Times New Roman"/>
                <w:sz w:val="24"/>
              </w:rPr>
              <w:t>本次评价要求建设单位将该部分废物在厂区内</w:t>
            </w:r>
            <w:r>
              <w:rPr>
                <w:rFonts w:hint="eastAsia" w:ascii="Times New Roman"/>
                <w:sz w:val="24"/>
              </w:rPr>
              <w:t>设置的</w:t>
            </w:r>
            <w:r>
              <w:rPr>
                <w:rFonts w:ascii="Times New Roman"/>
                <w:sz w:val="24"/>
              </w:rPr>
              <w:t>危废暂存间</w:t>
            </w:r>
            <w:r>
              <w:rPr>
                <w:rFonts w:hint="eastAsia" w:ascii="Times New Roman"/>
                <w:sz w:val="24"/>
              </w:rPr>
              <w:t>分类分区</w:t>
            </w:r>
            <w:r>
              <w:rPr>
                <w:rFonts w:ascii="Times New Roman"/>
                <w:sz w:val="24"/>
              </w:rPr>
              <w:t>暂存</w:t>
            </w:r>
            <w:r>
              <w:rPr>
                <w:rFonts w:hint="eastAsia" w:ascii="Times New Roman"/>
                <w:sz w:val="24"/>
              </w:rPr>
              <w:t>，随后委托</w:t>
            </w:r>
            <w:r>
              <w:rPr>
                <w:rFonts w:ascii="Times New Roman"/>
                <w:sz w:val="24"/>
              </w:rPr>
              <w:t>有资质的单位进行收集处理。</w:t>
            </w:r>
          </w:p>
          <w:p w14:paraId="6ECD4B47">
            <w:pPr>
              <w:spacing w:line="500" w:lineRule="exact"/>
              <w:ind w:firstLine="480" w:firstLineChars="200"/>
              <w:rPr>
                <w:rFonts w:asciiTheme="minorEastAsia" w:hAnsiTheme="minorEastAsia" w:eastAsiaTheme="minorEastAsia"/>
                <w:kern w:val="10"/>
                <w:sz w:val="24"/>
              </w:rPr>
            </w:pPr>
            <w:r>
              <w:rPr>
                <w:rFonts w:hint="eastAsia" w:asciiTheme="minorEastAsia" w:hAnsiTheme="minorEastAsia" w:eastAsiaTheme="minorEastAsia"/>
                <w:kern w:val="10"/>
                <w:sz w:val="24"/>
              </w:rPr>
              <w:t>2、依据《建设项目危险废物环境影响评价指南》要求，将危险废物产生情况见下表：</w:t>
            </w:r>
          </w:p>
          <w:p w14:paraId="4A696381">
            <w:pPr>
              <w:spacing w:line="500" w:lineRule="exact"/>
              <w:ind w:firstLine="480" w:firstLineChars="200"/>
              <w:jc w:val="center"/>
              <w:rPr>
                <w:rFonts w:asciiTheme="minorEastAsia" w:hAnsiTheme="minorEastAsia" w:eastAsiaTheme="minorEastAsia"/>
                <w:kern w:val="10"/>
                <w:sz w:val="24"/>
              </w:rPr>
            </w:pPr>
            <w:r>
              <w:rPr>
                <w:rFonts w:asciiTheme="minorEastAsia" w:hAnsiTheme="minorEastAsia" w:eastAsiaTheme="minorEastAsia"/>
                <w:kern w:val="10"/>
                <w:sz w:val="24"/>
              </w:rPr>
              <w:t>表4-11        危险废物汇总表</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0" w:type="dxa"/>
                <w:bottom w:w="0" w:type="dxa"/>
                <w:right w:w="0" w:type="dxa"/>
              </w:tblCellMar>
            </w:tblPr>
            <w:tblGrid>
              <w:gridCol w:w="249"/>
              <w:gridCol w:w="762"/>
              <w:gridCol w:w="859"/>
              <w:gridCol w:w="1216"/>
              <w:gridCol w:w="680"/>
              <w:gridCol w:w="762"/>
              <w:gridCol w:w="421"/>
              <w:gridCol w:w="882"/>
              <w:gridCol w:w="752"/>
              <w:gridCol w:w="404"/>
              <w:gridCol w:w="561"/>
              <w:gridCol w:w="640"/>
            </w:tblGrid>
            <w:tr w14:paraId="23E79D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792" w:hRule="atLeast"/>
                <w:jc w:val="center"/>
              </w:trPr>
              <w:tc>
                <w:tcPr>
                  <w:tcW w:w="251" w:type="dxa"/>
                  <w:vAlign w:val="center"/>
                </w:tcPr>
                <w:p w14:paraId="57143CCE">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序号</w:t>
                  </w:r>
                </w:p>
              </w:tc>
              <w:tc>
                <w:tcPr>
                  <w:tcW w:w="778" w:type="dxa"/>
                  <w:vAlign w:val="center"/>
                </w:tcPr>
                <w:p w14:paraId="0227CACF">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危险废物名称</w:t>
                  </w:r>
                </w:p>
              </w:tc>
              <w:tc>
                <w:tcPr>
                  <w:tcW w:w="877" w:type="dxa"/>
                  <w:vAlign w:val="center"/>
                </w:tcPr>
                <w:p w14:paraId="0943BA5E">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危险废物类别</w:t>
                  </w:r>
                </w:p>
              </w:tc>
              <w:tc>
                <w:tcPr>
                  <w:tcW w:w="914" w:type="dxa"/>
                  <w:vAlign w:val="center"/>
                </w:tcPr>
                <w:p w14:paraId="157922E3">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危险废物</w:t>
                  </w:r>
                </w:p>
                <w:p w14:paraId="369C4DA5">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代码</w:t>
                  </w:r>
                </w:p>
              </w:tc>
              <w:tc>
                <w:tcPr>
                  <w:tcW w:w="687" w:type="dxa"/>
                  <w:vAlign w:val="center"/>
                </w:tcPr>
                <w:p w14:paraId="15F25C64">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产生量</w:t>
                  </w:r>
                </w:p>
                <w:p w14:paraId="395C2D34">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(t/a)</w:t>
                  </w:r>
                </w:p>
              </w:tc>
              <w:tc>
                <w:tcPr>
                  <w:tcW w:w="778" w:type="dxa"/>
                  <w:vAlign w:val="center"/>
                </w:tcPr>
                <w:p w14:paraId="6DD3D309">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产生工序及装置</w:t>
                  </w:r>
                </w:p>
              </w:tc>
              <w:tc>
                <w:tcPr>
                  <w:tcW w:w="431" w:type="dxa"/>
                  <w:vAlign w:val="center"/>
                </w:tcPr>
                <w:p w14:paraId="5F43465C">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形态</w:t>
                  </w:r>
                </w:p>
              </w:tc>
              <w:tc>
                <w:tcPr>
                  <w:tcW w:w="915" w:type="dxa"/>
                  <w:vAlign w:val="center"/>
                </w:tcPr>
                <w:p w14:paraId="41999955">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主要成分</w:t>
                  </w:r>
                </w:p>
              </w:tc>
              <w:tc>
                <w:tcPr>
                  <w:tcW w:w="779" w:type="dxa"/>
                  <w:vAlign w:val="center"/>
                </w:tcPr>
                <w:p w14:paraId="7227CDE6">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有害</w:t>
                  </w:r>
                </w:p>
                <w:p w14:paraId="683A0224">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成分</w:t>
                  </w:r>
                </w:p>
              </w:tc>
              <w:tc>
                <w:tcPr>
                  <w:tcW w:w="413" w:type="dxa"/>
                  <w:vAlign w:val="center"/>
                </w:tcPr>
                <w:p w14:paraId="2664C198">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产废</w:t>
                  </w:r>
                </w:p>
                <w:p w14:paraId="3954892B">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周期</w:t>
                  </w:r>
                </w:p>
              </w:tc>
              <w:tc>
                <w:tcPr>
                  <w:tcW w:w="573" w:type="dxa"/>
                  <w:vAlign w:val="center"/>
                </w:tcPr>
                <w:p w14:paraId="3751F9F0">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危险</w:t>
                  </w:r>
                </w:p>
                <w:p w14:paraId="5BA2FC6C">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特性</w:t>
                  </w:r>
                </w:p>
              </w:tc>
              <w:tc>
                <w:tcPr>
                  <w:tcW w:w="650" w:type="dxa"/>
                  <w:vAlign w:val="center"/>
                </w:tcPr>
                <w:p w14:paraId="36803B10">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污染防治措施</w:t>
                  </w:r>
                </w:p>
              </w:tc>
            </w:tr>
            <w:tr w14:paraId="66BDB7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71" w:hRule="atLeast"/>
                <w:jc w:val="center"/>
              </w:trPr>
              <w:tc>
                <w:tcPr>
                  <w:tcW w:w="251" w:type="dxa"/>
                  <w:vMerge w:val="restart"/>
                  <w:vAlign w:val="center"/>
                </w:tcPr>
                <w:p w14:paraId="72100F52">
                  <w:pPr>
                    <w:topLinePunct/>
                    <w:adjustRightInd w:val="0"/>
                    <w:snapToGrid w:val="0"/>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1</w:t>
                  </w:r>
                </w:p>
              </w:tc>
              <w:tc>
                <w:tcPr>
                  <w:tcW w:w="778" w:type="dxa"/>
                  <w:vAlign w:val="center"/>
                </w:tcPr>
                <w:p w14:paraId="1CCC7E84">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废</w:t>
                  </w:r>
                  <w:r>
                    <w:rPr>
                      <w:rFonts w:hint="eastAsia" w:asciiTheme="minorEastAsia" w:hAnsiTheme="minorEastAsia" w:eastAsiaTheme="minorEastAsia"/>
                      <w:bCs/>
                      <w:kern w:val="10"/>
                      <w:szCs w:val="21"/>
                    </w:rPr>
                    <w:t>润滑</w:t>
                  </w:r>
                  <w:r>
                    <w:rPr>
                      <w:rFonts w:asciiTheme="minorEastAsia" w:hAnsiTheme="minorEastAsia" w:eastAsiaTheme="minorEastAsia"/>
                      <w:bCs/>
                      <w:kern w:val="10"/>
                      <w:szCs w:val="21"/>
                    </w:rPr>
                    <w:t>油</w:t>
                  </w:r>
                  <w:r>
                    <w:rPr>
                      <w:rFonts w:hint="eastAsia" w:asciiTheme="minorEastAsia" w:hAnsiTheme="minorEastAsia" w:eastAsiaTheme="minorEastAsia"/>
                      <w:bCs/>
                      <w:kern w:val="10"/>
                      <w:szCs w:val="21"/>
                    </w:rPr>
                    <w:t>、</w:t>
                  </w:r>
                </w:p>
              </w:tc>
              <w:tc>
                <w:tcPr>
                  <w:tcW w:w="877" w:type="dxa"/>
                  <w:vMerge w:val="restart"/>
                  <w:vAlign w:val="center"/>
                </w:tcPr>
                <w:p w14:paraId="2631DD74">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HW08</w:t>
                  </w:r>
                </w:p>
              </w:tc>
              <w:tc>
                <w:tcPr>
                  <w:tcW w:w="914" w:type="dxa"/>
                  <w:vMerge w:val="restart"/>
                  <w:vAlign w:val="center"/>
                </w:tcPr>
                <w:p w14:paraId="785A6971">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900-214-08</w:t>
                  </w:r>
                </w:p>
              </w:tc>
              <w:tc>
                <w:tcPr>
                  <w:tcW w:w="687" w:type="dxa"/>
                  <w:vAlign w:val="center"/>
                </w:tcPr>
                <w:p w14:paraId="125AF209">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0.02</w:t>
                  </w:r>
                </w:p>
              </w:tc>
              <w:tc>
                <w:tcPr>
                  <w:tcW w:w="778" w:type="dxa"/>
                  <w:vMerge w:val="restart"/>
                  <w:vAlign w:val="center"/>
                </w:tcPr>
                <w:p w14:paraId="507AA961">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设备维修、保养</w:t>
                  </w:r>
                </w:p>
              </w:tc>
              <w:tc>
                <w:tcPr>
                  <w:tcW w:w="431" w:type="dxa"/>
                  <w:vMerge w:val="restart"/>
                  <w:vAlign w:val="center"/>
                </w:tcPr>
                <w:p w14:paraId="112A099A">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液</w:t>
                  </w:r>
                  <w:r>
                    <w:rPr>
                      <w:rFonts w:hint="eastAsia" w:asciiTheme="minorEastAsia" w:hAnsiTheme="minorEastAsia" w:eastAsiaTheme="minorEastAsia"/>
                      <w:bCs/>
                      <w:kern w:val="10"/>
                      <w:szCs w:val="21"/>
                    </w:rPr>
                    <w:t>态</w:t>
                  </w:r>
                </w:p>
              </w:tc>
              <w:tc>
                <w:tcPr>
                  <w:tcW w:w="915" w:type="dxa"/>
                  <w:vMerge w:val="restart"/>
                  <w:vAlign w:val="center"/>
                </w:tcPr>
                <w:p w14:paraId="0EAC29EF">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矿物油</w:t>
                  </w:r>
                </w:p>
              </w:tc>
              <w:tc>
                <w:tcPr>
                  <w:tcW w:w="779" w:type="dxa"/>
                  <w:vMerge w:val="restart"/>
                  <w:vAlign w:val="center"/>
                </w:tcPr>
                <w:p w14:paraId="76FA0DD2">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矿物油</w:t>
                  </w:r>
                </w:p>
              </w:tc>
              <w:tc>
                <w:tcPr>
                  <w:tcW w:w="413" w:type="dxa"/>
                  <w:vMerge w:val="restart"/>
                  <w:vAlign w:val="center"/>
                </w:tcPr>
                <w:p w14:paraId="15F5AB71">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kern w:val="10"/>
                      <w:szCs w:val="21"/>
                    </w:rPr>
                    <w:t>1年</w:t>
                  </w:r>
                </w:p>
              </w:tc>
              <w:tc>
                <w:tcPr>
                  <w:tcW w:w="573" w:type="dxa"/>
                  <w:vMerge w:val="restart"/>
                  <w:vAlign w:val="center"/>
                </w:tcPr>
                <w:p w14:paraId="5F8BF7CF">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T，I</w:t>
                  </w:r>
                </w:p>
              </w:tc>
              <w:tc>
                <w:tcPr>
                  <w:tcW w:w="650" w:type="dxa"/>
                  <w:vMerge w:val="restart"/>
                  <w:vAlign w:val="center"/>
                </w:tcPr>
                <w:p w14:paraId="0AE953A4">
                  <w:pPr>
                    <w:topLinePunct/>
                    <w:adjustRightInd w:val="0"/>
                    <w:snapToGrid w:val="0"/>
                    <w:jc w:val="center"/>
                    <w:rPr>
                      <w:rFonts w:asciiTheme="minorEastAsia" w:hAnsiTheme="minorEastAsia" w:eastAsiaTheme="minorEastAsia"/>
                      <w:kern w:val="10"/>
                      <w:szCs w:val="21"/>
                    </w:rPr>
                  </w:pPr>
                  <w:r>
                    <w:rPr>
                      <w:rFonts w:hint="eastAsia" w:asciiTheme="minorEastAsia" w:hAnsiTheme="minorEastAsia" w:eastAsiaTheme="minorEastAsia"/>
                      <w:bCs/>
                      <w:kern w:val="10"/>
                      <w:szCs w:val="21"/>
                    </w:rPr>
                    <w:t>暂存危废间，危废间做到“四防”要求。定期交由有资质的单位处置</w:t>
                  </w:r>
                </w:p>
              </w:tc>
            </w:tr>
            <w:tr w14:paraId="2D302AA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0" w:hRule="atLeast"/>
                <w:jc w:val="center"/>
              </w:trPr>
              <w:tc>
                <w:tcPr>
                  <w:tcW w:w="251" w:type="dxa"/>
                  <w:vMerge w:val="continue"/>
                  <w:vAlign w:val="center"/>
                </w:tcPr>
                <w:p w14:paraId="60F986D7">
                  <w:pPr>
                    <w:topLinePunct/>
                    <w:adjustRightInd w:val="0"/>
                    <w:snapToGrid w:val="0"/>
                    <w:jc w:val="center"/>
                    <w:rPr>
                      <w:rFonts w:asciiTheme="minorEastAsia" w:hAnsiTheme="minorEastAsia" w:eastAsiaTheme="minorEastAsia"/>
                      <w:kern w:val="10"/>
                      <w:szCs w:val="21"/>
                    </w:rPr>
                  </w:pPr>
                </w:p>
              </w:tc>
              <w:tc>
                <w:tcPr>
                  <w:tcW w:w="778" w:type="dxa"/>
                  <w:vAlign w:val="center"/>
                </w:tcPr>
                <w:p w14:paraId="75404BFF">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废油棉纱</w:t>
                  </w:r>
                </w:p>
              </w:tc>
              <w:tc>
                <w:tcPr>
                  <w:tcW w:w="877" w:type="dxa"/>
                  <w:vMerge w:val="continue"/>
                  <w:vAlign w:val="center"/>
                </w:tcPr>
                <w:p w14:paraId="38DA4064">
                  <w:pPr>
                    <w:adjustRightInd w:val="0"/>
                    <w:snapToGrid w:val="0"/>
                    <w:spacing w:line="240" w:lineRule="atLeast"/>
                    <w:jc w:val="center"/>
                    <w:rPr>
                      <w:rFonts w:asciiTheme="minorEastAsia" w:hAnsiTheme="minorEastAsia" w:eastAsiaTheme="minorEastAsia"/>
                      <w:bCs/>
                      <w:kern w:val="10"/>
                      <w:szCs w:val="21"/>
                    </w:rPr>
                  </w:pPr>
                </w:p>
              </w:tc>
              <w:tc>
                <w:tcPr>
                  <w:tcW w:w="914" w:type="dxa"/>
                  <w:vMerge w:val="continue"/>
                  <w:vAlign w:val="center"/>
                </w:tcPr>
                <w:p w14:paraId="66017F71">
                  <w:pPr>
                    <w:adjustRightInd w:val="0"/>
                    <w:snapToGrid w:val="0"/>
                    <w:spacing w:line="240" w:lineRule="atLeast"/>
                    <w:jc w:val="center"/>
                    <w:rPr>
                      <w:rFonts w:asciiTheme="minorEastAsia" w:hAnsiTheme="minorEastAsia" w:eastAsiaTheme="minorEastAsia"/>
                      <w:bCs/>
                      <w:kern w:val="10"/>
                      <w:szCs w:val="21"/>
                    </w:rPr>
                  </w:pPr>
                </w:p>
              </w:tc>
              <w:tc>
                <w:tcPr>
                  <w:tcW w:w="687" w:type="dxa"/>
                  <w:vAlign w:val="center"/>
                </w:tcPr>
                <w:p w14:paraId="4CE66CFD">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0.02</w:t>
                  </w:r>
                </w:p>
              </w:tc>
              <w:tc>
                <w:tcPr>
                  <w:tcW w:w="778" w:type="dxa"/>
                  <w:vMerge w:val="continue"/>
                  <w:tcBorders>
                    <w:bottom w:val="single" w:color="auto" w:sz="4" w:space="0"/>
                  </w:tcBorders>
                  <w:vAlign w:val="center"/>
                </w:tcPr>
                <w:p w14:paraId="23986C05">
                  <w:pPr>
                    <w:adjustRightInd w:val="0"/>
                    <w:snapToGrid w:val="0"/>
                    <w:spacing w:line="240" w:lineRule="atLeast"/>
                    <w:jc w:val="center"/>
                    <w:rPr>
                      <w:rFonts w:asciiTheme="minorEastAsia" w:hAnsiTheme="minorEastAsia" w:eastAsiaTheme="minorEastAsia"/>
                      <w:bCs/>
                      <w:kern w:val="10"/>
                      <w:szCs w:val="21"/>
                    </w:rPr>
                  </w:pPr>
                </w:p>
              </w:tc>
              <w:tc>
                <w:tcPr>
                  <w:tcW w:w="431" w:type="dxa"/>
                  <w:vMerge w:val="continue"/>
                  <w:vAlign w:val="center"/>
                </w:tcPr>
                <w:p w14:paraId="6322510F">
                  <w:pPr>
                    <w:adjustRightInd w:val="0"/>
                    <w:snapToGrid w:val="0"/>
                    <w:spacing w:line="240" w:lineRule="atLeast"/>
                    <w:jc w:val="center"/>
                    <w:rPr>
                      <w:rFonts w:asciiTheme="minorEastAsia" w:hAnsiTheme="minorEastAsia" w:eastAsiaTheme="minorEastAsia"/>
                      <w:bCs/>
                      <w:kern w:val="10"/>
                      <w:szCs w:val="21"/>
                    </w:rPr>
                  </w:pPr>
                </w:p>
              </w:tc>
              <w:tc>
                <w:tcPr>
                  <w:tcW w:w="915" w:type="dxa"/>
                  <w:vMerge w:val="continue"/>
                  <w:vAlign w:val="center"/>
                </w:tcPr>
                <w:p w14:paraId="19ABB6B0">
                  <w:pPr>
                    <w:adjustRightInd w:val="0"/>
                    <w:snapToGrid w:val="0"/>
                    <w:spacing w:line="240" w:lineRule="atLeast"/>
                    <w:jc w:val="center"/>
                    <w:rPr>
                      <w:rFonts w:asciiTheme="minorEastAsia" w:hAnsiTheme="minorEastAsia" w:eastAsiaTheme="minorEastAsia"/>
                      <w:bCs/>
                      <w:kern w:val="10"/>
                      <w:szCs w:val="21"/>
                    </w:rPr>
                  </w:pPr>
                </w:p>
              </w:tc>
              <w:tc>
                <w:tcPr>
                  <w:tcW w:w="779" w:type="dxa"/>
                  <w:vMerge w:val="continue"/>
                  <w:vAlign w:val="center"/>
                </w:tcPr>
                <w:p w14:paraId="26E3404D">
                  <w:pPr>
                    <w:adjustRightInd w:val="0"/>
                    <w:snapToGrid w:val="0"/>
                    <w:spacing w:line="240" w:lineRule="atLeast"/>
                    <w:jc w:val="center"/>
                    <w:rPr>
                      <w:rFonts w:asciiTheme="minorEastAsia" w:hAnsiTheme="minorEastAsia" w:eastAsiaTheme="minorEastAsia"/>
                      <w:bCs/>
                      <w:kern w:val="10"/>
                      <w:szCs w:val="21"/>
                    </w:rPr>
                  </w:pPr>
                </w:p>
              </w:tc>
              <w:tc>
                <w:tcPr>
                  <w:tcW w:w="413" w:type="dxa"/>
                  <w:vMerge w:val="continue"/>
                  <w:vAlign w:val="center"/>
                </w:tcPr>
                <w:p w14:paraId="004EE06F">
                  <w:pPr>
                    <w:adjustRightInd w:val="0"/>
                    <w:snapToGrid w:val="0"/>
                    <w:spacing w:line="240" w:lineRule="atLeast"/>
                    <w:jc w:val="center"/>
                    <w:rPr>
                      <w:rFonts w:asciiTheme="minorEastAsia" w:hAnsiTheme="minorEastAsia" w:eastAsiaTheme="minorEastAsia"/>
                      <w:kern w:val="10"/>
                      <w:szCs w:val="21"/>
                    </w:rPr>
                  </w:pPr>
                </w:p>
              </w:tc>
              <w:tc>
                <w:tcPr>
                  <w:tcW w:w="573" w:type="dxa"/>
                  <w:vMerge w:val="continue"/>
                  <w:vAlign w:val="center"/>
                </w:tcPr>
                <w:p w14:paraId="258CB782">
                  <w:pPr>
                    <w:topLinePunct/>
                    <w:adjustRightInd w:val="0"/>
                    <w:snapToGrid w:val="0"/>
                    <w:jc w:val="center"/>
                    <w:rPr>
                      <w:rFonts w:asciiTheme="minorEastAsia" w:hAnsiTheme="minorEastAsia" w:eastAsiaTheme="minorEastAsia"/>
                      <w:kern w:val="10"/>
                      <w:szCs w:val="21"/>
                    </w:rPr>
                  </w:pPr>
                </w:p>
              </w:tc>
              <w:tc>
                <w:tcPr>
                  <w:tcW w:w="650" w:type="dxa"/>
                  <w:vMerge w:val="continue"/>
                  <w:vAlign w:val="center"/>
                </w:tcPr>
                <w:p w14:paraId="64B7FCE6">
                  <w:pPr>
                    <w:topLinePunct/>
                    <w:adjustRightInd w:val="0"/>
                    <w:snapToGrid w:val="0"/>
                    <w:jc w:val="center"/>
                    <w:rPr>
                      <w:rFonts w:asciiTheme="minorEastAsia" w:hAnsiTheme="minorEastAsia" w:eastAsiaTheme="minorEastAsia"/>
                      <w:bCs/>
                      <w:kern w:val="10"/>
                      <w:szCs w:val="21"/>
                    </w:rPr>
                  </w:pPr>
                </w:p>
              </w:tc>
            </w:tr>
            <w:tr w14:paraId="47EB0A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50" w:hRule="atLeast"/>
                <w:jc w:val="center"/>
              </w:trPr>
              <w:tc>
                <w:tcPr>
                  <w:tcW w:w="251" w:type="dxa"/>
                  <w:vMerge w:val="continue"/>
                  <w:vAlign w:val="center"/>
                </w:tcPr>
                <w:p w14:paraId="1391408F">
                  <w:pPr>
                    <w:topLinePunct/>
                    <w:adjustRightInd w:val="0"/>
                    <w:snapToGrid w:val="0"/>
                    <w:jc w:val="center"/>
                    <w:rPr>
                      <w:rFonts w:asciiTheme="minorEastAsia" w:hAnsiTheme="minorEastAsia" w:eastAsiaTheme="minorEastAsia"/>
                      <w:kern w:val="10"/>
                      <w:szCs w:val="21"/>
                    </w:rPr>
                  </w:pPr>
                </w:p>
              </w:tc>
              <w:tc>
                <w:tcPr>
                  <w:tcW w:w="778" w:type="dxa"/>
                  <w:vAlign w:val="center"/>
                </w:tcPr>
                <w:p w14:paraId="6A240A94">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废油桶</w:t>
                  </w:r>
                </w:p>
              </w:tc>
              <w:tc>
                <w:tcPr>
                  <w:tcW w:w="877" w:type="dxa"/>
                  <w:vMerge w:val="continue"/>
                  <w:vAlign w:val="center"/>
                </w:tcPr>
                <w:p w14:paraId="7E166CD6">
                  <w:pPr>
                    <w:adjustRightInd w:val="0"/>
                    <w:snapToGrid w:val="0"/>
                    <w:spacing w:line="240" w:lineRule="atLeast"/>
                    <w:jc w:val="center"/>
                    <w:rPr>
                      <w:rFonts w:asciiTheme="minorEastAsia" w:hAnsiTheme="minorEastAsia" w:eastAsiaTheme="minorEastAsia"/>
                      <w:bCs/>
                      <w:kern w:val="10"/>
                      <w:szCs w:val="21"/>
                    </w:rPr>
                  </w:pPr>
                </w:p>
              </w:tc>
              <w:tc>
                <w:tcPr>
                  <w:tcW w:w="914" w:type="dxa"/>
                  <w:vMerge w:val="continue"/>
                  <w:vAlign w:val="center"/>
                </w:tcPr>
                <w:p w14:paraId="17F778A6">
                  <w:pPr>
                    <w:adjustRightInd w:val="0"/>
                    <w:snapToGrid w:val="0"/>
                    <w:spacing w:line="240" w:lineRule="atLeast"/>
                    <w:jc w:val="center"/>
                    <w:rPr>
                      <w:rFonts w:asciiTheme="minorEastAsia" w:hAnsiTheme="minorEastAsia" w:eastAsiaTheme="minorEastAsia"/>
                      <w:bCs/>
                      <w:kern w:val="10"/>
                      <w:szCs w:val="21"/>
                    </w:rPr>
                  </w:pPr>
                </w:p>
              </w:tc>
              <w:tc>
                <w:tcPr>
                  <w:tcW w:w="687" w:type="dxa"/>
                  <w:vAlign w:val="center"/>
                </w:tcPr>
                <w:p w14:paraId="528A4190">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15个</w:t>
                  </w:r>
                </w:p>
              </w:tc>
              <w:tc>
                <w:tcPr>
                  <w:tcW w:w="778" w:type="dxa"/>
                  <w:tcBorders>
                    <w:top w:val="single" w:color="auto" w:sz="4" w:space="0"/>
                  </w:tcBorders>
                  <w:vAlign w:val="center"/>
                </w:tcPr>
                <w:p w14:paraId="15FB8DFE">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废包装</w:t>
                  </w:r>
                </w:p>
              </w:tc>
              <w:tc>
                <w:tcPr>
                  <w:tcW w:w="431" w:type="dxa"/>
                  <w:vMerge w:val="continue"/>
                  <w:vAlign w:val="center"/>
                </w:tcPr>
                <w:p w14:paraId="0AF5FC6B">
                  <w:pPr>
                    <w:adjustRightInd w:val="0"/>
                    <w:snapToGrid w:val="0"/>
                    <w:spacing w:line="240" w:lineRule="atLeast"/>
                    <w:jc w:val="center"/>
                    <w:rPr>
                      <w:rFonts w:asciiTheme="minorEastAsia" w:hAnsiTheme="minorEastAsia" w:eastAsiaTheme="minorEastAsia"/>
                      <w:bCs/>
                      <w:kern w:val="10"/>
                      <w:szCs w:val="21"/>
                    </w:rPr>
                  </w:pPr>
                </w:p>
              </w:tc>
              <w:tc>
                <w:tcPr>
                  <w:tcW w:w="915" w:type="dxa"/>
                  <w:vMerge w:val="continue"/>
                  <w:vAlign w:val="center"/>
                </w:tcPr>
                <w:p w14:paraId="63E8F864">
                  <w:pPr>
                    <w:adjustRightInd w:val="0"/>
                    <w:snapToGrid w:val="0"/>
                    <w:spacing w:line="240" w:lineRule="atLeast"/>
                    <w:jc w:val="center"/>
                    <w:rPr>
                      <w:rFonts w:asciiTheme="minorEastAsia" w:hAnsiTheme="minorEastAsia" w:eastAsiaTheme="minorEastAsia"/>
                      <w:bCs/>
                      <w:kern w:val="10"/>
                      <w:szCs w:val="21"/>
                    </w:rPr>
                  </w:pPr>
                </w:p>
              </w:tc>
              <w:tc>
                <w:tcPr>
                  <w:tcW w:w="779" w:type="dxa"/>
                  <w:vMerge w:val="continue"/>
                  <w:vAlign w:val="center"/>
                </w:tcPr>
                <w:p w14:paraId="41BD29AA">
                  <w:pPr>
                    <w:adjustRightInd w:val="0"/>
                    <w:snapToGrid w:val="0"/>
                    <w:spacing w:line="240" w:lineRule="atLeast"/>
                    <w:jc w:val="center"/>
                    <w:rPr>
                      <w:rFonts w:asciiTheme="minorEastAsia" w:hAnsiTheme="minorEastAsia" w:eastAsiaTheme="minorEastAsia"/>
                      <w:bCs/>
                      <w:kern w:val="10"/>
                      <w:szCs w:val="21"/>
                    </w:rPr>
                  </w:pPr>
                </w:p>
              </w:tc>
              <w:tc>
                <w:tcPr>
                  <w:tcW w:w="413" w:type="dxa"/>
                  <w:vMerge w:val="continue"/>
                  <w:vAlign w:val="center"/>
                </w:tcPr>
                <w:p w14:paraId="6F89D5B7">
                  <w:pPr>
                    <w:adjustRightInd w:val="0"/>
                    <w:snapToGrid w:val="0"/>
                    <w:spacing w:line="240" w:lineRule="atLeast"/>
                    <w:jc w:val="center"/>
                    <w:rPr>
                      <w:rFonts w:asciiTheme="minorEastAsia" w:hAnsiTheme="minorEastAsia" w:eastAsiaTheme="minorEastAsia"/>
                      <w:kern w:val="10"/>
                      <w:szCs w:val="21"/>
                    </w:rPr>
                  </w:pPr>
                </w:p>
              </w:tc>
              <w:tc>
                <w:tcPr>
                  <w:tcW w:w="573" w:type="dxa"/>
                  <w:vMerge w:val="continue"/>
                  <w:vAlign w:val="center"/>
                </w:tcPr>
                <w:p w14:paraId="0F8255B3">
                  <w:pPr>
                    <w:topLinePunct/>
                    <w:adjustRightInd w:val="0"/>
                    <w:snapToGrid w:val="0"/>
                    <w:jc w:val="center"/>
                    <w:rPr>
                      <w:rFonts w:asciiTheme="minorEastAsia" w:hAnsiTheme="minorEastAsia" w:eastAsiaTheme="minorEastAsia"/>
                      <w:kern w:val="10"/>
                      <w:szCs w:val="21"/>
                    </w:rPr>
                  </w:pPr>
                </w:p>
              </w:tc>
              <w:tc>
                <w:tcPr>
                  <w:tcW w:w="650" w:type="dxa"/>
                  <w:vMerge w:val="continue"/>
                  <w:vAlign w:val="center"/>
                </w:tcPr>
                <w:p w14:paraId="4B64E4E0">
                  <w:pPr>
                    <w:topLinePunct/>
                    <w:adjustRightInd w:val="0"/>
                    <w:snapToGrid w:val="0"/>
                    <w:jc w:val="center"/>
                    <w:rPr>
                      <w:rFonts w:asciiTheme="minorEastAsia" w:hAnsiTheme="minorEastAsia" w:eastAsiaTheme="minorEastAsia"/>
                      <w:bCs/>
                      <w:kern w:val="10"/>
                      <w:szCs w:val="21"/>
                    </w:rPr>
                  </w:pPr>
                </w:p>
              </w:tc>
            </w:tr>
            <w:tr w14:paraId="35F4AA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50" w:hRule="atLeast"/>
                <w:jc w:val="center"/>
              </w:trPr>
              <w:tc>
                <w:tcPr>
                  <w:tcW w:w="251" w:type="dxa"/>
                  <w:vAlign w:val="center"/>
                </w:tcPr>
                <w:p w14:paraId="1E0FE85B">
                  <w:pPr>
                    <w:topLinePunct/>
                    <w:adjustRightInd w:val="0"/>
                    <w:snapToGrid w:val="0"/>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2</w:t>
                  </w:r>
                </w:p>
              </w:tc>
              <w:tc>
                <w:tcPr>
                  <w:tcW w:w="778" w:type="dxa"/>
                  <w:vAlign w:val="center"/>
                </w:tcPr>
                <w:p w14:paraId="1F83D7A0">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废墨辊清洗抹布</w:t>
                  </w:r>
                </w:p>
              </w:tc>
              <w:tc>
                <w:tcPr>
                  <w:tcW w:w="877" w:type="dxa"/>
                  <w:vMerge w:val="restart"/>
                  <w:vAlign w:val="center"/>
                </w:tcPr>
                <w:p w14:paraId="3D740FF0">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HW12</w:t>
                  </w:r>
                </w:p>
              </w:tc>
              <w:tc>
                <w:tcPr>
                  <w:tcW w:w="914" w:type="dxa"/>
                  <w:vAlign w:val="center"/>
                </w:tcPr>
                <w:p w14:paraId="65B00894">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kern w:val="10"/>
                      <w:szCs w:val="21"/>
                    </w:rPr>
                    <w:t>900-253-12</w:t>
                  </w:r>
                </w:p>
              </w:tc>
              <w:tc>
                <w:tcPr>
                  <w:tcW w:w="687" w:type="dxa"/>
                  <w:vAlign w:val="center"/>
                </w:tcPr>
                <w:p w14:paraId="4EC2F848">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0.06</w:t>
                  </w:r>
                </w:p>
              </w:tc>
              <w:tc>
                <w:tcPr>
                  <w:tcW w:w="778" w:type="dxa"/>
                  <w:vAlign w:val="center"/>
                </w:tcPr>
                <w:p w14:paraId="209B0ED2">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墨辊清洗</w:t>
                  </w:r>
                </w:p>
              </w:tc>
              <w:tc>
                <w:tcPr>
                  <w:tcW w:w="431" w:type="dxa"/>
                  <w:vMerge w:val="restart"/>
                  <w:vAlign w:val="center"/>
                </w:tcPr>
                <w:p w14:paraId="4498B1C6">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kern w:val="10"/>
                      <w:szCs w:val="21"/>
                    </w:rPr>
                    <w:t>固态</w:t>
                  </w:r>
                </w:p>
              </w:tc>
              <w:tc>
                <w:tcPr>
                  <w:tcW w:w="915" w:type="dxa"/>
                  <w:vAlign w:val="center"/>
                </w:tcPr>
                <w:p w14:paraId="4587499F">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废油墨</w:t>
                  </w:r>
                </w:p>
              </w:tc>
              <w:tc>
                <w:tcPr>
                  <w:tcW w:w="779" w:type="dxa"/>
                  <w:vAlign w:val="center"/>
                </w:tcPr>
                <w:p w14:paraId="6BF652FA">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废油墨</w:t>
                  </w:r>
                </w:p>
              </w:tc>
              <w:tc>
                <w:tcPr>
                  <w:tcW w:w="413" w:type="dxa"/>
                  <w:vAlign w:val="center"/>
                </w:tcPr>
                <w:p w14:paraId="794689A9">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kern w:val="10"/>
                      <w:szCs w:val="21"/>
                    </w:rPr>
                    <w:t>1年</w:t>
                  </w:r>
                </w:p>
              </w:tc>
              <w:tc>
                <w:tcPr>
                  <w:tcW w:w="573" w:type="dxa"/>
                  <w:vAlign w:val="center"/>
                </w:tcPr>
                <w:p w14:paraId="08872B8A">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T，I</w:t>
                  </w:r>
                </w:p>
              </w:tc>
              <w:tc>
                <w:tcPr>
                  <w:tcW w:w="650" w:type="dxa"/>
                  <w:vMerge w:val="continue"/>
                  <w:vAlign w:val="center"/>
                </w:tcPr>
                <w:p w14:paraId="70BBAFC2">
                  <w:pPr>
                    <w:topLinePunct/>
                    <w:adjustRightInd w:val="0"/>
                    <w:snapToGrid w:val="0"/>
                    <w:jc w:val="center"/>
                    <w:rPr>
                      <w:rFonts w:asciiTheme="minorEastAsia" w:hAnsiTheme="minorEastAsia" w:eastAsiaTheme="minorEastAsia"/>
                      <w:kern w:val="10"/>
                      <w:szCs w:val="21"/>
                    </w:rPr>
                  </w:pPr>
                </w:p>
              </w:tc>
            </w:tr>
            <w:tr w14:paraId="209F82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0" w:hRule="atLeast"/>
                <w:jc w:val="center"/>
              </w:trPr>
              <w:tc>
                <w:tcPr>
                  <w:tcW w:w="251" w:type="dxa"/>
                  <w:vMerge w:val="restart"/>
                  <w:vAlign w:val="center"/>
                </w:tcPr>
                <w:p w14:paraId="152B1DAB">
                  <w:pPr>
                    <w:topLinePunct/>
                    <w:adjustRightInd w:val="0"/>
                    <w:snapToGrid w:val="0"/>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3</w:t>
                  </w:r>
                </w:p>
              </w:tc>
              <w:tc>
                <w:tcPr>
                  <w:tcW w:w="778" w:type="dxa"/>
                  <w:vAlign w:val="center"/>
                </w:tcPr>
                <w:p w14:paraId="5A6757CF">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废油墨桶</w:t>
                  </w:r>
                </w:p>
              </w:tc>
              <w:tc>
                <w:tcPr>
                  <w:tcW w:w="877" w:type="dxa"/>
                  <w:vMerge w:val="continue"/>
                  <w:vAlign w:val="center"/>
                </w:tcPr>
                <w:p w14:paraId="34777CCB">
                  <w:pPr>
                    <w:adjustRightInd w:val="0"/>
                    <w:snapToGrid w:val="0"/>
                    <w:spacing w:line="240" w:lineRule="atLeast"/>
                    <w:jc w:val="center"/>
                    <w:rPr>
                      <w:rFonts w:asciiTheme="minorEastAsia" w:hAnsiTheme="minorEastAsia" w:eastAsiaTheme="minorEastAsia"/>
                      <w:bCs/>
                      <w:kern w:val="10"/>
                      <w:szCs w:val="21"/>
                    </w:rPr>
                  </w:pPr>
                </w:p>
              </w:tc>
              <w:tc>
                <w:tcPr>
                  <w:tcW w:w="914" w:type="dxa"/>
                  <w:vAlign w:val="center"/>
                </w:tcPr>
                <w:p w14:paraId="53E306A0">
                  <w:pPr>
                    <w:adjustRightInd w:val="0"/>
                    <w:snapToGrid w:val="0"/>
                    <w:spacing w:line="240" w:lineRule="atLeast"/>
                    <w:jc w:val="center"/>
                    <w:rPr>
                      <w:rFonts w:asciiTheme="minorEastAsia" w:hAnsiTheme="minorEastAsia" w:eastAsiaTheme="minorEastAsia"/>
                      <w:kern w:val="10"/>
                      <w:szCs w:val="21"/>
                    </w:rPr>
                  </w:pPr>
                  <w:r>
                    <w:rPr>
                      <w:rFonts w:asciiTheme="minorEastAsia" w:hAnsiTheme="minorEastAsia" w:eastAsiaTheme="minorEastAsia"/>
                      <w:kern w:val="10"/>
                    </w:rPr>
                    <w:t>264-013-12</w:t>
                  </w:r>
                </w:p>
              </w:tc>
              <w:tc>
                <w:tcPr>
                  <w:tcW w:w="687" w:type="dxa"/>
                  <w:vAlign w:val="center"/>
                </w:tcPr>
                <w:p w14:paraId="21E67DEB">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150</w:t>
                  </w:r>
                  <w:r>
                    <w:rPr>
                      <w:rFonts w:hint="eastAsia" w:asciiTheme="minorEastAsia" w:hAnsiTheme="minorEastAsia" w:eastAsiaTheme="minorEastAsia"/>
                      <w:bCs/>
                      <w:kern w:val="10"/>
                      <w:szCs w:val="21"/>
                    </w:rPr>
                    <w:t>个</w:t>
                  </w:r>
                </w:p>
              </w:tc>
              <w:tc>
                <w:tcPr>
                  <w:tcW w:w="778" w:type="dxa"/>
                  <w:vAlign w:val="center"/>
                </w:tcPr>
                <w:p w14:paraId="4ADC5C9C">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废包装</w:t>
                  </w:r>
                </w:p>
              </w:tc>
              <w:tc>
                <w:tcPr>
                  <w:tcW w:w="431" w:type="dxa"/>
                  <w:vMerge w:val="continue"/>
                  <w:vAlign w:val="center"/>
                </w:tcPr>
                <w:p w14:paraId="4423FB79">
                  <w:pPr>
                    <w:adjustRightInd w:val="0"/>
                    <w:snapToGrid w:val="0"/>
                    <w:spacing w:line="240" w:lineRule="atLeast"/>
                    <w:jc w:val="center"/>
                    <w:rPr>
                      <w:rFonts w:asciiTheme="minorEastAsia" w:hAnsiTheme="minorEastAsia" w:eastAsiaTheme="minorEastAsia"/>
                      <w:kern w:val="10"/>
                      <w:szCs w:val="21"/>
                    </w:rPr>
                  </w:pPr>
                </w:p>
              </w:tc>
              <w:tc>
                <w:tcPr>
                  <w:tcW w:w="915" w:type="dxa"/>
                  <w:vAlign w:val="center"/>
                </w:tcPr>
                <w:p w14:paraId="7CF42AAF">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废油墨</w:t>
                  </w:r>
                </w:p>
              </w:tc>
              <w:tc>
                <w:tcPr>
                  <w:tcW w:w="779" w:type="dxa"/>
                  <w:vAlign w:val="center"/>
                </w:tcPr>
                <w:p w14:paraId="00B3B1D3">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废油墨</w:t>
                  </w:r>
                </w:p>
              </w:tc>
              <w:tc>
                <w:tcPr>
                  <w:tcW w:w="413" w:type="dxa"/>
                  <w:vAlign w:val="center"/>
                </w:tcPr>
                <w:p w14:paraId="2027371E">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kern w:val="10"/>
                      <w:szCs w:val="21"/>
                    </w:rPr>
                    <w:t>1年</w:t>
                  </w:r>
                </w:p>
              </w:tc>
              <w:tc>
                <w:tcPr>
                  <w:tcW w:w="573" w:type="dxa"/>
                  <w:vAlign w:val="center"/>
                </w:tcPr>
                <w:p w14:paraId="555587B4">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T，I</w:t>
                  </w:r>
                </w:p>
              </w:tc>
              <w:tc>
                <w:tcPr>
                  <w:tcW w:w="650" w:type="dxa"/>
                  <w:vMerge w:val="continue"/>
                  <w:vAlign w:val="center"/>
                </w:tcPr>
                <w:p w14:paraId="2C38C6B8">
                  <w:pPr>
                    <w:topLinePunct/>
                    <w:adjustRightInd w:val="0"/>
                    <w:snapToGrid w:val="0"/>
                    <w:jc w:val="center"/>
                    <w:rPr>
                      <w:rFonts w:asciiTheme="minorEastAsia" w:hAnsiTheme="minorEastAsia" w:eastAsiaTheme="minorEastAsia"/>
                      <w:kern w:val="10"/>
                      <w:szCs w:val="21"/>
                    </w:rPr>
                  </w:pPr>
                </w:p>
              </w:tc>
            </w:tr>
            <w:tr w14:paraId="00D9F1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50" w:hRule="atLeast"/>
                <w:jc w:val="center"/>
              </w:trPr>
              <w:tc>
                <w:tcPr>
                  <w:tcW w:w="251" w:type="dxa"/>
                  <w:vMerge w:val="continue"/>
                  <w:vAlign w:val="center"/>
                </w:tcPr>
                <w:p w14:paraId="1A627F0A">
                  <w:pPr>
                    <w:topLinePunct/>
                    <w:adjustRightInd w:val="0"/>
                    <w:snapToGrid w:val="0"/>
                    <w:jc w:val="center"/>
                    <w:rPr>
                      <w:rFonts w:asciiTheme="minorEastAsia" w:hAnsiTheme="minorEastAsia" w:eastAsiaTheme="minorEastAsia"/>
                      <w:kern w:val="10"/>
                      <w:szCs w:val="21"/>
                    </w:rPr>
                  </w:pPr>
                </w:p>
              </w:tc>
              <w:tc>
                <w:tcPr>
                  <w:tcW w:w="778" w:type="dxa"/>
                  <w:vAlign w:val="center"/>
                </w:tcPr>
                <w:p w14:paraId="6031DD25">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废印版</w:t>
                  </w:r>
                </w:p>
              </w:tc>
              <w:tc>
                <w:tcPr>
                  <w:tcW w:w="877" w:type="dxa"/>
                  <w:vMerge w:val="continue"/>
                  <w:vAlign w:val="center"/>
                </w:tcPr>
                <w:p w14:paraId="43DA3708">
                  <w:pPr>
                    <w:adjustRightInd w:val="0"/>
                    <w:snapToGrid w:val="0"/>
                    <w:spacing w:line="240" w:lineRule="atLeast"/>
                    <w:jc w:val="center"/>
                    <w:rPr>
                      <w:rFonts w:asciiTheme="minorEastAsia" w:hAnsiTheme="minorEastAsia" w:eastAsiaTheme="minorEastAsia"/>
                      <w:bCs/>
                      <w:kern w:val="10"/>
                      <w:szCs w:val="21"/>
                    </w:rPr>
                  </w:pPr>
                </w:p>
              </w:tc>
              <w:tc>
                <w:tcPr>
                  <w:tcW w:w="914" w:type="dxa"/>
                  <w:vAlign w:val="center"/>
                </w:tcPr>
                <w:p w14:paraId="1E1475D3">
                  <w:pPr>
                    <w:adjustRightInd w:val="0"/>
                    <w:snapToGrid w:val="0"/>
                    <w:spacing w:line="240" w:lineRule="atLeast"/>
                    <w:jc w:val="center"/>
                    <w:rPr>
                      <w:rFonts w:asciiTheme="minorEastAsia" w:hAnsiTheme="minorEastAsia" w:eastAsiaTheme="minorEastAsia"/>
                      <w:kern w:val="10"/>
                      <w:szCs w:val="21"/>
                    </w:rPr>
                  </w:pPr>
                  <w:r>
                    <w:rPr>
                      <w:rFonts w:asciiTheme="minorEastAsia" w:hAnsiTheme="minorEastAsia" w:eastAsiaTheme="minorEastAsia"/>
                      <w:kern w:val="10"/>
                    </w:rPr>
                    <w:t>264-013-12</w:t>
                  </w:r>
                </w:p>
              </w:tc>
              <w:tc>
                <w:tcPr>
                  <w:tcW w:w="687" w:type="dxa"/>
                  <w:vAlign w:val="center"/>
                </w:tcPr>
                <w:p w14:paraId="377022C8">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1000张</w:t>
                  </w:r>
                </w:p>
              </w:tc>
              <w:tc>
                <w:tcPr>
                  <w:tcW w:w="778" w:type="dxa"/>
                  <w:vAlign w:val="center"/>
                </w:tcPr>
                <w:p w14:paraId="7CD3DA24">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废印版</w:t>
                  </w:r>
                </w:p>
              </w:tc>
              <w:tc>
                <w:tcPr>
                  <w:tcW w:w="431" w:type="dxa"/>
                  <w:vMerge w:val="continue"/>
                  <w:vAlign w:val="center"/>
                </w:tcPr>
                <w:p w14:paraId="67D818D5">
                  <w:pPr>
                    <w:adjustRightInd w:val="0"/>
                    <w:snapToGrid w:val="0"/>
                    <w:spacing w:line="240" w:lineRule="atLeast"/>
                    <w:jc w:val="center"/>
                    <w:rPr>
                      <w:rFonts w:asciiTheme="minorEastAsia" w:hAnsiTheme="minorEastAsia" w:eastAsiaTheme="minorEastAsia"/>
                      <w:kern w:val="10"/>
                      <w:szCs w:val="21"/>
                    </w:rPr>
                  </w:pPr>
                </w:p>
              </w:tc>
              <w:tc>
                <w:tcPr>
                  <w:tcW w:w="915" w:type="dxa"/>
                  <w:vAlign w:val="center"/>
                </w:tcPr>
                <w:p w14:paraId="77B6B0BD">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废油墨</w:t>
                  </w:r>
                </w:p>
              </w:tc>
              <w:tc>
                <w:tcPr>
                  <w:tcW w:w="779" w:type="dxa"/>
                  <w:vAlign w:val="center"/>
                </w:tcPr>
                <w:p w14:paraId="504C2805">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废油墨</w:t>
                  </w:r>
                </w:p>
              </w:tc>
              <w:tc>
                <w:tcPr>
                  <w:tcW w:w="413" w:type="dxa"/>
                  <w:vAlign w:val="center"/>
                </w:tcPr>
                <w:p w14:paraId="4A3E3704">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kern w:val="10"/>
                      <w:szCs w:val="21"/>
                    </w:rPr>
                    <w:t>1年</w:t>
                  </w:r>
                </w:p>
              </w:tc>
              <w:tc>
                <w:tcPr>
                  <w:tcW w:w="573" w:type="dxa"/>
                  <w:vAlign w:val="center"/>
                </w:tcPr>
                <w:p w14:paraId="1A5A3CAA">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T，I</w:t>
                  </w:r>
                </w:p>
              </w:tc>
              <w:tc>
                <w:tcPr>
                  <w:tcW w:w="650" w:type="dxa"/>
                  <w:vMerge w:val="continue"/>
                  <w:vAlign w:val="center"/>
                </w:tcPr>
                <w:p w14:paraId="1CC5862F">
                  <w:pPr>
                    <w:topLinePunct/>
                    <w:adjustRightInd w:val="0"/>
                    <w:snapToGrid w:val="0"/>
                    <w:jc w:val="center"/>
                    <w:rPr>
                      <w:rFonts w:asciiTheme="minorEastAsia" w:hAnsiTheme="minorEastAsia" w:eastAsiaTheme="minorEastAsia"/>
                      <w:kern w:val="10"/>
                      <w:szCs w:val="21"/>
                    </w:rPr>
                  </w:pPr>
                </w:p>
              </w:tc>
            </w:tr>
            <w:tr w14:paraId="290620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0" w:hRule="atLeast"/>
                <w:jc w:val="center"/>
              </w:trPr>
              <w:tc>
                <w:tcPr>
                  <w:tcW w:w="251" w:type="dxa"/>
                  <w:vAlign w:val="center"/>
                </w:tcPr>
                <w:p w14:paraId="3234ABD0">
                  <w:pPr>
                    <w:topLinePunct/>
                    <w:adjustRightInd w:val="0"/>
                    <w:snapToGrid w:val="0"/>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3</w:t>
                  </w:r>
                </w:p>
              </w:tc>
              <w:tc>
                <w:tcPr>
                  <w:tcW w:w="778" w:type="dxa"/>
                  <w:vAlign w:val="center"/>
                </w:tcPr>
                <w:p w14:paraId="5BB00FCA">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废活性炭</w:t>
                  </w:r>
                </w:p>
              </w:tc>
              <w:tc>
                <w:tcPr>
                  <w:tcW w:w="877" w:type="dxa"/>
                  <w:vAlign w:val="center"/>
                </w:tcPr>
                <w:p w14:paraId="7568A2F8">
                  <w:pPr>
                    <w:topLinePunct/>
                    <w:adjustRightInd w:val="0"/>
                    <w:snapToGrid w:val="0"/>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HW49</w:t>
                  </w:r>
                </w:p>
                <w:p w14:paraId="7C2666E8">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bCs/>
                      <w:kern w:val="10"/>
                      <w:szCs w:val="21"/>
                    </w:rPr>
                    <w:t>其他废物</w:t>
                  </w:r>
                </w:p>
              </w:tc>
              <w:tc>
                <w:tcPr>
                  <w:tcW w:w="914" w:type="dxa"/>
                  <w:vAlign w:val="center"/>
                </w:tcPr>
                <w:p w14:paraId="0295E514">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900-041-49</w:t>
                  </w:r>
                </w:p>
              </w:tc>
              <w:tc>
                <w:tcPr>
                  <w:tcW w:w="687" w:type="dxa"/>
                  <w:vAlign w:val="center"/>
                </w:tcPr>
                <w:p w14:paraId="6CF43298">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3.0</w:t>
                  </w:r>
                </w:p>
              </w:tc>
              <w:tc>
                <w:tcPr>
                  <w:tcW w:w="778" w:type="dxa"/>
                  <w:vMerge w:val="restart"/>
                  <w:vAlign w:val="center"/>
                </w:tcPr>
                <w:p w14:paraId="23CC2172">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活性炭吸附装置</w:t>
                  </w:r>
                </w:p>
              </w:tc>
              <w:tc>
                <w:tcPr>
                  <w:tcW w:w="431" w:type="dxa"/>
                  <w:vMerge w:val="restart"/>
                  <w:vAlign w:val="center"/>
                </w:tcPr>
                <w:p w14:paraId="2E221849">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固态</w:t>
                  </w:r>
                </w:p>
              </w:tc>
              <w:tc>
                <w:tcPr>
                  <w:tcW w:w="915" w:type="dxa"/>
                  <w:vMerge w:val="restart"/>
                  <w:vAlign w:val="center"/>
                </w:tcPr>
                <w:p w14:paraId="1FF79C0F">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含有机溶剂</w:t>
                  </w:r>
                </w:p>
              </w:tc>
              <w:tc>
                <w:tcPr>
                  <w:tcW w:w="779" w:type="dxa"/>
                  <w:vMerge w:val="restart"/>
                  <w:vAlign w:val="center"/>
                </w:tcPr>
                <w:p w14:paraId="29733CC1">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含有机溶剂</w:t>
                  </w:r>
                </w:p>
              </w:tc>
              <w:tc>
                <w:tcPr>
                  <w:tcW w:w="413" w:type="dxa"/>
                  <w:vMerge w:val="restart"/>
                  <w:vAlign w:val="center"/>
                </w:tcPr>
                <w:p w14:paraId="5DE69708">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1年</w:t>
                  </w:r>
                </w:p>
              </w:tc>
              <w:tc>
                <w:tcPr>
                  <w:tcW w:w="573" w:type="dxa"/>
                  <w:vMerge w:val="restart"/>
                  <w:vAlign w:val="center"/>
                </w:tcPr>
                <w:p w14:paraId="1747AD70">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T，I</w:t>
                  </w:r>
                </w:p>
              </w:tc>
              <w:tc>
                <w:tcPr>
                  <w:tcW w:w="650" w:type="dxa"/>
                  <w:vMerge w:val="continue"/>
                  <w:vAlign w:val="center"/>
                </w:tcPr>
                <w:p w14:paraId="3EC0E295">
                  <w:pPr>
                    <w:topLinePunct/>
                    <w:adjustRightInd w:val="0"/>
                    <w:snapToGrid w:val="0"/>
                    <w:jc w:val="center"/>
                    <w:rPr>
                      <w:rFonts w:asciiTheme="minorEastAsia" w:hAnsiTheme="minorEastAsia" w:eastAsiaTheme="minorEastAsia"/>
                      <w:kern w:val="10"/>
                      <w:szCs w:val="21"/>
                    </w:rPr>
                  </w:pPr>
                </w:p>
              </w:tc>
            </w:tr>
            <w:tr w14:paraId="4981EC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0" w:hRule="atLeast"/>
                <w:jc w:val="center"/>
              </w:trPr>
              <w:tc>
                <w:tcPr>
                  <w:tcW w:w="251" w:type="dxa"/>
                  <w:vAlign w:val="center"/>
                </w:tcPr>
                <w:p w14:paraId="05609DF5">
                  <w:pPr>
                    <w:topLinePunct/>
                    <w:adjustRightInd w:val="0"/>
                    <w:snapToGrid w:val="0"/>
                    <w:jc w:val="center"/>
                    <w:rPr>
                      <w:rFonts w:hint="eastAsia" w:asciiTheme="minorEastAsia" w:hAnsiTheme="minorEastAsia" w:eastAsiaTheme="minorEastAsia"/>
                      <w:kern w:val="10"/>
                      <w:szCs w:val="21"/>
                    </w:rPr>
                  </w:pPr>
                  <w:r>
                    <w:rPr>
                      <w:rFonts w:hint="eastAsia" w:asciiTheme="minorEastAsia" w:hAnsiTheme="minorEastAsia" w:eastAsiaTheme="minorEastAsia"/>
                      <w:kern w:val="10"/>
                      <w:szCs w:val="21"/>
                    </w:rPr>
                    <w:t>4</w:t>
                  </w:r>
                </w:p>
              </w:tc>
              <w:tc>
                <w:tcPr>
                  <w:tcW w:w="778" w:type="dxa"/>
                  <w:vAlign w:val="center"/>
                </w:tcPr>
                <w:p w14:paraId="7E222EDF">
                  <w:pPr>
                    <w:topLinePunct/>
                    <w:adjustRightInd w:val="0"/>
                    <w:snapToGrid w:val="0"/>
                    <w:jc w:val="center"/>
                    <w:rPr>
                      <w:rFonts w:hint="eastAsia" w:asciiTheme="minorEastAsia" w:hAnsiTheme="minorEastAsia" w:eastAsiaTheme="minorEastAsia"/>
                      <w:kern w:val="10"/>
                      <w:szCs w:val="21"/>
                    </w:rPr>
                  </w:pPr>
                  <w:r>
                    <w:rPr>
                      <w:rFonts w:hint="eastAsia" w:asciiTheme="minorEastAsia" w:hAnsiTheme="minorEastAsia" w:eastAsiaTheme="minorEastAsia"/>
                      <w:kern w:val="10"/>
                      <w:szCs w:val="21"/>
                    </w:rPr>
                    <w:t>废催化剂</w:t>
                  </w:r>
                </w:p>
              </w:tc>
              <w:tc>
                <w:tcPr>
                  <w:tcW w:w="877" w:type="dxa"/>
                  <w:vAlign w:val="center"/>
                </w:tcPr>
                <w:p w14:paraId="798B3684">
                  <w:pPr>
                    <w:topLinePunct/>
                    <w:adjustRightInd w:val="0"/>
                    <w:snapToGrid w:val="0"/>
                    <w:jc w:val="center"/>
                    <w:rPr>
                      <w:rFonts w:asciiTheme="minorEastAsia" w:hAnsiTheme="minorEastAsia" w:eastAsiaTheme="minorEastAsia"/>
                      <w:bCs/>
                      <w:kern w:val="10"/>
                      <w:szCs w:val="21"/>
                    </w:rPr>
                  </w:pPr>
                  <w:r>
                    <w:rPr>
                      <w:rFonts w:ascii="宋体" w:hAnsi="宋体" w:cs="宋体"/>
                      <w:kern w:val="10"/>
                      <w:sz w:val="24"/>
                    </w:rPr>
                    <w:t>HW49</w:t>
                  </w:r>
                </w:p>
              </w:tc>
              <w:tc>
                <w:tcPr>
                  <w:tcW w:w="914" w:type="dxa"/>
                  <w:vAlign w:val="center"/>
                </w:tcPr>
                <w:p w14:paraId="30524139">
                  <w:pPr>
                    <w:adjustRightInd w:val="0"/>
                    <w:snapToGrid w:val="0"/>
                    <w:spacing w:line="240" w:lineRule="atLeast"/>
                    <w:jc w:val="center"/>
                    <w:rPr>
                      <w:rFonts w:asciiTheme="minorEastAsia" w:hAnsiTheme="minorEastAsia" w:eastAsiaTheme="minorEastAsia"/>
                      <w:kern w:val="10"/>
                      <w:szCs w:val="21"/>
                    </w:rPr>
                  </w:pPr>
                  <w:r>
                    <w:rPr>
                      <w:rFonts w:ascii="宋体" w:hAnsi="宋体" w:cs="宋体"/>
                      <w:kern w:val="10"/>
                      <w:sz w:val="24"/>
                    </w:rPr>
                    <w:t>900-048-50</w:t>
                  </w:r>
                </w:p>
              </w:tc>
              <w:tc>
                <w:tcPr>
                  <w:tcW w:w="687" w:type="dxa"/>
                  <w:vAlign w:val="center"/>
                </w:tcPr>
                <w:p w14:paraId="3F48D140">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0</w:t>
                  </w:r>
                  <w:r>
                    <w:rPr>
                      <w:rFonts w:asciiTheme="minorEastAsia" w:hAnsiTheme="minorEastAsia" w:eastAsiaTheme="minorEastAsia"/>
                      <w:bCs/>
                      <w:kern w:val="10"/>
                      <w:szCs w:val="21"/>
                    </w:rPr>
                    <w:t>.1</w:t>
                  </w:r>
                </w:p>
              </w:tc>
              <w:tc>
                <w:tcPr>
                  <w:tcW w:w="778" w:type="dxa"/>
                  <w:vMerge w:val="continue"/>
                  <w:vAlign w:val="center"/>
                </w:tcPr>
                <w:p w14:paraId="6091D12B">
                  <w:pPr>
                    <w:topLinePunct/>
                    <w:adjustRightInd w:val="0"/>
                    <w:snapToGrid w:val="0"/>
                    <w:jc w:val="center"/>
                    <w:rPr>
                      <w:rFonts w:asciiTheme="minorEastAsia" w:hAnsiTheme="minorEastAsia" w:eastAsiaTheme="minorEastAsia"/>
                      <w:kern w:val="10"/>
                      <w:szCs w:val="21"/>
                    </w:rPr>
                  </w:pPr>
                </w:p>
              </w:tc>
              <w:tc>
                <w:tcPr>
                  <w:tcW w:w="431" w:type="dxa"/>
                  <w:vMerge w:val="continue"/>
                  <w:vAlign w:val="center"/>
                </w:tcPr>
                <w:p w14:paraId="559629E9">
                  <w:pPr>
                    <w:topLinePunct/>
                    <w:adjustRightInd w:val="0"/>
                    <w:snapToGrid w:val="0"/>
                    <w:jc w:val="center"/>
                    <w:rPr>
                      <w:rFonts w:asciiTheme="minorEastAsia" w:hAnsiTheme="minorEastAsia" w:eastAsiaTheme="minorEastAsia"/>
                      <w:kern w:val="10"/>
                      <w:szCs w:val="21"/>
                    </w:rPr>
                  </w:pPr>
                </w:p>
              </w:tc>
              <w:tc>
                <w:tcPr>
                  <w:tcW w:w="915" w:type="dxa"/>
                  <w:vMerge w:val="continue"/>
                  <w:vAlign w:val="center"/>
                </w:tcPr>
                <w:p w14:paraId="3023A9A0">
                  <w:pPr>
                    <w:topLinePunct/>
                    <w:adjustRightInd w:val="0"/>
                    <w:snapToGrid w:val="0"/>
                    <w:jc w:val="center"/>
                    <w:rPr>
                      <w:rFonts w:asciiTheme="minorEastAsia" w:hAnsiTheme="minorEastAsia" w:eastAsiaTheme="minorEastAsia"/>
                      <w:kern w:val="10"/>
                      <w:szCs w:val="21"/>
                    </w:rPr>
                  </w:pPr>
                </w:p>
              </w:tc>
              <w:tc>
                <w:tcPr>
                  <w:tcW w:w="779" w:type="dxa"/>
                  <w:vMerge w:val="continue"/>
                  <w:vAlign w:val="center"/>
                </w:tcPr>
                <w:p w14:paraId="689E720D">
                  <w:pPr>
                    <w:topLinePunct/>
                    <w:adjustRightInd w:val="0"/>
                    <w:snapToGrid w:val="0"/>
                    <w:jc w:val="center"/>
                    <w:rPr>
                      <w:rFonts w:asciiTheme="minorEastAsia" w:hAnsiTheme="minorEastAsia" w:eastAsiaTheme="minorEastAsia"/>
                      <w:kern w:val="10"/>
                      <w:szCs w:val="21"/>
                    </w:rPr>
                  </w:pPr>
                </w:p>
              </w:tc>
              <w:tc>
                <w:tcPr>
                  <w:tcW w:w="413" w:type="dxa"/>
                  <w:vMerge w:val="continue"/>
                  <w:vAlign w:val="center"/>
                </w:tcPr>
                <w:p w14:paraId="2798324D">
                  <w:pPr>
                    <w:topLinePunct/>
                    <w:adjustRightInd w:val="0"/>
                    <w:snapToGrid w:val="0"/>
                    <w:jc w:val="center"/>
                    <w:rPr>
                      <w:rFonts w:asciiTheme="minorEastAsia" w:hAnsiTheme="minorEastAsia" w:eastAsiaTheme="minorEastAsia"/>
                      <w:kern w:val="10"/>
                      <w:szCs w:val="21"/>
                    </w:rPr>
                  </w:pPr>
                </w:p>
              </w:tc>
              <w:tc>
                <w:tcPr>
                  <w:tcW w:w="573" w:type="dxa"/>
                  <w:vMerge w:val="continue"/>
                  <w:vAlign w:val="center"/>
                </w:tcPr>
                <w:p w14:paraId="3779C1C7">
                  <w:pPr>
                    <w:topLinePunct/>
                    <w:adjustRightInd w:val="0"/>
                    <w:snapToGrid w:val="0"/>
                    <w:jc w:val="center"/>
                    <w:rPr>
                      <w:rFonts w:asciiTheme="minorEastAsia" w:hAnsiTheme="minorEastAsia" w:eastAsiaTheme="minorEastAsia"/>
                      <w:kern w:val="10"/>
                      <w:szCs w:val="21"/>
                    </w:rPr>
                  </w:pPr>
                </w:p>
              </w:tc>
              <w:tc>
                <w:tcPr>
                  <w:tcW w:w="650" w:type="dxa"/>
                  <w:vMerge w:val="continue"/>
                  <w:vAlign w:val="center"/>
                </w:tcPr>
                <w:p w14:paraId="05DDBB63">
                  <w:pPr>
                    <w:topLinePunct/>
                    <w:adjustRightInd w:val="0"/>
                    <w:snapToGrid w:val="0"/>
                    <w:jc w:val="center"/>
                    <w:rPr>
                      <w:rFonts w:asciiTheme="minorEastAsia" w:hAnsiTheme="minorEastAsia" w:eastAsiaTheme="minorEastAsia"/>
                      <w:kern w:val="10"/>
                      <w:szCs w:val="21"/>
                    </w:rPr>
                  </w:pPr>
                </w:p>
              </w:tc>
            </w:tr>
            <w:tr w14:paraId="7A0F6D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50" w:hRule="atLeast"/>
                <w:jc w:val="center"/>
              </w:trPr>
              <w:tc>
                <w:tcPr>
                  <w:tcW w:w="251" w:type="dxa"/>
                  <w:vAlign w:val="center"/>
                </w:tcPr>
                <w:p w14:paraId="5FD5DF95">
                  <w:pPr>
                    <w:topLinePunct/>
                    <w:adjustRightInd w:val="0"/>
                    <w:snapToGrid w:val="0"/>
                    <w:jc w:val="center"/>
                    <w:rPr>
                      <w:rFonts w:hint="eastAsia" w:asciiTheme="minorEastAsia" w:hAnsiTheme="minorEastAsia" w:eastAsiaTheme="minorEastAsia"/>
                      <w:kern w:val="10"/>
                      <w:szCs w:val="21"/>
                    </w:rPr>
                  </w:pPr>
                  <w:r>
                    <w:rPr>
                      <w:rFonts w:hint="eastAsia" w:asciiTheme="minorEastAsia" w:hAnsiTheme="minorEastAsia" w:eastAsiaTheme="minorEastAsia"/>
                      <w:kern w:val="10"/>
                      <w:szCs w:val="21"/>
                    </w:rPr>
                    <w:t>5</w:t>
                  </w:r>
                </w:p>
              </w:tc>
              <w:tc>
                <w:tcPr>
                  <w:tcW w:w="778" w:type="dxa"/>
                  <w:vAlign w:val="center"/>
                </w:tcPr>
                <w:p w14:paraId="7AB4FD02">
                  <w:pPr>
                    <w:topLinePunct/>
                    <w:adjustRightInd w:val="0"/>
                    <w:snapToGrid w:val="0"/>
                    <w:jc w:val="center"/>
                    <w:rPr>
                      <w:rFonts w:hint="eastAsia" w:asciiTheme="minorEastAsia" w:hAnsiTheme="minorEastAsia" w:eastAsiaTheme="minorEastAsia"/>
                      <w:kern w:val="10"/>
                      <w:szCs w:val="21"/>
                    </w:rPr>
                  </w:pPr>
                  <w:r>
                    <w:rPr>
                      <w:rFonts w:hint="eastAsia" w:asciiTheme="minorEastAsia" w:hAnsiTheme="minorEastAsia" w:eastAsiaTheme="minorEastAsia"/>
                      <w:kern w:val="10"/>
                      <w:szCs w:val="21"/>
                    </w:rPr>
                    <w:t>清洗废液</w:t>
                  </w:r>
                </w:p>
              </w:tc>
              <w:tc>
                <w:tcPr>
                  <w:tcW w:w="877" w:type="dxa"/>
                  <w:vAlign w:val="center"/>
                </w:tcPr>
                <w:p w14:paraId="5DE1BF3B">
                  <w:pPr>
                    <w:topLinePunct/>
                    <w:adjustRightInd w:val="0"/>
                    <w:snapToGrid w:val="0"/>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HW12</w:t>
                  </w:r>
                </w:p>
              </w:tc>
              <w:tc>
                <w:tcPr>
                  <w:tcW w:w="914" w:type="dxa"/>
                  <w:vAlign w:val="center"/>
                </w:tcPr>
                <w:p w14:paraId="61CA9B7B">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kern w:val="10"/>
                      <w:szCs w:val="21"/>
                    </w:rPr>
                    <w:t>900-253-12</w:t>
                  </w:r>
                </w:p>
              </w:tc>
              <w:tc>
                <w:tcPr>
                  <w:tcW w:w="687" w:type="dxa"/>
                  <w:vAlign w:val="center"/>
                </w:tcPr>
                <w:p w14:paraId="2371616C">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bCs/>
                      <w:kern w:val="10"/>
                      <w:szCs w:val="21"/>
                    </w:rPr>
                    <w:t>0.06</w:t>
                  </w:r>
                </w:p>
              </w:tc>
              <w:tc>
                <w:tcPr>
                  <w:tcW w:w="778" w:type="dxa"/>
                  <w:vAlign w:val="center"/>
                </w:tcPr>
                <w:p w14:paraId="612959EB">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墨辊清洗</w:t>
                  </w:r>
                </w:p>
              </w:tc>
              <w:tc>
                <w:tcPr>
                  <w:tcW w:w="431" w:type="dxa"/>
                  <w:vAlign w:val="center"/>
                </w:tcPr>
                <w:p w14:paraId="6EB06D4C">
                  <w:pPr>
                    <w:topLinePunct/>
                    <w:adjustRightInd w:val="0"/>
                    <w:snapToGrid w:val="0"/>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液态</w:t>
                  </w:r>
                </w:p>
              </w:tc>
              <w:tc>
                <w:tcPr>
                  <w:tcW w:w="915" w:type="dxa"/>
                  <w:vAlign w:val="center"/>
                </w:tcPr>
                <w:p w14:paraId="6AFE7EC6">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废油墨</w:t>
                  </w:r>
                </w:p>
              </w:tc>
              <w:tc>
                <w:tcPr>
                  <w:tcW w:w="779" w:type="dxa"/>
                  <w:vAlign w:val="center"/>
                </w:tcPr>
                <w:p w14:paraId="3FC20CDB">
                  <w:pPr>
                    <w:adjustRightInd w:val="0"/>
                    <w:snapToGrid w:val="0"/>
                    <w:spacing w:line="240" w:lineRule="atLeas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废油墨</w:t>
                  </w:r>
                </w:p>
              </w:tc>
              <w:tc>
                <w:tcPr>
                  <w:tcW w:w="413" w:type="dxa"/>
                  <w:vAlign w:val="center"/>
                </w:tcPr>
                <w:p w14:paraId="280DFD31">
                  <w:pPr>
                    <w:adjustRightInd w:val="0"/>
                    <w:snapToGrid w:val="0"/>
                    <w:spacing w:line="240" w:lineRule="atLeast"/>
                    <w:jc w:val="center"/>
                    <w:rPr>
                      <w:rFonts w:asciiTheme="minorEastAsia" w:hAnsiTheme="minorEastAsia" w:eastAsiaTheme="minorEastAsia"/>
                      <w:bCs/>
                      <w:kern w:val="10"/>
                      <w:szCs w:val="21"/>
                    </w:rPr>
                  </w:pPr>
                  <w:r>
                    <w:rPr>
                      <w:rFonts w:asciiTheme="minorEastAsia" w:hAnsiTheme="minorEastAsia" w:eastAsiaTheme="minorEastAsia"/>
                      <w:kern w:val="10"/>
                      <w:szCs w:val="21"/>
                    </w:rPr>
                    <w:t>1年</w:t>
                  </w:r>
                </w:p>
              </w:tc>
              <w:tc>
                <w:tcPr>
                  <w:tcW w:w="573" w:type="dxa"/>
                  <w:vAlign w:val="center"/>
                </w:tcPr>
                <w:p w14:paraId="17C7B46D">
                  <w:pPr>
                    <w:topLinePunct/>
                    <w:adjustRightInd w:val="0"/>
                    <w:snapToGrid w:val="0"/>
                    <w:jc w:val="center"/>
                    <w:rPr>
                      <w:rFonts w:asciiTheme="minorEastAsia" w:hAnsiTheme="minorEastAsia" w:eastAsiaTheme="minorEastAsia"/>
                      <w:kern w:val="10"/>
                      <w:szCs w:val="21"/>
                    </w:rPr>
                  </w:pPr>
                  <w:r>
                    <w:rPr>
                      <w:rFonts w:asciiTheme="minorEastAsia" w:hAnsiTheme="minorEastAsia" w:eastAsiaTheme="minorEastAsia"/>
                      <w:kern w:val="10"/>
                      <w:szCs w:val="21"/>
                    </w:rPr>
                    <w:t>T，I</w:t>
                  </w:r>
                </w:p>
              </w:tc>
              <w:tc>
                <w:tcPr>
                  <w:tcW w:w="650" w:type="dxa"/>
                  <w:vMerge w:val="continue"/>
                  <w:vAlign w:val="center"/>
                </w:tcPr>
                <w:p w14:paraId="48E8CD04">
                  <w:pPr>
                    <w:topLinePunct/>
                    <w:adjustRightInd w:val="0"/>
                    <w:snapToGrid w:val="0"/>
                    <w:jc w:val="center"/>
                    <w:rPr>
                      <w:rFonts w:asciiTheme="minorEastAsia" w:hAnsiTheme="minorEastAsia" w:eastAsiaTheme="minorEastAsia"/>
                      <w:kern w:val="10"/>
                      <w:szCs w:val="21"/>
                    </w:rPr>
                  </w:pPr>
                </w:p>
              </w:tc>
            </w:tr>
          </w:tbl>
          <w:p w14:paraId="67A1E162">
            <w:pPr>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危险废物分类收集，用专用的废空桶收集，暂存于危废暂存库，并做好记录，</w:t>
            </w:r>
            <w:r>
              <w:rPr>
                <w:rFonts w:hint="eastAsia" w:asciiTheme="minorEastAsia" w:hAnsiTheme="minorEastAsia" w:eastAsiaTheme="minorEastAsia"/>
                <w:sz w:val="24"/>
              </w:rPr>
              <w:t>随后委托的资质的单位回收处理。</w:t>
            </w:r>
          </w:p>
          <w:p w14:paraId="61F66617">
            <w:pPr>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必须作好危险废物记录，记录上须注明危险废物的名称、来源、数量、特性和包装容器的类别、入库日期、存放库位、废物出库日期及接收单位名称。危险废物的记录和货单在危险废物回取后应继续保留三年。</w:t>
            </w:r>
          </w:p>
          <w:p w14:paraId="706935AF">
            <w:pPr>
              <w:spacing w:line="500" w:lineRule="exact"/>
              <w:ind w:firstLine="480" w:firstLineChars="200"/>
              <w:rPr>
                <w:rFonts w:asciiTheme="minorEastAsia" w:hAnsiTheme="minorEastAsia" w:eastAsiaTheme="minorEastAsia"/>
                <w:kern w:val="10"/>
                <w:sz w:val="24"/>
                <w:szCs w:val="21"/>
              </w:rPr>
            </w:pPr>
            <w:r>
              <w:rPr>
                <w:rFonts w:hint="eastAsia" w:asciiTheme="minorEastAsia" w:hAnsiTheme="minorEastAsia" w:eastAsiaTheme="minorEastAsia"/>
                <w:sz w:val="24"/>
              </w:rPr>
              <w:t>评价要求企业</w:t>
            </w:r>
            <w:r>
              <w:rPr>
                <w:rFonts w:asciiTheme="minorEastAsia" w:hAnsiTheme="minorEastAsia" w:eastAsiaTheme="minorEastAsia"/>
                <w:sz w:val="24"/>
              </w:rPr>
              <w:t>按照《危险废物贮存污染控制标准》</w:t>
            </w:r>
            <w:r>
              <w:rPr>
                <w:rFonts w:hint="eastAsia" w:asciiTheme="minorEastAsia" w:hAnsiTheme="minorEastAsia" w:eastAsiaTheme="minorEastAsia"/>
                <w:sz w:val="24"/>
              </w:rPr>
              <w:t>(GB18597-2001)及其修改</w:t>
            </w:r>
            <w:r>
              <w:rPr>
                <w:rFonts w:asciiTheme="minorEastAsia" w:hAnsiTheme="minorEastAsia" w:eastAsiaTheme="minorEastAsia"/>
                <w:sz w:val="24"/>
              </w:rPr>
              <w:t>单的相关要求</w:t>
            </w:r>
            <w:r>
              <w:rPr>
                <w:rFonts w:hint="eastAsia" w:asciiTheme="minorEastAsia" w:hAnsiTheme="minorEastAsia" w:eastAsiaTheme="minorEastAsia"/>
                <w:sz w:val="24"/>
              </w:rPr>
              <w:t>完善</w:t>
            </w:r>
            <w:r>
              <w:rPr>
                <w:rFonts w:asciiTheme="minorEastAsia" w:hAnsiTheme="minorEastAsia" w:eastAsiaTheme="minorEastAsia"/>
                <w:sz w:val="24"/>
              </w:rPr>
              <w:t>危险废物暂存间</w:t>
            </w:r>
            <w:r>
              <w:rPr>
                <w:rFonts w:hint="eastAsia" w:asciiTheme="minorEastAsia" w:hAnsiTheme="minorEastAsia" w:eastAsiaTheme="minorEastAsia"/>
                <w:sz w:val="24"/>
              </w:rPr>
              <w:t>内部工程：</w:t>
            </w:r>
          </w:p>
          <w:p w14:paraId="6DCF9948">
            <w:pPr>
              <w:autoSpaceDE w:val="0"/>
              <w:autoSpaceDN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评价要求危废暂存库应按照《危险废物贮存污染控制标准》</w:t>
            </w:r>
            <w:r>
              <w:rPr>
                <w:rFonts w:hint="eastAsia" w:asciiTheme="minorEastAsia" w:hAnsiTheme="minorEastAsia" w:eastAsiaTheme="minorEastAsia"/>
                <w:sz w:val="24"/>
              </w:rPr>
              <w:t>(</w:t>
            </w:r>
            <w:r>
              <w:rPr>
                <w:rFonts w:asciiTheme="minorEastAsia" w:hAnsiTheme="minorEastAsia" w:eastAsiaTheme="minorEastAsia"/>
                <w:sz w:val="24"/>
              </w:rPr>
              <w:t>GB18597-2001</w:t>
            </w:r>
            <w:r>
              <w:rPr>
                <w:rFonts w:hint="eastAsia" w:asciiTheme="minorEastAsia" w:hAnsiTheme="minorEastAsia" w:eastAsiaTheme="minorEastAsia"/>
                <w:sz w:val="24"/>
              </w:rPr>
              <w:t>)</w:t>
            </w:r>
            <w:r>
              <w:rPr>
                <w:rFonts w:asciiTheme="minorEastAsia" w:hAnsiTheme="minorEastAsia" w:eastAsiaTheme="minorEastAsia"/>
                <w:sz w:val="24"/>
              </w:rPr>
              <w:t>及其修改单</w:t>
            </w:r>
            <w:r>
              <w:rPr>
                <w:rFonts w:hint="eastAsia" w:asciiTheme="minorEastAsia" w:hAnsiTheme="minorEastAsia" w:eastAsiaTheme="minorEastAsia"/>
                <w:sz w:val="24"/>
              </w:rPr>
              <w:t>(</w:t>
            </w:r>
            <w:r>
              <w:rPr>
                <w:rFonts w:asciiTheme="minorEastAsia" w:hAnsiTheme="minorEastAsia" w:eastAsiaTheme="minorEastAsia"/>
                <w:sz w:val="24"/>
              </w:rPr>
              <w:t>2013年</w:t>
            </w:r>
            <w:r>
              <w:rPr>
                <w:rFonts w:hint="eastAsia" w:asciiTheme="minorEastAsia" w:hAnsiTheme="minorEastAsia" w:eastAsiaTheme="minorEastAsia"/>
                <w:sz w:val="24"/>
              </w:rPr>
              <w:t>)</w:t>
            </w:r>
            <w:r>
              <w:rPr>
                <w:rFonts w:asciiTheme="minorEastAsia" w:hAnsiTheme="minorEastAsia" w:eastAsiaTheme="minorEastAsia"/>
                <w:sz w:val="24"/>
              </w:rPr>
              <w:t>中的相关规定设计、建设，具体要求如下：</w:t>
            </w:r>
          </w:p>
          <w:p w14:paraId="5EACD895">
            <w:pPr>
              <w:autoSpaceDE w:val="0"/>
              <w:autoSpaceDN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 </w:t>
            </w:r>
            <w:r>
              <w:rPr>
                <w:rFonts w:asciiTheme="minorEastAsia" w:hAnsiTheme="minorEastAsia" w:eastAsiaTheme="minorEastAsia"/>
                <w:sz w:val="24"/>
              </w:rPr>
              <w:t>危险废物暂存库地面与围墙要用坚固防渗的材料建造，同时设有隔离、防风、防晒、防雨设施。</w:t>
            </w:r>
          </w:p>
          <w:p w14:paraId="2D1769C1">
            <w:pPr>
              <w:autoSpaceDE w:val="0"/>
              <w:autoSpaceDN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 </w:t>
            </w:r>
            <w:r>
              <w:rPr>
                <w:rFonts w:asciiTheme="minorEastAsia" w:hAnsiTheme="minorEastAsia" w:eastAsiaTheme="minorEastAsia"/>
                <w:sz w:val="24"/>
              </w:rPr>
              <w:t>建议用高密度聚乙烯塑料桶盛装废机油，装载液体、半固体危险废物的容器顶部与液体表面之间留有100mm以上的空间。</w:t>
            </w:r>
          </w:p>
          <w:p w14:paraId="6DBAE01B">
            <w:pPr>
              <w:autoSpaceDE w:val="0"/>
              <w:autoSpaceDN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 </w:t>
            </w:r>
            <w:r>
              <w:rPr>
                <w:rFonts w:asciiTheme="minorEastAsia" w:hAnsiTheme="minorEastAsia" w:eastAsiaTheme="minorEastAsia"/>
                <w:sz w:val="24"/>
              </w:rPr>
              <w:t>基础必须防渗，防渗层为至少1m厚粘土层(渗透系数≤10</w:t>
            </w:r>
            <w:r>
              <w:rPr>
                <w:rFonts w:asciiTheme="minorEastAsia" w:hAnsiTheme="minorEastAsia" w:eastAsiaTheme="minorEastAsia"/>
                <w:sz w:val="24"/>
                <w:vertAlign w:val="superscript"/>
              </w:rPr>
              <w:t>-7</w:t>
            </w:r>
            <w:r>
              <w:rPr>
                <w:rFonts w:asciiTheme="minorEastAsia" w:hAnsiTheme="minorEastAsia" w:eastAsiaTheme="minorEastAsia"/>
                <w:sz w:val="24"/>
              </w:rPr>
              <w:t>cm/s)，或2</w:t>
            </w:r>
            <w:r>
              <w:rPr>
                <w:rFonts w:hint="eastAsia" w:asciiTheme="minorEastAsia" w:hAnsiTheme="minorEastAsia" w:eastAsiaTheme="minorEastAsia"/>
                <w:sz w:val="24"/>
              </w:rPr>
              <w:t>mm</w:t>
            </w:r>
            <w:r>
              <w:rPr>
                <w:rFonts w:asciiTheme="minorEastAsia" w:hAnsiTheme="minorEastAsia" w:eastAsiaTheme="minorEastAsia"/>
                <w:sz w:val="24"/>
              </w:rPr>
              <w:t>厚高密度聚乙烯，或至少2</w:t>
            </w:r>
            <w:r>
              <w:rPr>
                <w:rFonts w:hint="eastAsia" w:asciiTheme="minorEastAsia" w:hAnsiTheme="minorEastAsia" w:eastAsiaTheme="minorEastAsia"/>
                <w:sz w:val="24"/>
              </w:rPr>
              <w:t>mm</w:t>
            </w:r>
            <w:r>
              <w:rPr>
                <w:rFonts w:asciiTheme="minorEastAsia" w:hAnsiTheme="minorEastAsia" w:eastAsiaTheme="minorEastAsia"/>
                <w:sz w:val="24"/>
              </w:rPr>
              <w:t>厚的其它人工材料，渗透系数≤10</w:t>
            </w:r>
            <w:r>
              <w:rPr>
                <w:rFonts w:asciiTheme="minorEastAsia" w:hAnsiTheme="minorEastAsia" w:eastAsiaTheme="minorEastAsia"/>
                <w:sz w:val="24"/>
                <w:vertAlign w:val="superscript"/>
              </w:rPr>
              <w:t>-10</w:t>
            </w:r>
            <w:r>
              <w:rPr>
                <w:rFonts w:asciiTheme="minorEastAsia" w:hAnsiTheme="minorEastAsia" w:eastAsiaTheme="minorEastAsia"/>
                <w:sz w:val="24"/>
              </w:rPr>
              <w:t>cm/s；</w:t>
            </w:r>
          </w:p>
          <w:p w14:paraId="76BDB84D">
            <w:pPr>
              <w:autoSpaceDE w:val="0"/>
              <w:autoSpaceDN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(4) </w:t>
            </w:r>
            <w:r>
              <w:rPr>
                <w:rFonts w:asciiTheme="minorEastAsia" w:hAnsiTheme="minorEastAsia" w:eastAsiaTheme="minorEastAsia"/>
                <w:sz w:val="24"/>
              </w:rPr>
              <w:t>贮存设施外建设径流(雨水)疏导系统，保证能防止25年一遇的暴雨不流到危险废物堆中。</w:t>
            </w:r>
          </w:p>
          <w:p w14:paraId="66650E18">
            <w:pPr>
              <w:autoSpaceDE w:val="0"/>
              <w:autoSpaceDN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(5) </w:t>
            </w:r>
            <w:r>
              <w:rPr>
                <w:rFonts w:asciiTheme="minorEastAsia" w:hAnsiTheme="minorEastAsia" w:eastAsiaTheme="minorEastAsia"/>
                <w:sz w:val="24"/>
              </w:rPr>
              <w:t>暂存库要设置明显的贮存危险废物种类标志和警告标志；</w:t>
            </w:r>
          </w:p>
          <w:p w14:paraId="1F617DE9">
            <w:pPr>
              <w:autoSpaceDE w:val="0"/>
              <w:autoSpaceDN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(6) </w:t>
            </w:r>
            <w:r>
              <w:rPr>
                <w:rFonts w:asciiTheme="minorEastAsia" w:hAnsiTheme="minorEastAsia" w:eastAsiaTheme="minorEastAsia"/>
                <w:sz w:val="24"/>
              </w:rPr>
              <w:t>暂存库周围要设置围墙或防护栅栏，避免他人进入。</w:t>
            </w:r>
          </w:p>
          <w:p w14:paraId="6F8E50CA">
            <w:pPr>
              <w:autoSpaceDE w:val="0"/>
              <w:autoSpaceDN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评价提出对危险废物暂存库的管理要求如下：</w:t>
            </w:r>
          </w:p>
          <w:p w14:paraId="6C68AD76">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 危险废物贮存容器</w:t>
            </w:r>
          </w:p>
          <w:p w14:paraId="3057798C">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① 应当使用符合标准的容器盛装危险废物；</w:t>
            </w:r>
          </w:p>
          <w:p w14:paraId="18DA3F4D">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② 装载危险废物的容器及材质要满足相应的强度要求；</w:t>
            </w:r>
          </w:p>
          <w:p w14:paraId="09B78F1C">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③ 装载危险废物的容器必须完好无损；</w:t>
            </w:r>
          </w:p>
          <w:p w14:paraId="6C35127E">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④ 装载危险废物的容器材质和衬里要与危险废物相容(不相互反应)；</w:t>
            </w:r>
          </w:p>
          <w:p w14:paraId="430DE79D">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⑤ 液体危险废物可注入开孔直径不超过70mm并有放气孔的桶中；</w:t>
            </w:r>
          </w:p>
          <w:p w14:paraId="0CF2E7FE">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⑥ 无法装入常用容器的危险废物可用防漏胶袋等盛装。</w:t>
            </w:r>
          </w:p>
          <w:p w14:paraId="22432BDC">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(2)危险废物暂存仓的设计原则</w:t>
            </w:r>
          </w:p>
          <w:p w14:paraId="69DBA98D">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① 地面与裙角要用坚固、防渗的材料建造，建筑材料必须与危险废物相容；</w:t>
            </w:r>
          </w:p>
          <w:p w14:paraId="75216636">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② 必须有</w:t>
            </w:r>
            <w:bookmarkStart w:id="11" w:name="_GoBack"/>
            <w:bookmarkEnd w:id="11"/>
            <w:r>
              <w:rPr>
                <w:rFonts w:hint="eastAsia" w:asciiTheme="minorEastAsia" w:hAnsiTheme="minorEastAsia" w:eastAsiaTheme="minorEastAsia"/>
                <w:sz w:val="24"/>
                <w:lang w:eastAsia="zh-CN"/>
              </w:rPr>
              <w:t>泄漏液体</w:t>
            </w:r>
            <w:r>
              <w:rPr>
                <w:rFonts w:asciiTheme="minorEastAsia" w:hAnsiTheme="minorEastAsia" w:eastAsiaTheme="minorEastAsia"/>
                <w:sz w:val="24"/>
              </w:rPr>
              <w:t>收集装置；</w:t>
            </w:r>
          </w:p>
          <w:p w14:paraId="44C52794">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③ 设施内要有安全照明设施和观察窗口；</w:t>
            </w:r>
          </w:p>
          <w:p w14:paraId="366E7180">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④ 用以存放装载液体、半固态危险废物容器的地方，必有耐腐蚀的硬化地面，且表面无裂缝；</w:t>
            </w:r>
          </w:p>
          <w:p w14:paraId="73058BA4">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⑤ 应设计堵截泄露的裙脚，地面与裙脚所围建的容积不低于堵截最大容器的最大储量或总量的1/5；</w:t>
            </w:r>
          </w:p>
          <w:p w14:paraId="32E22FD1">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⑥ 不相容的危险废物必须分开存放，并设有隔离间隔断。</w:t>
            </w:r>
          </w:p>
          <w:p w14:paraId="30F07417">
            <w:pPr>
              <w:autoSpaceDE w:val="0"/>
              <w:autoSpaceDN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危险废物的堆放</w:t>
            </w:r>
          </w:p>
          <w:p w14:paraId="656FC291">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① 基础必须防渗，防渗层为至少1m厚粘土层(渗透系数≤10</w:t>
            </w:r>
            <w:r>
              <w:rPr>
                <w:rFonts w:asciiTheme="minorEastAsia" w:hAnsiTheme="minorEastAsia" w:eastAsiaTheme="minorEastAsia"/>
                <w:sz w:val="24"/>
                <w:vertAlign w:val="superscript"/>
              </w:rPr>
              <w:t>-7</w:t>
            </w:r>
            <w:r>
              <w:rPr>
                <w:rFonts w:asciiTheme="minorEastAsia" w:hAnsiTheme="minorEastAsia" w:eastAsiaTheme="minorEastAsia"/>
                <w:sz w:val="24"/>
              </w:rPr>
              <w:t>cm/s)，或2</w:t>
            </w:r>
            <w:r>
              <w:rPr>
                <w:rFonts w:hint="eastAsia" w:asciiTheme="minorEastAsia" w:hAnsiTheme="minorEastAsia" w:eastAsiaTheme="minorEastAsia"/>
                <w:sz w:val="24"/>
              </w:rPr>
              <w:t>mm</w:t>
            </w:r>
            <w:r>
              <w:rPr>
                <w:rFonts w:asciiTheme="minorEastAsia" w:hAnsiTheme="minorEastAsia" w:eastAsiaTheme="minorEastAsia"/>
                <w:sz w:val="24"/>
              </w:rPr>
              <w:t>厚高密度聚乙烯，或至少2</w:t>
            </w:r>
            <w:r>
              <w:rPr>
                <w:rFonts w:hint="eastAsia" w:asciiTheme="minorEastAsia" w:hAnsiTheme="minorEastAsia" w:eastAsiaTheme="minorEastAsia"/>
                <w:sz w:val="24"/>
              </w:rPr>
              <w:t>mm</w:t>
            </w:r>
            <w:r>
              <w:rPr>
                <w:rFonts w:asciiTheme="minorEastAsia" w:hAnsiTheme="minorEastAsia" w:eastAsiaTheme="minorEastAsia"/>
                <w:sz w:val="24"/>
              </w:rPr>
              <w:t>厚的其它人工材料，渗透系数≤10</w:t>
            </w:r>
            <w:r>
              <w:rPr>
                <w:rFonts w:asciiTheme="minorEastAsia" w:hAnsiTheme="minorEastAsia" w:eastAsiaTheme="minorEastAsia"/>
                <w:sz w:val="24"/>
                <w:vertAlign w:val="superscript"/>
              </w:rPr>
              <w:t>-10</w:t>
            </w:r>
            <w:r>
              <w:rPr>
                <w:rFonts w:asciiTheme="minorEastAsia" w:hAnsiTheme="minorEastAsia" w:eastAsiaTheme="minorEastAsia"/>
                <w:sz w:val="24"/>
              </w:rPr>
              <w:t>cm/s；</w:t>
            </w:r>
          </w:p>
          <w:p w14:paraId="68FD6B23">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② 堆放危险废物的高度应根据地面承载能力确定；</w:t>
            </w:r>
          </w:p>
          <w:p w14:paraId="3C35751C">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③ 贮存设施内应有危险废物要放入符合标准的容器内，加上标签；</w:t>
            </w:r>
          </w:p>
          <w:p w14:paraId="4AB76B90">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④ 贮存设施应封闭，贮存具备“四防”要求(防风、防雨、防晒、防渗透)。</w:t>
            </w:r>
          </w:p>
          <w:p w14:paraId="5623AAC4">
            <w:pPr>
              <w:autoSpaceDE w:val="0"/>
              <w:autoSpaceDN w:val="0"/>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废物的转运</w:t>
            </w:r>
          </w:p>
          <w:p w14:paraId="2B2D3602">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废物应及时转运，废物的转运过程中应装入高密度聚乙烯袋子并封闭，以防散落，转运车辆应加盖蓬布，以防散入路面。</w:t>
            </w:r>
          </w:p>
          <w:p w14:paraId="575CD17E">
            <w:pPr>
              <w:autoSpaceDE w:val="0"/>
              <w:autoSpaceDN w:val="0"/>
              <w:spacing w:line="50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按照《危险废物贮存污染控制标准》(GB18597-2001)及其修改单(2013年)中</w:t>
            </w:r>
            <w:r>
              <w:rPr>
                <w:rFonts w:hint="eastAsia" w:asciiTheme="minorEastAsia" w:hAnsiTheme="minorEastAsia" w:eastAsiaTheme="minorEastAsia"/>
                <w:sz w:val="24"/>
              </w:rPr>
              <w:t>要求</w:t>
            </w:r>
            <w:r>
              <w:rPr>
                <w:rFonts w:asciiTheme="minorEastAsia" w:hAnsiTheme="minorEastAsia" w:eastAsiaTheme="minorEastAsia"/>
                <w:sz w:val="24"/>
              </w:rPr>
              <w:t>建设厂内危险废物暂存点，可以使危险废物实现减量化和无害化处理，避免其对环境的影响和破坏。</w:t>
            </w:r>
          </w:p>
          <w:p w14:paraId="41B9611C">
            <w:pPr>
              <w:adjustRightInd w:val="0"/>
              <w:snapToGrid w:val="0"/>
              <w:rPr>
                <w:rFonts w:cs="宋体" w:asciiTheme="minorEastAsia" w:hAnsiTheme="minorEastAsia" w:eastAsiaTheme="minorEastAsia"/>
                <w:bCs/>
                <w:color w:val="FF0000"/>
                <w:kern w:val="10"/>
                <w:szCs w:val="21"/>
              </w:rPr>
            </w:pPr>
          </w:p>
        </w:tc>
      </w:tr>
    </w:tbl>
    <w:p w14:paraId="23786201">
      <w:pPr>
        <w:adjustRightInd w:val="0"/>
        <w:snapToGrid w:val="0"/>
        <w:spacing w:line="360" w:lineRule="auto"/>
        <w:rPr>
          <w:rFonts w:cs="宋体" w:asciiTheme="minorEastAsia" w:hAnsiTheme="minorEastAsia" w:eastAsiaTheme="minorEastAsia"/>
          <w:b/>
          <w:color w:val="FF0000"/>
          <w:kern w:val="10"/>
          <w:sz w:val="28"/>
          <w:szCs w:val="28"/>
        </w:rPr>
        <w:sectPr>
          <w:pgSz w:w="11907" w:h="16840"/>
          <w:pgMar w:top="1418" w:right="1418" w:bottom="1418" w:left="1418" w:header="851" w:footer="992" w:gutter="0"/>
          <w:cols w:space="720" w:num="1"/>
          <w:docGrid w:linePitch="312" w:charSpace="0"/>
        </w:sectPr>
      </w:pPr>
    </w:p>
    <w:p w14:paraId="32D5EFE4">
      <w:pPr>
        <w:pStyle w:val="16"/>
        <w:jc w:val="center"/>
        <w:outlineLvl w:val="0"/>
        <w:rPr>
          <w:rFonts w:asciiTheme="minorEastAsia" w:hAnsiTheme="minorEastAsia" w:eastAsiaTheme="minorEastAsia"/>
          <w:b/>
          <w:snapToGrid w:val="0"/>
          <w:kern w:val="10"/>
          <w:sz w:val="30"/>
          <w:szCs w:val="30"/>
        </w:rPr>
      </w:pPr>
      <w:r>
        <w:rPr>
          <w:rFonts w:hint="eastAsia" w:asciiTheme="minorEastAsia" w:hAnsiTheme="minorEastAsia" w:eastAsiaTheme="minorEastAsia"/>
          <w:b/>
          <w:snapToGrid w:val="0"/>
          <w:kern w:val="10"/>
          <w:sz w:val="30"/>
          <w:szCs w:val="30"/>
        </w:rPr>
        <w:t>五、</w:t>
      </w:r>
      <w:bookmarkStart w:id="10" w:name="_Hlk54167917"/>
      <w:r>
        <w:rPr>
          <w:rFonts w:hint="eastAsia" w:asciiTheme="minorEastAsia" w:hAnsiTheme="minorEastAsia" w:eastAsiaTheme="minorEastAsia"/>
          <w:b/>
          <w:snapToGrid w:val="0"/>
          <w:kern w:val="10"/>
          <w:sz w:val="30"/>
          <w:szCs w:val="30"/>
        </w:rPr>
        <w:t>环境保护措施监督检查清单</w:t>
      </w:r>
      <w:bookmarkEnd w:id="10"/>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137"/>
        <w:gridCol w:w="1251"/>
        <w:gridCol w:w="2320"/>
        <w:gridCol w:w="5491"/>
        <w:gridCol w:w="2572"/>
      </w:tblGrid>
      <w:tr w14:paraId="3451EA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9" w:type="pct"/>
            <w:tcBorders>
              <w:tl2br w:val="single" w:color="auto" w:sz="4" w:space="0"/>
            </w:tcBorders>
          </w:tcPr>
          <w:p w14:paraId="16B38B63">
            <w:pPr>
              <w:adjustRightInd w:val="0"/>
              <w:snapToGrid w:val="0"/>
              <w:spacing w:line="320" w:lineRule="exact"/>
              <w:jc w:val="right"/>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内容</w:t>
            </w:r>
          </w:p>
          <w:p w14:paraId="2C3EC879">
            <w:pPr>
              <w:adjustRightInd w:val="0"/>
              <w:snapToGrid w:val="0"/>
              <w:spacing w:line="320" w:lineRule="exact"/>
              <w:ind w:right="630"/>
              <w:jc w:val="right"/>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要素</w:t>
            </w:r>
          </w:p>
        </w:tc>
        <w:tc>
          <w:tcPr>
            <w:tcW w:w="840" w:type="pct"/>
            <w:gridSpan w:val="2"/>
            <w:vAlign w:val="center"/>
          </w:tcPr>
          <w:p w14:paraId="5B60C4ED">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排放口(编号、</w:t>
            </w:r>
          </w:p>
          <w:p w14:paraId="266028B9">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名称)/污染源</w:t>
            </w:r>
          </w:p>
        </w:tc>
        <w:tc>
          <w:tcPr>
            <w:tcW w:w="816" w:type="pct"/>
            <w:vAlign w:val="center"/>
          </w:tcPr>
          <w:p w14:paraId="498C9926">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污染物项目</w:t>
            </w:r>
          </w:p>
        </w:tc>
        <w:tc>
          <w:tcPr>
            <w:tcW w:w="1931" w:type="pct"/>
            <w:vAlign w:val="center"/>
          </w:tcPr>
          <w:p w14:paraId="127E3F69">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环境保护措施</w:t>
            </w:r>
          </w:p>
        </w:tc>
        <w:tc>
          <w:tcPr>
            <w:tcW w:w="904" w:type="pct"/>
            <w:vAlign w:val="center"/>
          </w:tcPr>
          <w:p w14:paraId="7F1A7D74">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执行标准</w:t>
            </w:r>
          </w:p>
        </w:tc>
      </w:tr>
      <w:tr w14:paraId="6FE51D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9" w:type="pct"/>
            <w:vMerge w:val="restart"/>
            <w:vAlign w:val="center"/>
          </w:tcPr>
          <w:p w14:paraId="525979C1">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大气环境</w:t>
            </w:r>
          </w:p>
        </w:tc>
        <w:tc>
          <w:tcPr>
            <w:tcW w:w="400" w:type="pct"/>
            <w:vAlign w:val="center"/>
          </w:tcPr>
          <w:p w14:paraId="65A2D62E">
            <w:pPr>
              <w:pStyle w:val="15"/>
              <w:spacing w:after="0" w:line="360" w:lineRule="exact"/>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DA001</w:t>
            </w:r>
          </w:p>
        </w:tc>
        <w:tc>
          <w:tcPr>
            <w:tcW w:w="440" w:type="pct"/>
            <w:vAlign w:val="center"/>
          </w:tcPr>
          <w:p w14:paraId="77BE6492">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锅炉</w:t>
            </w:r>
          </w:p>
        </w:tc>
        <w:tc>
          <w:tcPr>
            <w:tcW w:w="816" w:type="pct"/>
            <w:vAlign w:val="center"/>
          </w:tcPr>
          <w:p w14:paraId="30D41085">
            <w:pPr>
              <w:adjustRightInd w:val="0"/>
              <w:snapToGrid w:val="0"/>
              <w:spacing w:line="360" w:lineRule="exact"/>
              <w:jc w:val="center"/>
              <w:rPr>
                <w:rFonts w:cs="宋体" w:asciiTheme="minorEastAsia" w:hAnsiTheme="minorEastAsia" w:eastAsiaTheme="minorEastAsia"/>
                <w:szCs w:val="21"/>
              </w:rPr>
            </w:pPr>
            <w:r>
              <w:rPr>
                <w:rFonts w:asciiTheme="minorEastAsia" w:hAnsiTheme="minorEastAsia" w:eastAsiaTheme="minorEastAsia"/>
                <w:bCs/>
                <w:szCs w:val="21"/>
              </w:rPr>
              <w:t>颗粒物、</w:t>
            </w:r>
            <w:r>
              <w:rPr>
                <w:rFonts w:asciiTheme="minorEastAsia" w:hAnsiTheme="minorEastAsia" w:eastAsiaTheme="minorEastAsia"/>
                <w:szCs w:val="21"/>
              </w:rPr>
              <w:t>NO</w:t>
            </w:r>
            <w:r>
              <w:rPr>
                <w:rFonts w:asciiTheme="minorEastAsia" w:hAnsiTheme="minorEastAsia" w:eastAsiaTheme="minorEastAsia"/>
                <w:szCs w:val="21"/>
                <w:vertAlign w:val="subscript"/>
              </w:rPr>
              <w:t>X</w:t>
            </w:r>
            <w:r>
              <w:rPr>
                <w:rFonts w:asciiTheme="minorEastAsia" w:hAnsiTheme="minorEastAsia" w:eastAsiaTheme="minorEastAsia"/>
                <w:bCs/>
                <w:szCs w:val="21"/>
              </w:rPr>
              <w:t>、</w:t>
            </w:r>
            <w:r>
              <w:rPr>
                <w:rFonts w:asciiTheme="minorEastAsia" w:hAnsiTheme="minorEastAsia" w:eastAsiaTheme="minorEastAsia"/>
                <w:szCs w:val="21"/>
              </w:rPr>
              <w:t>SO</w:t>
            </w:r>
            <w:r>
              <w:rPr>
                <w:rFonts w:asciiTheme="minorEastAsia" w:hAnsiTheme="minorEastAsia" w:eastAsiaTheme="minorEastAsia"/>
                <w:szCs w:val="21"/>
                <w:vertAlign w:val="subscript"/>
              </w:rPr>
              <w:t>2</w:t>
            </w:r>
          </w:p>
        </w:tc>
        <w:tc>
          <w:tcPr>
            <w:tcW w:w="1931" w:type="pct"/>
            <w:vAlign w:val="center"/>
          </w:tcPr>
          <w:p w14:paraId="5513D9B2">
            <w:pPr>
              <w:pStyle w:val="15"/>
              <w:spacing w:after="0" w:line="360" w:lineRule="exact"/>
              <w:jc w:val="center"/>
              <w:rPr>
                <w:rFonts w:asciiTheme="minorEastAsia" w:hAnsiTheme="minorEastAsia" w:eastAsiaTheme="minorEastAsia"/>
                <w:kern w:val="10"/>
                <w:szCs w:val="21"/>
              </w:rPr>
            </w:pPr>
            <w:r>
              <w:rPr>
                <w:rFonts w:hint="eastAsia" w:asciiTheme="minorEastAsia" w:hAnsiTheme="minorEastAsia" w:eastAsiaTheme="minorEastAsia"/>
                <w:szCs w:val="21"/>
              </w:rPr>
              <w:t>燃料为管道天然气，采用加设低氮燃烧器的方式降低氮氧化物的产生，燃烧废气尾气经不低于8m排气筒排放。</w:t>
            </w:r>
          </w:p>
        </w:tc>
        <w:tc>
          <w:tcPr>
            <w:tcW w:w="904" w:type="pct"/>
            <w:vAlign w:val="center"/>
          </w:tcPr>
          <w:p w14:paraId="73FA71EA">
            <w:pPr>
              <w:adjustRightInd w:val="0"/>
              <w:snapToGrid w:val="0"/>
              <w:spacing w:line="360" w:lineRule="exact"/>
              <w:jc w:val="center"/>
              <w:rPr>
                <w:rFonts w:cs="宋体" w:asciiTheme="minorEastAsia" w:hAnsiTheme="minorEastAsia" w:eastAsiaTheme="minorEastAsia"/>
                <w:szCs w:val="21"/>
              </w:rPr>
            </w:pPr>
            <w:r>
              <w:rPr>
                <w:rFonts w:hint="eastAsia" w:asciiTheme="minorEastAsia" w:hAnsiTheme="minorEastAsia" w:eastAsiaTheme="minorEastAsia"/>
                <w:bCs/>
                <w:szCs w:val="21"/>
              </w:rPr>
              <w:t>《锅炉大气污染物排放标准》(DB14/1929-2019)</w:t>
            </w:r>
          </w:p>
        </w:tc>
      </w:tr>
      <w:tr w14:paraId="503AAD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9" w:type="pct"/>
            <w:vMerge w:val="continue"/>
            <w:vAlign w:val="center"/>
          </w:tcPr>
          <w:p w14:paraId="0751B9CB">
            <w:pPr>
              <w:adjustRightInd w:val="0"/>
              <w:snapToGrid w:val="0"/>
              <w:spacing w:line="320" w:lineRule="exact"/>
              <w:jc w:val="center"/>
              <w:rPr>
                <w:rFonts w:cs="宋体" w:asciiTheme="minorEastAsia" w:hAnsiTheme="minorEastAsia" w:eastAsiaTheme="minorEastAsia"/>
                <w:kern w:val="10"/>
                <w:szCs w:val="21"/>
              </w:rPr>
            </w:pPr>
          </w:p>
        </w:tc>
        <w:tc>
          <w:tcPr>
            <w:tcW w:w="400" w:type="pct"/>
            <w:vAlign w:val="center"/>
          </w:tcPr>
          <w:p w14:paraId="2DEEDEF8">
            <w:pPr>
              <w:pStyle w:val="5"/>
              <w:spacing w:before="0" w:after="0" w:line="360" w:lineRule="exact"/>
              <w:ind w:right="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DA002</w:t>
            </w:r>
          </w:p>
        </w:tc>
        <w:tc>
          <w:tcPr>
            <w:tcW w:w="440" w:type="pct"/>
            <w:vAlign w:val="center"/>
          </w:tcPr>
          <w:p w14:paraId="33018AEC">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覆膜印刷工序</w:t>
            </w:r>
          </w:p>
        </w:tc>
        <w:tc>
          <w:tcPr>
            <w:tcW w:w="816" w:type="pct"/>
            <w:vAlign w:val="center"/>
          </w:tcPr>
          <w:p w14:paraId="40DA1524">
            <w:pPr>
              <w:pStyle w:val="5"/>
              <w:tabs>
                <w:tab w:val="center" w:pos="1123"/>
              </w:tabs>
              <w:adjustRightInd w:val="0"/>
              <w:spacing w:after="0" w:line="320" w:lineRule="exact"/>
              <w:ind w:left="105" w:leftChars="50" w:right="105" w:rightChars="50"/>
              <w:jc w:val="center"/>
              <w:rPr>
                <w:rFonts w:cs="宋体" w:asciiTheme="minorEastAsia" w:hAnsiTheme="minorEastAsia" w:eastAsiaTheme="minorEastAsia"/>
                <w:kern w:val="10"/>
                <w:sz w:val="21"/>
                <w:szCs w:val="21"/>
              </w:rPr>
            </w:pPr>
            <w:r>
              <w:rPr>
                <w:rFonts w:asciiTheme="minorEastAsia" w:hAnsiTheme="minorEastAsia" w:eastAsiaTheme="minorEastAsia"/>
                <w:kern w:val="10"/>
                <w:sz w:val="21"/>
                <w:szCs w:val="21"/>
              </w:rPr>
              <w:t>非甲烷总烃</w:t>
            </w:r>
          </w:p>
        </w:tc>
        <w:tc>
          <w:tcPr>
            <w:tcW w:w="1931" w:type="pct"/>
            <w:vAlign w:val="center"/>
          </w:tcPr>
          <w:p w14:paraId="6EDDE5FC">
            <w:pPr>
              <w:adjustRightInd w:val="0"/>
              <w:snapToGrid w:val="0"/>
              <w:spacing w:line="320" w:lineRule="exact"/>
              <w:jc w:val="center"/>
              <w:rPr>
                <w:rFonts w:cs="宋体" w:asciiTheme="minorEastAsia" w:hAnsiTheme="minorEastAsia" w:eastAsiaTheme="minorEastAsia"/>
                <w:kern w:val="10"/>
                <w:sz w:val="18"/>
                <w:szCs w:val="18"/>
              </w:rPr>
            </w:pPr>
            <w:r>
              <w:rPr>
                <w:rFonts w:hint="eastAsia" w:asciiTheme="minorEastAsia" w:hAnsiTheme="minorEastAsia" w:eastAsiaTheme="minorEastAsia"/>
              </w:rPr>
              <w:t>将1台覆膜机和</w:t>
            </w:r>
            <w:r>
              <w:rPr>
                <w:rFonts w:asciiTheme="minorEastAsia" w:hAnsiTheme="minorEastAsia" w:eastAsiaTheme="minorEastAsia"/>
              </w:rPr>
              <w:t>2</w:t>
            </w:r>
            <w:r>
              <w:rPr>
                <w:rFonts w:hint="eastAsia" w:asciiTheme="minorEastAsia" w:hAnsiTheme="minorEastAsia" w:eastAsiaTheme="minorEastAsia"/>
              </w:rPr>
              <w:t>台印刷机置于密闭车间内，车间保持微负压，在覆膜机和印刷机上方设置一个集气罩（共</w:t>
            </w:r>
            <w:r>
              <w:rPr>
                <w:rFonts w:asciiTheme="minorEastAsia" w:hAnsiTheme="minorEastAsia" w:eastAsiaTheme="minorEastAsia"/>
              </w:rPr>
              <w:t>3</w:t>
            </w:r>
            <w:r>
              <w:rPr>
                <w:rFonts w:hint="eastAsia" w:asciiTheme="minorEastAsia" w:hAnsiTheme="minorEastAsia" w:eastAsiaTheme="minorEastAsia"/>
              </w:rPr>
              <w:t>个）集气罩投影面积为印刷机投影面积的1.2倍，</w:t>
            </w:r>
            <w:r>
              <w:rPr>
                <w:rFonts w:hint="eastAsia" w:asciiTheme="minorEastAsia" w:hAnsiTheme="minorEastAsia" w:eastAsiaTheme="minorEastAsia"/>
                <w:bCs/>
              </w:rPr>
              <w:t>集气罩尽量接近印刷机，</w:t>
            </w:r>
            <w:r>
              <w:rPr>
                <w:rFonts w:hint="eastAsia" w:asciiTheme="minorEastAsia" w:hAnsiTheme="minorEastAsia" w:eastAsiaTheme="minorEastAsia"/>
                <w:kern w:val="10"/>
                <w:lang w:val="zh-CN"/>
              </w:rPr>
              <w:t>收集率不低于90%，</w:t>
            </w:r>
            <w:r>
              <w:rPr>
                <w:rFonts w:hint="eastAsia" w:asciiTheme="minorEastAsia" w:hAnsiTheme="minorEastAsia" w:eastAsiaTheme="minorEastAsia"/>
              </w:rPr>
              <w:t>集气罩收集的废气最后引至一套</w:t>
            </w:r>
            <w:r>
              <w:rPr>
                <w:rFonts w:hint="eastAsia" w:asciiTheme="minorEastAsia" w:hAnsiTheme="minorEastAsia" w:eastAsiaTheme="minorEastAsia"/>
                <w:spacing w:val="4"/>
              </w:rPr>
              <w:t>活性炭吸附脱附+催化燃烧系统</w:t>
            </w:r>
            <w:r>
              <w:rPr>
                <w:rFonts w:hint="eastAsia" w:asciiTheme="minorEastAsia" w:hAnsiTheme="minorEastAsia" w:eastAsiaTheme="minorEastAsia"/>
              </w:rPr>
              <w:t>进行净化处理，净化效率为</w:t>
            </w:r>
            <w:r>
              <w:rPr>
                <w:rFonts w:asciiTheme="minorEastAsia" w:hAnsiTheme="minorEastAsia" w:eastAsiaTheme="minorEastAsia"/>
              </w:rPr>
              <w:t>90</w:t>
            </w:r>
            <w:r>
              <w:rPr>
                <w:rFonts w:hint="eastAsia" w:asciiTheme="minorEastAsia" w:hAnsiTheme="minorEastAsia" w:eastAsiaTheme="minorEastAsia"/>
              </w:rPr>
              <w:t>%。风量</w:t>
            </w:r>
            <w:r>
              <w:rPr>
                <w:rFonts w:asciiTheme="minorEastAsia" w:hAnsiTheme="minorEastAsia" w:eastAsiaTheme="minorEastAsia"/>
              </w:rPr>
              <w:t>11</w:t>
            </w:r>
            <w:r>
              <w:rPr>
                <w:rFonts w:hint="eastAsia" w:asciiTheme="minorEastAsia" w:hAnsiTheme="minorEastAsia" w:eastAsiaTheme="minorEastAsia"/>
              </w:rPr>
              <w:t>000m</w:t>
            </w:r>
            <w:r>
              <w:rPr>
                <w:rFonts w:hint="eastAsia" w:asciiTheme="minorEastAsia" w:hAnsiTheme="minorEastAsia" w:eastAsiaTheme="minorEastAsia"/>
                <w:vertAlign w:val="superscript"/>
              </w:rPr>
              <w:t>3</w:t>
            </w:r>
            <w:r>
              <w:rPr>
                <w:rFonts w:hint="eastAsia" w:asciiTheme="minorEastAsia" w:hAnsiTheme="minorEastAsia" w:eastAsiaTheme="minorEastAsia"/>
              </w:rPr>
              <w:t>/h</w:t>
            </w:r>
          </w:p>
        </w:tc>
        <w:tc>
          <w:tcPr>
            <w:tcW w:w="904" w:type="pct"/>
            <w:vAlign w:val="center"/>
          </w:tcPr>
          <w:p w14:paraId="5595186F">
            <w:pPr>
              <w:adjustRightInd w:val="0"/>
              <w:snapToGrid w:val="0"/>
              <w:spacing w:line="320" w:lineRule="exact"/>
              <w:jc w:val="center"/>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山西省重点行业挥发性有机物（VOCs）2017年专项治理方案</w:t>
            </w:r>
            <w:r>
              <w:rPr>
                <w:rFonts w:asciiTheme="minorEastAsia" w:hAnsiTheme="minorEastAsia" w:eastAsiaTheme="minorEastAsia"/>
              </w:rPr>
              <w:t>》</w:t>
            </w:r>
          </w:p>
          <w:p w14:paraId="19B5E0B2">
            <w:pPr>
              <w:adjustRightInd w:val="0"/>
              <w:snapToGrid w:val="0"/>
              <w:spacing w:line="320" w:lineRule="exact"/>
              <w:jc w:val="center"/>
              <w:rPr>
                <w:rFonts w:cs="宋体" w:asciiTheme="minorEastAsia" w:hAnsiTheme="minorEastAsia" w:eastAsiaTheme="minorEastAsia"/>
                <w:color w:val="FF0000"/>
                <w:kern w:val="10"/>
                <w:szCs w:val="21"/>
              </w:rPr>
            </w:pPr>
            <w:r>
              <w:rPr>
                <w:rFonts w:asciiTheme="minorEastAsia" w:hAnsiTheme="minorEastAsia" w:eastAsiaTheme="minorEastAsia"/>
                <w:kern w:val="10"/>
              </w:rPr>
              <w:t>非甲烷总烃50</w:t>
            </w:r>
            <w:r>
              <w:rPr>
                <w:rFonts w:asciiTheme="minorEastAsia" w:hAnsiTheme="minorEastAsia" w:eastAsiaTheme="minorEastAsia"/>
                <w:bCs/>
                <w:kern w:val="10"/>
              </w:rPr>
              <w:t>mg/m</w:t>
            </w:r>
            <w:r>
              <w:rPr>
                <w:rFonts w:asciiTheme="minorEastAsia" w:hAnsiTheme="minorEastAsia" w:eastAsiaTheme="minorEastAsia"/>
                <w:bCs/>
                <w:kern w:val="10"/>
                <w:vertAlign w:val="superscript"/>
              </w:rPr>
              <w:t>3</w:t>
            </w:r>
          </w:p>
        </w:tc>
      </w:tr>
      <w:tr w14:paraId="3E6F1F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509" w:type="pct"/>
            <w:vMerge w:val="restart"/>
            <w:vAlign w:val="center"/>
          </w:tcPr>
          <w:p w14:paraId="631642C0">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地表水环境</w:t>
            </w:r>
          </w:p>
        </w:tc>
        <w:tc>
          <w:tcPr>
            <w:tcW w:w="840" w:type="pct"/>
            <w:gridSpan w:val="2"/>
            <w:vAlign w:val="center"/>
          </w:tcPr>
          <w:p w14:paraId="0864AF93">
            <w:pPr>
              <w:pStyle w:val="5"/>
              <w:tabs>
                <w:tab w:val="center" w:pos="1123"/>
              </w:tabs>
              <w:adjustRightInd w:val="0"/>
              <w:spacing w:after="0" w:line="320" w:lineRule="exact"/>
              <w:ind w:left="105" w:leftChars="50" w:right="105" w:rightChars="50"/>
              <w:jc w:val="center"/>
              <w:rPr>
                <w:rFonts w:asciiTheme="minorEastAsia" w:hAnsiTheme="minorEastAsia" w:eastAsiaTheme="minorEastAsia"/>
                <w:kern w:val="10"/>
                <w:sz w:val="21"/>
                <w:szCs w:val="21"/>
              </w:rPr>
            </w:pPr>
            <w:r>
              <w:rPr>
                <w:rFonts w:asciiTheme="minorEastAsia" w:hAnsiTheme="minorEastAsia" w:eastAsiaTheme="minorEastAsia"/>
                <w:kern w:val="10"/>
                <w:sz w:val="21"/>
                <w:szCs w:val="21"/>
              </w:rPr>
              <w:t>生活污水</w:t>
            </w:r>
          </w:p>
        </w:tc>
        <w:tc>
          <w:tcPr>
            <w:tcW w:w="816" w:type="pct"/>
            <w:vAlign w:val="center"/>
          </w:tcPr>
          <w:p w14:paraId="1F631BAC">
            <w:pPr>
              <w:pStyle w:val="5"/>
              <w:tabs>
                <w:tab w:val="center" w:pos="1123"/>
              </w:tabs>
              <w:adjustRightInd w:val="0"/>
              <w:spacing w:after="0" w:line="320" w:lineRule="exact"/>
              <w:ind w:left="105" w:leftChars="50" w:right="105" w:rightChars="50"/>
              <w:jc w:val="center"/>
              <w:rPr>
                <w:rFonts w:asciiTheme="minorEastAsia" w:hAnsiTheme="minorEastAsia" w:eastAsiaTheme="minorEastAsia"/>
                <w:kern w:val="10"/>
                <w:sz w:val="21"/>
                <w:szCs w:val="21"/>
              </w:rPr>
            </w:pPr>
            <w:r>
              <w:rPr>
                <w:rFonts w:asciiTheme="minorEastAsia" w:hAnsiTheme="minorEastAsia" w:eastAsiaTheme="minorEastAsia"/>
                <w:kern w:val="10"/>
                <w:sz w:val="21"/>
                <w:szCs w:val="21"/>
              </w:rPr>
              <w:t>COD、BOD</w:t>
            </w:r>
            <w:r>
              <w:rPr>
                <w:rFonts w:asciiTheme="minorEastAsia" w:hAnsiTheme="minorEastAsia" w:eastAsiaTheme="minorEastAsia"/>
                <w:kern w:val="10"/>
                <w:sz w:val="21"/>
                <w:szCs w:val="21"/>
                <w:vertAlign w:val="subscript"/>
              </w:rPr>
              <w:t>5</w:t>
            </w:r>
            <w:r>
              <w:rPr>
                <w:rFonts w:asciiTheme="minorEastAsia" w:hAnsiTheme="minorEastAsia" w:eastAsiaTheme="minorEastAsia"/>
                <w:kern w:val="10"/>
                <w:sz w:val="21"/>
                <w:szCs w:val="21"/>
              </w:rPr>
              <w:t>、SS、氨氮</w:t>
            </w:r>
          </w:p>
        </w:tc>
        <w:tc>
          <w:tcPr>
            <w:tcW w:w="1931" w:type="pct"/>
            <w:vAlign w:val="center"/>
          </w:tcPr>
          <w:p w14:paraId="44CFE925">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asciiTheme="minorEastAsia" w:hAnsiTheme="minorEastAsia" w:eastAsiaTheme="minorEastAsia"/>
                <w:szCs w:val="21"/>
              </w:rPr>
              <w:t>厂区内设旱厕，用于厂区洒水利用</w:t>
            </w:r>
            <w:r>
              <w:rPr>
                <w:rFonts w:hint="eastAsia" w:asciiTheme="minorEastAsia" w:hAnsiTheme="minorEastAsia" w:eastAsiaTheme="minorEastAsia"/>
                <w:szCs w:val="21"/>
              </w:rPr>
              <w:t>。</w:t>
            </w:r>
          </w:p>
        </w:tc>
        <w:tc>
          <w:tcPr>
            <w:tcW w:w="904" w:type="pct"/>
            <w:vAlign w:val="center"/>
          </w:tcPr>
          <w:p w14:paraId="09E9FFAD">
            <w:pPr>
              <w:adjustRightInd w:val="0"/>
              <w:snapToGrid w:val="0"/>
              <w:spacing w:line="320" w:lineRule="exact"/>
              <w:jc w:val="center"/>
              <w:rPr>
                <w:rFonts w:cs="宋体" w:asciiTheme="minorEastAsia" w:hAnsiTheme="minorEastAsia" w:eastAsiaTheme="minorEastAsia"/>
                <w:color w:val="FF0000"/>
                <w:kern w:val="10"/>
                <w:szCs w:val="21"/>
              </w:rPr>
            </w:pPr>
            <w:r>
              <w:rPr>
                <w:rFonts w:hint="eastAsia" w:cs="宋体" w:asciiTheme="minorEastAsia" w:hAnsiTheme="minorEastAsia" w:eastAsiaTheme="minorEastAsia"/>
                <w:color w:val="FF0000"/>
                <w:kern w:val="10"/>
                <w:szCs w:val="21"/>
              </w:rPr>
              <w:t>--</w:t>
            </w:r>
          </w:p>
        </w:tc>
      </w:tr>
      <w:tr w14:paraId="39FBF4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509" w:type="pct"/>
            <w:vMerge w:val="continue"/>
            <w:vAlign w:val="center"/>
          </w:tcPr>
          <w:p w14:paraId="7E83CE0A">
            <w:pPr>
              <w:adjustRightInd w:val="0"/>
              <w:snapToGrid w:val="0"/>
              <w:spacing w:line="320" w:lineRule="exact"/>
              <w:jc w:val="center"/>
              <w:rPr>
                <w:rFonts w:cs="宋体" w:asciiTheme="minorEastAsia" w:hAnsiTheme="minorEastAsia" w:eastAsiaTheme="minorEastAsia"/>
                <w:kern w:val="10"/>
                <w:szCs w:val="21"/>
              </w:rPr>
            </w:pPr>
          </w:p>
        </w:tc>
        <w:tc>
          <w:tcPr>
            <w:tcW w:w="840" w:type="pct"/>
            <w:gridSpan w:val="2"/>
            <w:vAlign w:val="center"/>
          </w:tcPr>
          <w:p w14:paraId="0AFC7771">
            <w:pPr>
              <w:pStyle w:val="5"/>
              <w:tabs>
                <w:tab w:val="center" w:pos="1123"/>
              </w:tabs>
              <w:adjustRightInd w:val="0"/>
              <w:spacing w:after="0" w:line="320" w:lineRule="exact"/>
              <w:ind w:left="105" w:leftChars="50" w:right="105" w:rightChars="50"/>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软化废水</w:t>
            </w:r>
          </w:p>
        </w:tc>
        <w:tc>
          <w:tcPr>
            <w:tcW w:w="816" w:type="pct"/>
            <w:vAlign w:val="center"/>
          </w:tcPr>
          <w:p w14:paraId="5D334842">
            <w:pPr>
              <w:pStyle w:val="5"/>
              <w:tabs>
                <w:tab w:val="center" w:pos="1123"/>
              </w:tabs>
              <w:adjustRightInd w:val="0"/>
              <w:spacing w:after="0" w:line="320" w:lineRule="exact"/>
              <w:ind w:left="105" w:leftChars="50" w:right="105" w:rightChars="50"/>
              <w:jc w:val="center"/>
              <w:rPr>
                <w:rFonts w:asciiTheme="minorEastAsia" w:hAnsiTheme="minorEastAsia" w:eastAsiaTheme="minorEastAsia"/>
                <w:kern w:val="10"/>
                <w:sz w:val="21"/>
                <w:szCs w:val="21"/>
              </w:rPr>
            </w:pPr>
            <w:r>
              <w:rPr>
                <w:rFonts w:hint="eastAsia" w:asciiTheme="minorEastAsia" w:hAnsiTheme="minorEastAsia" w:eastAsiaTheme="minorEastAsia"/>
                <w:kern w:val="10"/>
                <w:sz w:val="21"/>
                <w:szCs w:val="21"/>
              </w:rPr>
              <w:t>盐类</w:t>
            </w:r>
          </w:p>
        </w:tc>
        <w:tc>
          <w:tcPr>
            <w:tcW w:w="1931" w:type="pct"/>
            <w:vAlign w:val="center"/>
          </w:tcPr>
          <w:p w14:paraId="1B2CAD83">
            <w:pPr>
              <w:adjustRightInd w:val="0"/>
              <w:snapToGrid w:val="0"/>
              <w:spacing w:line="320" w:lineRule="exact"/>
              <w:ind w:left="105" w:leftChars="50" w:right="105" w:rightChars="50"/>
              <w:jc w:val="center"/>
              <w:rPr>
                <w:rFonts w:asciiTheme="minorEastAsia" w:hAnsiTheme="minorEastAsia" w:eastAsiaTheme="minorEastAsia"/>
                <w:szCs w:val="21"/>
              </w:rPr>
            </w:pPr>
            <w:r>
              <w:rPr>
                <w:rFonts w:hint="eastAsia" w:asciiTheme="minorEastAsia" w:hAnsiTheme="minorEastAsia" w:eastAsiaTheme="minorEastAsia"/>
                <w:szCs w:val="21"/>
              </w:rPr>
              <w:t>属清洁下水，</w:t>
            </w:r>
            <w:r>
              <w:rPr>
                <w:rFonts w:asciiTheme="minorEastAsia" w:hAnsiTheme="minorEastAsia" w:eastAsiaTheme="minorEastAsia"/>
                <w:szCs w:val="21"/>
              </w:rPr>
              <w:t>用于厂区洒水利用</w:t>
            </w:r>
            <w:r>
              <w:rPr>
                <w:rFonts w:hint="eastAsia" w:asciiTheme="minorEastAsia" w:hAnsiTheme="minorEastAsia" w:eastAsiaTheme="minorEastAsia"/>
                <w:szCs w:val="21"/>
              </w:rPr>
              <w:t>。余者排入雨水管网。</w:t>
            </w:r>
          </w:p>
        </w:tc>
        <w:tc>
          <w:tcPr>
            <w:tcW w:w="904" w:type="pct"/>
            <w:vAlign w:val="center"/>
          </w:tcPr>
          <w:p w14:paraId="1D5DD6E1">
            <w:pPr>
              <w:adjustRightInd w:val="0"/>
              <w:snapToGrid w:val="0"/>
              <w:spacing w:line="320" w:lineRule="exact"/>
              <w:jc w:val="center"/>
              <w:rPr>
                <w:rFonts w:cs="宋体" w:asciiTheme="minorEastAsia" w:hAnsiTheme="minorEastAsia" w:eastAsiaTheme="minorEastAsia"/>
                <w:color w:val="FF0000"/>
                <w:kern w:val="10"/>
                <w:szCs w:val="21"/>
              </w:rPr>
            </w:pPr>
          </w:p>
        </w:tc>
      </w:tr>
      <w:tr w14:paraId="655EAA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09" w:type="pct"/>
            <w:vAlign w:val="center"/>
          </w:tcPr>
          <w:p w14:paraId="5A1CB0C9">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声环境</w:t>
            </w:r>
          </w:p>
        </w:tc>
        <w:tc>
          <w:tcPr>
            <w:tcW w:w="840" w:type="pct"/>
            <w:gridSpan w:val="2"/>
            <w:vAlign w:val="center"/>
          </w:tcPr>
          <w:p w14:paraId="7472A845">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生产设备</w:t>
            </w:r>
          </w:p>
        </w:tc>
        <w:tc>
          <w:tcPr>
            <w:tcW w:w="816" w:type="pct"/>
            <w:vAlign w:val="center"/>
          </w:tcPr>
          <w:p w14:paraId="4423EF47">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asciiTheme="minorEastAsia" w:hAnsiTheme="minorEastAsia" w:eastAsiaTheme="minorEastAsia"/>
                <w:kern w:val="10"/>
                <w:szCs w:val="21"/>
              </w:rPr>
              <w:t>噪声</w:t>
            </w:r>
          </w:p>
        </w:tc>
        <w:tc>
          <w:tcPr>
            <w:tcW w:w="1931" w:type="pct"/>
            <w:vAlign w:val="center"/>
          </w:tcPr>
          <w:p w14:paraId="0F5BAC3C">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asciiTheme="minorEastAsia" w:hAnsiTheme="minorEastAsia" w:eastAsiaTheme="minorEastAsia"/>
                <w:kern w:val="10"/>
                <w:szCs w:val="21"/>
              </w:rPr>
              <w:t>设备位于厂房内、基础减振；风机安装消声器；工人佩戴防护耳罩</w:t>
            </w:r>
          </w:p>
        </w:tc>
        <w:tc>
          <w:tcPr>
            <w:tcW w:w="904" w:type="pct"/>
            <w:vAlign w:val="center"/>
          </w:tcPr>
          <w:p w14:paraId="5DEF9485">
            <w:pPr>
              <w:adjustRightInd w:val="0"/>
              <w:snapToGrid w:val="0"/>
              <w:spacing w:line="320" w:lineRule="exact"/>
              <w:jc w:val="center"/>
              <w:rPr>
                <w:rFonts w:cs="宋体" w:asciiTheme="minorEastAsia" w:hAnsiTheme="minorEastAsia" w:eastAsiaTheme="minorEastAsia"/>
                <w:kern w:val="10"/>
                <w:szCs w:val="21"/>
              </w:rPr>
            </w:pPr>
            <w:r>
              <w:rPr>
                <w:rFonts w:asciiTheme="minorEastAsia" w:hAnsiTheme="minorEastAsia" w:eastAsiaTheme="minorEastAsia"/>
                <w:kern w:val="10"/>
                <w:szCs w:val="21"/>
              </w:rPr>
              <w:t>《工业企业厂界环境噪声排放标准》(GB12348-2008)2类标准</w:t>
            </w:r>
          </w:p>
        </w:tc>
      </w:tr>
      <w:tr w14:paraId="3FD31F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509" w:type="pct"/>
            <w:vMerge w:val="restart"/>
            <w:vAlign w:val="center"/>
          </w:tcPr>
          <w:p w14:paraId="767E90FC">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固体废物</w:t>
            </w:r>
          </w:p>
        </w:tc>
        <w:tc>
          <w:tcPr>
            <w:tcW w:w="840" w:type="pct"/>
            <w:gridSpan w:val="2"/>
            <w:vAlign w:val="center"/>
          </w:tcPr>
          <w:p w14:paraId="31F2DC6E">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asciiTheme="minorEastAsia" w:hAnsiTheme="minorEastAsia" w:eastAsiaTheme="minorEastAsia"/>
                <w:kern w:val="10"/>
                <w:szCs w:val="21"/>
              </w:rPr>
              <w:t>办公生活</w:t>
            </w:r>
          </w:p>
        </w:tc>
        <w:tc>
          <w:tcPr>
            <w:tcW w:w="816" w:type="pct"/>
            <w:vAlign w:val="center"/>
          </w:tcPr>
          <w:p w14:paraId="1F850967">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asciiTheme="minorEastAsia" w:hAnsiTheme="minorEastAsia" w:eastAsiaTheme="minorEastAsia"/>
                <w:kern w:val="10"/>
                <w:szCs w:val="21"/>
              </w:rPr>
              <w:t>生活垃圾</w:t>
            </w:r>
          </w:p>
        </w:tc>
        <w:tc>
          <w:tcPr>
            <w:tcW w:w="1931" w:type="pct"/>
            <w:vAlign w:val="center"/>
          </w:tcPr>
          <w:p w14:paraId="6F637122">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asciiTheme="minorEastAsia" w:hAnsiTheme="minorEastAsia" w:eastAsiaTheme="minorEastAsia"/>
                <w:kern w:val="10"/>
                <w:szCs w:val="21"/>
              </w:rPr>
              <w:t>设垃圾桶收集后，定期交由环卫队清理</w:t>
            </w:r>
          </w:p>
        </w:tc>
        <w:tc>
          <w:tcPr>
            <w:tcW w:w="904" w:type="pct"/>
            <w:vMerge w:val="restart"/>
            <w:vAlign w:val="center"/>
          </w:tcPr>
          <w:p w14:paraId="0C4E4F87">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按相关要求进行建设</w:t>
            </w:r>
          </w:p>
        </w:tc>
      </w:tr>
      <w:tr w14:paraId="71C1D9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509" w:type="pct"/>
            <w:vMerge w:val="continue"/>
            <w:vAlign w:val="center"/>
          </w:tcPr>
          <w:p w14:paraId="2EF42DD8">
            <w:pPr>
              <w:adjustRightInd w:val="0"/>
              <w:snapToGrid w:val="0"/>
              <w:spacing w:line="320" w:lineRule="exact"/>
              <w:jc w:val="center"/>
              <w:rPr>
                <w:rFonts w:cs="宋体" w:asciiTheme="minorEastAsia" w:hAnsiTheme="minorEastAsia" w:eastAsiaTheme="minorEastAsia"/>
                <w:kern w:val="10"/>
                <w:szCs w:val="21"/>
              </w:rPr>
            </w:pPr>
          </w:p>
        </w:tc>
        <w:tc>
          <w:tcPr>
            <w:tcW w:w="840" w:type="pct"/>
            <w:gridSpan w:val="2"/>
            <w:vAlign w:val="center"/>
          </w:tcPr>
          <w:p w14:paraId="4523EAC8">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开槽</w:t>
            </w:r>
          </w:p>
        </w:tc>
        <w:tc>
          <w:tcPr>
            <w:tcW w:w="816" w:type="pct"/>
            <w:vAlign w:val="center"/>
          </w:tcPr>
          <w:p w14:paraId="78474551">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边角料</w:t>
            </w:r>
          </w:p>
        </w:tc>
        <w:tc>
          <w:tcPr>
            <w:tcW w:w="1931" w:type="pct"/>
            <w:vMerge w:val="restart"/>
            <w:vAlign w:val="center"/>
          </w:tcPr>
          <w:p w14:paraId="30DCB362">
            <w:pPr>
              <w:adjustRightInd w:val="0"/>
              <w:snapToGrid w:val="0"/>
              <w:spacing w:line="320" w:lineRule="exact"/>
              <w:ind w:left="105" w:leftChars="50" w:right="105" w:rightChars="50"/>
              <w:jc w:val="center"/>
              <w:rPr>
                <w:rFonts w:asciiTheme="minorEastAsia" w:hAnsiTheme="minorEastAsia" w:eastAsiaTheme="minorEastAsia"/>
                <w:kern w:val="10"/>
                <w:szCs w:val="21"/>
              </w:rPr>
            </w:pPr>
            <w:r>
              <w:t>全部打包收集后，暂存于</w:t>
            </w:r>
            <w:r>
              <w:rPr>
                <w:rFonts w:hint="eastAsia"/>
              </w:rPr>
              <w:t>印刷车间</w:t>
            </w:r>
            <w:r>
              <w:t>，作为废品定期外售给其他物资回收部门进行综合利用</w:t>
            </w:r>
            <w:r>
              <w:rPr>
                <w:rFonts w:hint="eastAsia"/>
              </w:rPr>
              <w:t>。</w:t>
            </w:r>
          </w:p>
        </w:tc>
        <w:tc>
          <w:tcPr>
            <w:tcW w:w="904" w:type="pct"/>
            <w:vMerge w:val="continue"/>
            <w:vAlign w:val="center"/>
          </w:tcPr>
          <w:p w14:paraId="5BBC5D78">
            <w:pPr>
              <w:adjustRightInd w:val="0"/>
              <w:snapToGrid w:val="0"/>
              <w:spacing w:line="320" w:lineRule="exact"/>
              <w:jc w:val="center"/>
              <w:rPr>
                <w:rFonts w:cs="宋体" w:asciiTheme="minorEastAsia" w:hAnsiTheme="minorEastAsia" w:eastAsiaTheme="minorEastAsia"/>
                <w:color w:val="FF0000"/>
                <w:kern w:val="10"/>
                <w:szCs w:val="21"/>
              </w:rPr>
            </w:pPr>
          </w:p>
        </w:tc>
      </w:tr>
      <w:tr w14:paraId="124CDB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509" w:type="pct"/>
            <w:vMerge w:val="continue"/>
            <w:vAlign w:val="center"/>
          </w:tcPr>
          <w:p w14:paraId="10EA44F5">
            <w:pPr>
              <w:adjustRightInd w:val="0"/>
              <w:snapToGrid w:val="0"/>
              <w:spacing w:line="320" w:lineRule="exact"/>
              <w:jc w:val="center"/>
              <w:rPr>
                <w:rFonts w:cs="宋体" w:asciiTheme="minorEastAsia" w:hAnsiTheme="minorEastAsia" w:eastAsiaTheme="minorEastAsia"/>
                <w:kern w:val="10"/>
                <w:szCs w:val="21"/>
              </w:rPr>
            </w:pPr>
          </w:p>
        </w:tc>
        <w:tc>
          <w:tcPr>
            <w:tcW w:w="840" w:type="pct"/>
            <w:gridSpan w:val="2"/>
            <w:vAlign w:val="center"/>
          </w:tcPr>
          <w:p w14:paraId="5836E295">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打钉</w:t>
            </w:r>
          </w:p>
        </w:tc>
        <w:tc>
          <w:tcPr>
            <w:tcW w:w="816" w:type="pct"/>
            <w:vAlign w:val="center"/>
          </w:tcPr>
          <w:p w14:paraId="2B80E409">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废扁丝</w:t>
            </w:r>
          </w:p>
        </w:tc>
        <w:tc>
          <w:tcPr>
            <w:tcW w:w="1931" w:type="pct"/>
            <w:vMerge w:val="continue"/>
            <w:vAlign w:val="center"/>
          </w:tcPr>
          <w:p w14:paraId="5E26B7D4">
            <w:pPr>
              <w:adjustRightInd w:val="0"/>
              <w:snapToGrid w:val="0"/>
              <w:spacing w:line="320" w:lineRule="exact"/>
              <w:ind w:left="105" w:leftChars="50" w:right="105" w:rightChars="50"/>
              <w:jc w:val="center"/>
              <w:rPr>
                <w:rFonts w:asciiTheme="minorEastAsia" w:hAnsiTheme="minorEastAsia" w:eastAsiaTheme="minorEastAsia"/>
                <w:kern w:val="10"/>
                <w:szCs w:val="21"/>
              </w:rPr>
            </w:pPr>
          </w:p>
        </w:tc>
        <w:tc>
          <w:tcPr>
            <w:tcW w:w="904" w:type="pct"/>
            <w:vMerge w:val="continue"/>
            <w:vAlign w:val="center"/>
          </w:tcPr>
          <w:p w14:paraId="1D7B72EB">
            <w:pPr>
              <w:adjustRightInd w:val="0"/>
              <w:snapToGrid w:val="0"/>
              <w:spacing w:line="320" w:lineRule="exact"/>
              <w:jc w:val="center"/>
              <w:rPr>
                <w:rFonts w:cs="宋体" w:asciiTheme="minorEastAsia" w:hAnsiTheme="minorEastAsia" w:eastAsiaTheme="minorEastAsia"/>
                <w:color w:val="FF0000"/>
                <w:kern w:val="10"/>
                <w:szCs w:val="21"/>
              </w:rPr>
            </w:pPr>
          </w:p>
        </w:tc>
      </w:tr>
      <w:tr w14:paraId="41A85B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509" w:type="pct"/>
            <w:vMerge w:val="continue"/>
            <w:vAlign w:val="center"/>
          </w:tcPr>
          <w:p w14:paraId="2C4FC657">
            <w:pPr>
              <w:adjustRightInd w:val="0"/>
              <w:snapToGrid w:val="0"/>
              <w:spacing w:line="320" w:lineRule="exact"/>
              <w:jc w:val="center"/>
              <w:rPr>
                <w:rFonts w:cs="宋体" w:asciiTheme="minorEastAsia" w:hAnsiTheme="minorEastAsia" w:eastAsiaTheme="minorEastAsia"/>
                <w:kern w:val="10"/>
                <w:szCs w:val="21"/>
              </w:rPr>
            </w:pPr>
          </w:p>
        </w:tc>
        <w:tc>
          <w:tcPr>
            <w:tcW w:w="840" w:type="pct"/>
            <w:gridSpan w:val="2"/>
            <w:vAlign w:val="center"/>
          </w:tcPr>
          <w:p w14:paraId="7E42A809">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打捆</w:t>
            </w:r>
          </w:p>
        </w:tc>
        <w:tc>
          <w:tcPr>
            <w:tcW w:w="816" w:type="pct"/>
            <w:vAlign w:val="center"/>
          </w:tcPr>
          <w:p w14:paraId="29D26785">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废打包带</w:t>
            </w:r>
          </w:p>
        </w:tc>
        <w:tc>
          <w:tcPr>
            <w:tcW w:w="1931" w:type="pct"/>
            <w:vMerge w:val="continue"/>
            <w:vAlign w:val="center"/>
          </w:tcPr>
          <w:p w14:paraId="52BEBB54">
            <w:pPr>
              <w:adjustRightInd w:val="0"/>
              <w:snapToGrid w:val="0"/>
              <w:spacing w:line="320" w:lineRule="exact"/>
              <w:jc w:val="center"/>
              <w:rPr>
                <w:rFonts w:cs="宋体" w:asciiTheme="minorEastAsia" w:hAnsiTheme="minorEastAsia" w:eastAsiaTheme="minorEastAsia"/>
                <w:kern w:val="10"/>
                <w:szCs w:val="21"/>
              </w:rPr>
            </w:pPr>
          </w:p>
        </w:tc>
        <w:tc>
          <w:tcPr>
            <w:tcW w:w="904" w:type="pct"/>
            <w:vMerge w:val="continue"/>
            <w:vAlign w:val="center"/>
          </w:tcPr>
          <w:p w14:paraId="181036E0">
            <w:pPr>
              <w:adjustRightInd w:val="0"/>
              <w:snapToGrid w:val="0"/>
              <w:spacing w:line="320" w:lineRule="exact"/>
              <w:jc w:val="center"/>
              <w:rPr>
                <w:rFonts w:cs="宋体" w:asciiTheme="minorEastAsia" w:hAnsiTheme="minorEastAsia" w:eastAsiaTheme="minorEastAsia"/>
                <w:color w:val="FF0000"/>
                <w:kern w:val="10"/>
                <w:szCs w:val="21"/>
              </w:rPr>
            </w:pPr>
          </w:p>
        </w:tc>
      </w:tr>
      <w:tr w14:paraId="5CCE69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509" w:type="pct"/>
            <w:vMerge w:val="continue"/>
            <w:vAlign w:val="center"/>
          </w:tcPr>
          <w:p w14:paraId="09A5CA95">
            <w:pPr>
              <w:adjustRightInd w:val="0"/>
              <w:snapToGrid w:val="0"/>
              <w:spacing w:line="320" w:lineRule="exact"/>
              <w:jc w:val="center"/>
              <w:rPr>
                <w:rFonts w:cs="宋体" w:asciiTheme="minorEastAsia" w:hAnsiTheme="minorEastAsia" w:eastAsiaTheme="minorEastAsia"/>
                <w:kern w:val="10"/>
                <w:szCs w:val="21"/>
              </w:rPr>
            </w:pPr>
          </w:p>
        </w:tc>
        <w:tc>
          <w:tcPr>
            <w:tcW w:w="840" w:type="pct"/>
            <w:gridSpan w:val="2"/>
            <w:vAlign w:val="center"/>
          </w:tcPr>
          <w:p w14:paraId="4B60C184">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清洗墨辊</w:t>
            </w:r>
          </w:p>
        </w:tc>
        <w:tc>
          <w:tcPr>
            <w:tcW w:w="816" w:type="pct"/>
            <w:vAlign w:val="center"/>
          </w:tcPr>
          <w:p w14:paraId="23DA5406">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废抹布、清洗废水</w:t>
            </w:r>
          </w:p>
        </w:tc>
        <w:tc>
          <w:tcPr>
            <w:tcW w:w="1931" w:type="pct"/>
            <w:vAlign w:val="center"/>
          </w:tcPr>
          <w:p w14:paraId="06A2E3C8">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印刷机滚轴清洗废水、清洗布纳入危废处理。</w:t>
            </w:r>
          </w:p>
        </w:tc>
        <w:tc>
          <w:tcPr>
            <w:tcW w:w="904" w:type="pct"/>
            <w:vMerge w:val="restart"/>
            <w:vAlign w:val="center"/>
          </w:tcPr>
          <w:p w14:paraId="29EF6762">
            <w:pPr>
              <w:adjustRightInd w:val="0"/>
              <w:snapToGrid w:val="0"/>
              <w:spacing w:line="320" w:lineRule="exact"/>
              <w:jc w:val="center"/>
              <w:rPr>
                <w:rFonts w:cs="宋体" w:asciiTheme="minorEastAsia" w:hAnsiTheme="minorEastAsia" w:eastAsiaTheme="minorEastAsia"/>
                <w:color w:val="FF0000"/>
                <w:kern w:val="10"/>
                <w:szCs w:val="21"/>
              </w:rPr>
            </w:pPr>
            <w:r>
              <w:rPr>
                <w:rFonts w:asciiTheme="minorEastAsia" w:hAnsiTheme="minorEastAsia" w:eastAsiaTheme="minorEastAsia"/>
                <w:kern w:val="10"/>
                <w:szCs w:val="21"/>
              </w:rPr>
              <w:t>《危险废物贮存污染控制标准》(GB18597-2001)及2013年修改单</w:t>
            </w:r>
          </w:p>
        </w:tc>
      </w:tr>
      <w:tr w14:paraId="62A3AA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509" w:type="pct"/>
            <w:vMerge w:val="continue"/>
            <w:vAlign w:val="center"/>
          </w:tcPr>
          <w:p w14:paraId="1EC0F141">
            <w:pPr>
              <w:adjustRightInd w:val="0"/>
              <w:snapToGrid w:val="0"/>
              <w:spacing w:line="320" w:lineRule="exact"/>
              <w:jc w:val="center"/>
              <w:rPr>
                <w:rFonts w:cs="宋体" w:asciiTheme="minorEastAsia" w:hAnsiTheme="minorEastAsia" w:eastAsiaTheme="minorEastAsia"/>
                <w:color w:val="FF0000"/>
                <w:kern w:val="10"/>
                <w:szCs w:val="21"/>
              </w:rPr>
            </w:pPr>
          </w:p>
        </w:tc>
        <w:tc>
          <w:tcPr>
            <w:tcW w:w="840" w:type="pct"/>
            <w:gridSpan w:val="2"/>
            <w:vMerge w:val="restart"/>
            <w:vAlign w:val="center"/>
          </w:tcPr>
          <w:p w14:paraId="20D684DB">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hint="eastAsia" w:asciiTheme="minorEastAsia" w:hAnsiTheme="minorEastAsia" w:eastAsiaTheme="minorEastAsia"/>
                <w:kern w:val="10"/>
                <w:szCs w:val="21"/>
              </w:rPr>
              <w:t>机械维修</w:t>
            </w:r>
          </w:p>
        </w:tc>
        <w:tc>
          <w:tcPr>
            <w:tcW w:w="816" w:type="pct"/>
            <w:vAlign w:val="center"/>
          </w:tcPr>
          <w:p w14:paraId="6C2CD1E9">
            <w:pPr>
              <w:snapToGrid w:val="0"/>
              <w:spacing w:line="320" w:lineRule="exac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废机油</w:t>
            </w:r>
          </w:p>
        </w:tc>
        <w:tc>
          <w:tcPr>
            <w:tcW w:w="1931" w:type="pct"/>
            <w:vMerge w:val="restart"/>
            <w:vAlign w:val="center"/>
          </w:tcPr>
          <w:p w14:paraId="08D3491F">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asciiTheme="minorEastAsia" w:hAnsiTheme="minorEastAsia" w:eastAsiaTheme="minorEastAsia"/>
                <w:szCs w:val="21"/>
              </w:rPr>
              <w:t>在生产车间内修建10m</w:t>
            </w:r>
            <w:r>
              <w:rPr>
                <w:rFonts w:asciiTheme="minorEastAsia" w:hAnsiTheme="minorEastAsia" w:eastAsiaTheme="minorEastAsia"/>
                <w:szCs w:val="21"/>
                <w:vertAlign w:val="superscript"/>
              </w:rPr>
              <w:t>3</w:t>
            </w:r>
            <w:r>
              <w:rPr>
                <w:rFonts w:asciiTheme="minorEastAsia" w:hAnsiTheme="minorEastAsia" w:eastAsiaTheme="minorEastAsia"/>
                <w:szCs w:val="21"/>
              </w:rPr>
              <w:t>的危废暂存间，</w:t>
            </w:r>
            <w:r>
              <w:rPr>
                <w:rFonts w:hint="eastAsia" w:asciiTheme="minorEastAsia" w:hAnsiTheme="minorEastAsia" w:eastAsiaTheme="minorEastAsia"/>
                <w:szCs w:val="21"/>
              </w:rPr>
              <w:t>内部分类分区暂存，各类</w:t>
            </w:r>
            <w:r>
              <w:rPr>
                <w:rFonts w:asciiTheme="minorEastAsia" w:hAnsiTheme="minorEastAsia" w:eastAsiaTheme="minorEastAsia"/>
                <w:szCs w:val="21"/>
              </w:rPr>
              <w:t>危险废物暂存于危废暂存间，交由有</w:t>
            </w:r>
            <w:r>
              <w:rPr>
                <w:rFonts w:hint="eastAsia" w:asciiTheme="minorEastAsia" w:hAnsiTheme="minorEastAsia" w:eastAsiaTheme="minorEastAsia"/>
                <w:szCs w:val="21"/>
              </w:rPr>
              <w:t>相应</w:t>
            </w:r>
            <w:r>
              <w:rPr>
                <w:rFonts w:asciiTheme="minorEastAsia" w:hAnsiTheme="minorEastAsia" w:eastAsiaTheme="minorEastAsia"/>
                <w:szCs w:val="21"/>
              </w:rPr>
              <w:t>资质单位</w:t>
            </w:r>
            <w:r>
              <w:rPr>
                <w:rFonts w:hint="eastAsia" w:asciiTheme="minorEastAsia" w:hAnsiTheme="minorEastAsia" w:eastAsiaTheme="minorEastAsia"/>
                <w:szCs w:val="21"/>
              </w:rPr>
              <w:t>进行</w:t>
            </w:r>
            <w:r>
              <w:rPr>
                <w:rFonts w:asciiTheme="minorEastAsia" w:hAnsiTheme="minorEastAsia" w:eastAsiaTheme="minorEastAsia"/>
                <w:szCs w:val="21"/>
              </w:rPr>
              <w:t>处理</w:t>
            </w:r>
            <w:r>
              <w:rPr>
                <w:rFonts w:hint="eastAsia" w:asciiTheme="minorEastAsia" w:hAnsiTheme="minorEastAsia" w:eastAsiaTheme="minorEastAsia"/>
                <w:szCs w:val="21"/>
              </w:rPr>
              <w:t>。</w:t>
            </w:r>
          </w:p>
        </w:tc>
        <w:tc>
          <w:tcPr>
            <w:tcW w:w="904" w:type="pct"/>
            <w:vMerge w:val="continue"/>
            <w:vAlign w:val="center"/>
          </w:tcPr>
          <w:p w14:paraId="47DC230B">
            <w:pPr>
              <w:adjustRightInd w:val="0"/>
              <w:snapToGrid w:val="0"/>
              <w:spacing w:line="320" w:lineRule="exact"/>
              <w:jc w:val="center"/>
              <w:rPr>
                <w:rFonts w:cs="宋体" w:asciiTheme="minorEastAsia" w:hAnsiTheme="minorEastAsia" w:eastAsiaTheme="minorEastAsia"/>
                <w:kern w:val="10"/>
                <w:szCs w:val="21"/>
              </w:rPr>
            </w:pPr>
          </w:p>
        </w:tc>
      </w:tr>
      <w:tr w14:paraId="443ABA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509" w:type="pct"/>
            <w:vMerge w:val="continue"/>
            <w:vAlign w:val="center"/>
          </w:tcPr>
          <w:p w14:paraId="74FBCFDF">
            <w:pPr>
              <w:adjustRightInd w:val="0"/>
              <w:snapToGrid w:val="0"/>
              <w:spacing w:line="320" w:lineRule="exact"/>
              <w:jc w:val="center"/>
              <w:rPr>
                <w:rFonts w:cs="宋体" w:asciiTheme="minorEastAsia" w:hAnsiTheme="minorEastAsia" w:eastAsiaTheme="minorEastAsia"/>
                <w:color w:val="FF0000"/>
                <w:kern w:val="10"/>
                <w:szCs w:val="21"/>
              </w:rPr>
            </w:pPr>
          </w:p>
        </w:tc>
        <w:tc>
          <w:tcPr>
            <w:tcW w:w="840" w:type="pct"/>
            <w:gridSpan w:val="2"/>
            <w:vMerge w:val="continue"/>
            <w:vAlign w:val="center"/>
          </w:tcPr>
          <w:p w14:paraId="52B76338">
            <w:pPr>
              <w:adjustRightInd w:val="0"/>
              <w:snapToGrid w:val="0"/>
              <w:spacing w:line="320" w:lineRule="exact"/>
              <w:jc w:val="center"/>
              <w:rPr>
                <w:rFonts w:cs="宋体" w:asciiTheme="minorEastAsia" w:hAnsiTheme="minorEastAsia" w:eastAsiaTheme="minorEastAsia"/>
                <w:kern w:val="10"/>
                <w:szCs w:val="21"/>
              </w:rPr>
            </w:pPr>
          </w:p>
        </w:tc>
        <w:tc>
          <w:tcPr>
            <w:tcW w:w="816" w:type="pct"/>
            <w:vAlign w:val="center"/>
          </w:tcPr>
          <w:p w14:paraId="5F7FE6FC">
            <w:pPr>
              <w:snapToGrid w:val="0"/>
              <w:spacing w:line="320" w:lineRule="exact"/>
              <w:jc w:val="center"/>
              <w:rPr>
                <w:rFonts w:asciiTheme="minorEastAsia" w:hAnsiTheme="minorEastAsia" w:eastAsiaTheme="minorEastAsia"/>
                <w:bCs/>
                <w:kern w:val="10"/>
                <w:szCs w:val="21"/>
              </w:rPr>
            </w:pPr>
            <w:r>
              <w:rPr>
                <w:rFonts w:hint="eastAsia" w:asciiTheme="minorEastAsia" w:hAnsiTheme="minorEastAsia" w:eastAsiaTheme="minorEastAsia"/>
                <w:bCs/>
                <w:kern w:val="10"/>
                <w:szCs w:val="21"/>
              </w:rPr>
              <w:t>废棉纱</w:t>
            </w:r>
          </w:p>
        </w:tc>
        <w:tc>
          <w:tcPr>
            <w:tcW w:w="1931" w:type="pct"/>
            <w:vMerge w:val="continue"/>
            <w:vAlign w:val="center"/>
          </w:tcPr>
          <w:p w14:paraId="51CA75E5">
            <w:pPr>
              <w:adjustRightInd w:val="0"/>
              <w:snapToGrid w:val="0"/>
              <w:spacing w:line="320" w:lineRule="exact"/>
              <w:jc w:val="center"/>
              <w:rPr>
                <w:rFonts w:cs="宋体" w:asciiTheme="minorEastAsia" w:hAnsiTheme="minorEastAsia" w:eastAsiaTheme="minorEastAsia"/>
                <w:color w:val="FF0000"/>
                <w:kern w:val="10"/>
                <w:szCs w:val="21"/>
              </w:rPr>
            </w:pPr>
          </w:p>
        </w:tc>
        <w:tc>
          <w:tcPr>
            <w:tcW w:w="904" w:type="pct"/>
            <w:vMerge w:val="continue"/>
            <w:vAlign w:val="center"/>
          </w:tcPr>
          <w:p w14:paraId="45A5D4C3">
            <w:pPr>
              <w:adjustRightInd w:val="0"/>
              <w:snapToGrid w:val="0"/>
              <w:spacing w:line="320" w:lineRule="exact"/>
              <w:jc w:val="center"/>
              <w:rPr>
                <w:rFonts w:cs="宋体" w:asciiTheme="minorEastAsia" w:hAnsiTheme="minorEastAsia" w:eastAsiaTheme="minorEastAsia"/>
                <w:color w:val="FF0000"/>
                <w:kern w:val="10"/>
                <w:szCs w:val="21"/>
              </w:rPr>
            </w:pPr>
          </w:p>
        </w:tc>
      </w:tr>
      <w:tr w14:paraId="3D604D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509" w:type="pct"/>
            <w:vMerge w:val="continue"/>
            <w:vAlign w:val="center"/>
          </w:tcPr>
          <w:p w14:paraId="3625DE8E">
            <w:pPr>
              <w:adjustRightInd w:val="0"/>
              <w:snapToGrid w:val="0"/>
              <w:spacing w:line="320" w:lineRule="exact"/>
              <w:jc w:val="center"/>
              <w:rPr>
                <w:rFonts w:cs="宋体" w:asciiTheme="minorEastAsia" w:hAnsiTheme="minorEastAsia" w:eastAsiaTheme="minorEastAsia"/>
                <w:color w:val="FF0000"/>
                <w:kern w:val="10"/>
                <w:szCs w:val="21"/>
              </w:rPr>
            </w:pPr>
          </w:p>
        </w:tc>
        <w:tc>
          <w:tcPr>
            <w:tcW w:w="840" w:type="pct"/>
            <w:gridSpan w:val="2"/>
            <w:vAlign w:val="center"/>
          </w:tcPr>
          <w:p w14:paraId="69EFFF7D">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废包装</w:t>
            </w:r>
          </w:p>
        </w:tc>
        <w:tc>
          <w:tcPr>
            <w:tcW w:w="816" w:type="pct"/>
            <w:vAlign w:val="center"/>
          </w:tcPr>
          <w:p w14:paraId="690AA347">
            <w:pPr>
              <w:snapToGrid w:val="0"/>
              <w:spacing w:line="320" w:lineRule="exact"/>
              <w:jc w:val="center"/>
              <w:rPr>
                <w:rFonts w:asciiTheme="minorEastAsia" w:hAnsiTheme="minorEastAsia" w:eastAsiaTheme="minorEastAsia"/>
                <w:bCs/>
                <w:kern w:val="10"/>
                <w:szCs w:val="21"/>
              </w:rPr>
            </w:pPr>
            <w:r>
              <w:rPr>
                <w:rFonts w:hint="eastAsia" w:asciiTheme="minorEastAsia" w:hAnsiTheme="minorEastAsia" w:eastAsiaTheme="minorEastAsia"/>
                <w:kern w:val="10"/>
              </w:rPr>
              <w:t>废油桶、</w:t>
            </w:r>
            <w:r>
              <w:rPr>
                <w:rFonts w:asciiTheme="minorEastAsia" w:hAnsiTheme="minorEastAsia" w:eastAsiaTheme="minorEastAsia"/>
                <w:kern w:val="10"/>
              </w:rPr>
              <w:t>废油墨桶</w:t>
            </w:r>
          </w:p>
        </w:tc>
        <w:tc>
          <w:tcPr>
            <w:tcW w:w="1931" w:type="pct"/>
            <w:vMerge w:val="continue"/>
            <w:vAlign w:val="center"/>
          </w:tcPr>
          <w:p w14:paraId="5207E991">
            <w:pPr>
              <w:adjustRightInd w:val="0"/>
              <w:snapToGrid w:val="0"/>
              <w:spacing w:line="320" w:lineRule="exact"/>
              <w:jc w:val="center"/>
              <w:rPr>
                <w:rFonts w:cs="宋体" w:asciiTheme="minorEastAsia" w:hAnsiTheme="minorEastAsia" w:eastAsiaTheme="minorEastAsia"/>
                <w:color w:val="FF0000"/>
                <w:kern w:val="10"/>
                <w:szCs w:val="21"/>
              </w:rPr>
            </w:pPr>
          </w:p>
        </w:tc>
        <w:tc>
          <w:tcPr>
            <w:tcW w:w="904" w:type="pct"/>
            <w:vMerge w:val="continue"/>
            <w:vAlign w:val="center"/>
          </w:tcPr>
          <w:p w14:paraId="3DC8E40F">
            <w:pPr>
              <w:adjustRightInd w:val="0"/>
              <w:snapToGrid w:val="0"/>
              <w:spacing w:line="320" w:lineRule="exact"/>
              <w:jc w:val="center"/>
              <w:rPr>
                <w:rFonts w:cs="宋体" w:asciiTheme="minorEastAsia" w:hAnsiTheme="minorEastAsia" w:eastAsiaTheme="minorEastAsia"/>
                <w:color w:val="FF0000"/>
                <w:kern w:val="10"/>
                <w:szCs w:val="21"/>
              </w:rPr>
            </w:pPr>
          </w:p>
        </w:tc>
      </w:tr>
      <w:tr w14:paraId="34BDAE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9" w:type="pct"/>
            <w:vMerge w:val="continue"/>
            <w:vAlign w:val="center"/>
          </w:tcPr>
          <w:p w14:paraId="1D0BC1F1">
            <w:pPr>
              <w:adjustRightInd w:val="0"/>
              <w:snapToGrid w:val="0"/>
              <w:spacing w:line="320" w:lineRule="exact"/>
              <w:jc w:val="center"/>
              <w:rPr>
                <w:rFonts w:cs="宋体" w:asciiTheme="minorEastAsia" w:hAnsiTheme="minorEastAsia" w:eastAsiaTheme="minorEastAsia"/>
                <w:color w:val="FF0000"/>
                <w:kern w:val="10"/>
                <w:szCs w:val="21"/>
              </w:rPr>
            </w:pPr>
          </w:p>
        </w:tc>
        <w:tc>
          <w:tcPr>
            <w:tcW w:w="840" w:type="pct"/>
            <w:gridSpan w:val="2"/>
            <w:vAlign w:val="center"/>
          </w:tcPr>
          <w:p w14:paraId="3D2BB1A9">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asciiTheme="minorEastAsia" w:hAnsiTheme="minorEastAsia" w:eastAsiaTheme="minorEastAsia"/>
                <w:kern w:val="10"/>
                <w:szCs w:val="21"/>
              </w:rPr>
              <w:t>废气处理</w:t>
            </w:r>
          </w:p>
        </w:tc>
        <w:tc>
          <w:tcPr>
            <w:tcW w:w="816" w:type="pct"/>
            <w:vAlign w:val="center"/>
          </w:tcPr>
          <w:p w14:paraId="7DF48370">
            <w:pPr>
              <w:adjustRightInd w:val="0"/>
              <w:snapToGrid w:val="0"/>
              <w:spacing w:line="320" w:lineRule="exact"/>
              <w:ind w:left="105" w:leftChars="50" w:right="105" w:rightChars="50"/>
              <w:jc w:val="center"/>
              <w:rPr>
                <w:rFonts w:asciiTheme="minorEastAsia" w:hAnsiTheme="minorEastAsia" w:eastAsiaTheme="minorEastAsia"/>
                <w:kern w:val="10"/>
                <w:szCs w:val="21"/>
              </w:rPr>
            </w:pPr>
            <w:r>
              <w:rPr>
                <w:rFonts w:asciiTheme="minorEastAsia" w:hAnsiTheme="minorEastAsia" w:eastAsiaTheme="minorEastAsia"/>
                <w:kern w:val="10"/>
                <w:szCs w:val="21"/>
              </w:rPr>
              <w:t>废活性炭</w:t>
            </w:r>
          </w:p>
        </w:tc>
        <w:tc>
          <w:tcPr>
            <w:tcW w:w="1931" w:type="pct"/>
            <w:vMerge w:val="continue"/>
            <w:vAlign w:val="center"/>
          </w:tcPr>
          <w:p w14:paraId="770E3AEF">
            <w:pPr>
              <w:adjustRightInd w:val="0"/>
              <w:snapToGrid w:val="0"/>
              <w:spacing w:line="320" w:lineRule="exact"/>
              <w:jc w:val="center"/>
              <w:rPr>
                <w:rFonts w:cs="宋体" w:asciiTheme="minorEastAsia" w:hAnsiTheme="minorEastAsia" w:eastAsiaTheme="minorEastAsia"/>
                <w:color w:val="FF0000"/>
                <w:kern w:val="10"/>
                <w:szCs w:val="21"/>
              </w:rPr>
            </w:pPr>
          </w:p>
        </w:tc>
        <w:tc>
          <w:tcPr>
            <w:tcW w:w="904" w:type="pct"/>
            <w:vMerge w:val="continue"/>
            <w:vAlign w:val="center"/>
          </w:tcPr>
          <w:p w14:paraId="155F0466">
            <w:pPr>
              <w:adjustRightInd w:val="0"/>
              <w:snapToGrid w:val="0"/>
              <w:spacing w:line="320" w:lineRule="exact"/>
              <w:jc w:val="center"/>
              <w:rPr>
                <w:rFonts w:cs="宋体" w:asciiTheme="minorEastAsia" w:hAnsiTheme="minorEastAsia" w:eastAsiaTheme="minorEastAsia"/>
                <w:color w:val="FF0000"/>
                <w:kern w:val="10"/>
                <w:szCs w:val="21"/>
              </w:rPr>
            </w:pPr>
          </w:p>
        </w:tc>
      </w:tr>
      <w:tr w14:paraId="1FB8E1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09" w:type="pct"/>
            <w:vAlign w:val="center"/>
          </w:tcPr>
          <w:p w14:paraId="48DB393D">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土壤及地下水污染防治措施</w:t>
            </w:r>
          </w:p>
        </w:tc>
        <w:tc>
          <w:tcPr>
            <w:tcW w:w="4491" w:type="pct"/>
            <w:gridSpan w:val="5"/>
            <w:vAlign w:val="center"/>
          </w:tcPr>
          <w:p w14:paraId="36E1859A">
            <w:pPr>
              <w:spacing w:line="360" w:lineRule="exact"/>
              <w:ind w:firstLine="422" w:firstLineChars="200"/>
              <w:rPr>
                <w:rFonts w:asciiTheme="minorEastAsia" w:hAnsiTheme="minorEastAsia" w:eastAsiaTheme="minorEastAsia"/>
                <w:kern w:val="10"/>
              </w:rPr>
            </w:pPr>
            <w:r>
              <w:rPr>
                <w:rFonts w:asciiTheme="minorEastAsia" w:hAnsiTheme="minorEastAsia" w:eastAsiaTheme="minorEastAsia"/>
                <w:b/>
                <w:kern w:val="10"/>
              </w:rPr>
              <w:t>重点防渗区：</w:t>
            </w:r>
            <w:r>
              <w:rPr>
                <w:rFonts w:asciiTheme="minorEastAsia" w:hAnsiTheme="minorEastAsia" w:eastAsiaTheme="minorEastAsia"/>
                <w:kern w:val="10"/>
              </w:rPr>
              <w:t>主要包括危废暂存间。要求等效黏土防渗层Mb≥6.0m，保证渗透系数小于10</w:t>
            </w:r>
            <w:r>
              <w:rPr>
                <w:rFonts w:asciiTheme="minorEastAsia" w:hAnsiTheme="minorEastAsia" w:eastAsiaTheme="minorEastAsia"/>
                <w:kern w:val="10"/>
                <w:vertAlign w:val="superscript"/>
              </w:rPr>
              <w:t>-7</w:t>
            </w:r>
            <w:r>
              <w:rPr>
                <w:rFonts w:asciiTheme="minorEastAsia" w:hAnsiTheme="minorEastAsia" w:eastAsiaTheme="minorEastAsia"/>
                <w:kern w:val="10"/>
              </w:rPr>
              <w:t>cm/s，防渗能力等效于《危险废物填埋污染控制标准》(GB18598-2001)，使工程生产不会对地下水造成影响。</w:t>
            </w:r>
          </w:p>
          <w:p w14:paraId="0EAD6B02">
            <w:pPr>
              <w:spacing w:line="360" w:lineRule="exact"/>
              <w:ind w:firstLine="422" w:firstLineChars="200"/>
              <w:rPr>
                <w:rFonts w:cs="宋体" w:asciiTheme="minorEastAsia" w:hAnsiTheme="minorEastAsia" w:eastAsiaTheme="minorEastAsia"/>
                <w:kern w:val="10"/>
                <w:szCs w:val="21"/>
              </w:rPr>
            </w:pPr>
            <w:r>
              <w:rPr>
                <w:rFonts w:asciiTheme="minorEastAsia" w:hAnsiTheme="minorEastAsia" w:eastAsiaTheme="minorEastAsia"/>
                <w:b/>
                <w:kern w:val="10"/>
              </w:rPr>
              <w:t>简单防渗区：</w:t>
            </w:r>
            <w:r>
              <w:rPr>
                <w:rFonts w:hint="eastAsia" w:asciiTheme="minorEastAsia" w:hAnsiTheme="minorEastAsia" w:eastAsiaTheme="minorEastAsia"/>
                <w:kern w:val="10"/>
              </w:rPr>
              <w:t>生产车间</w:t>
            </w:r>
            <w:r>
              <w:rPr>
                <w:rFonts w:asciiTheme="minorEastAsia" w:hAnsiTheme="minorEastAsia" w:eastAsiaTheme="minorEastAsia"/>
                <w:kern w:val="10"/>
              </w:rPr>
              <w:t>其他区域，采用抗渗等级不低于P1级的抗渗混凝土硬化地面，进行一般防渗。</w:t>
            </w:r>
          </w:p>
        </w:tc>
      </w:tr>
      <w:tr w14:paraId="6C201B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09" w:type="pct"/>
            <w:vAlign w:val="center"/>
          </w:tcPr>
          <w:p w14:paraId="62EF2880">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生态保护措施</w:t>
            </w:r>
          </w:p>
        </w:tc>
        <w:tc>
          <w:tcPr>
            <w:tcW w:w="4491" w:type="pct"/>
            <w:gridSpan w:val="5"/>
            <w:vAlign w:val="center"/>
          </w:tcPr>
          <w:p w14:paraId="7DEBB762">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无</w:t>
            </w:r>
          </w:p>
        </w:tc>
      </w:tr>
      <w:tr w14:paraId="187B2B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09" w:type="pct"/>
            <w:vAlign w:val="center"/>
          </w:tcPr>
          <w:p w14:paraId="18F7CF6F">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环境风险</w:t>
            </w:r>
          </w:p>
          <w:p w14:paraId="5981C010">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防范措施</w:t>
            </w:r>
          </w:p>
        </w:tc>
        <w:tc>
          <w:tcPr>
            <w:tcW w:w="4491" w:type="pct"/>
            <w:gridSpan w:val="5"/>
            <w:vAlign w:val="center"/>
          </w:tcPr>
          <w:p w14:paraId="435C0EED">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无</w:t>
            </w:r>
          </w:p>
        </w:tc>
      </w:tr>
      <w:tr w14:paraId="5AB77C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09" w:type="pct"/>
            <w:vAlign w:val="center"/>
          </w:tcPr>
          <w:p w14:paraId="168F5B1D">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其他环境</w:t>
            </w:r>
          </w:p>
          <w:p w14:paraId="52551778">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管理要求</w:t>
            </w:r>
          </w:p>
        </w:tc>
        <w:tc>
          <w:tcPr>
            <w:tcW w:w="4491" w:type="pct"/>
            <w:gridSpan w:val="5"/>
            <w:vAlign w:val="center"/>
          </w:tcPr>
          <w:p w14:paraId="34D98C85">
            <w:pPr>
              <w:adjustRightInd w:val="0"/>
              <w:snapToGrid w:val="0"/>
              <w:spacing w:line="320" w:lineRule="exact"/>
              <w:jc w:val="center"/>
              <w:rPr>
                <w:rFonts w:cs="宋体" w:asciiTheme="minorEastAsia" w:hAnsiTheme="minorEastAsia" w:eastAsiaTheme="minorEastAsia"/>
                <w:kern w:val="10"/>
                <w:szCs w:val="21"/>
              </w:rPr>
            </w:pPr>
            <w:r>
              <w:rPr>
                <w:rFonts w:hint="eastAsia" w:cs="宋体" w:asciiTheme="minorEastAsia" w:hAnsiTheme="minorEastAsia" w:eastAsiaTheme="minorEastAsia"/>
                <w:kern w:val="10"/>
                <w:szCs w:val="21"/>
              </w:rPr>
              <w:t>无</w:t>
            </w:r>
          </w:p>
        </w:tc>
      </w:tr>
    </w:tbl>
    <w:p w14:paraId="1EC98757">
      <w:pPr>
        <w:pStyle w:val="16"/>
        <w:spacing w:before="0" w:beforeAutospacing="0" w:after="0" w:afterAutospacing="0" w:line="240" w:lineRule="exact"/>
        <w:jc w:val="center"/>
        <w:outlineLvl w:val="0"/>
        <w:rPr>
          <w:rFonts w:asciiTheme="minorEastAsia" w:hAnsiTheme="minorEastAsia" w:eastAsiaTheme="minorEastAsia"/>
          <w:snapToGrid w:val="0"/>
          <w:color w:val="FF0000"/>
          <w:kern w:val="10"/>
          <w:sz w:val="30"/>
          <w:szCs w:val="30"/>
        </w:rPr>
        <w:sectPr>
          <w:pgSz w:w="16838" w:h="11906" w:orient="landscape"/>
          <w:pgMar w:top="1418" w:right="1418" w:bottom="1418" w:left="1418" w:header="851" w:footer="992" w:gutter="0"/>
          <w:cols w:space="720" w:num="1"/>
          <w:docGrid w:linePitch="312" w:charSpace="0"/>
        </w:sectPr>
      </w:pPr>
    </w:p>
    <w:p w14:paraId="7274A962">
      <w:pPr>
        <w:pStyle w:val="16"/>
        <w:jc w:val="center"/>
        <w:outlineLvl w:val="0"/>
        <w:rPr>
          <w:rFonts w:asciiTheme="minorEastAsia" w:hAnsiTheme="minorEastAsia" w:eastAsiaTheme="minorEastAsia"/>
          <w:snapToGrid w:val="0"/>
          <w:kern w:val="10"/>
          <w:sz w:val="30"/>
          <w:szCs w:val="30"/>
        </w:rPr>
      </w:pPr>
      <w:r>
        <w:rPr>
          <w:rFonts w:hint="eastAsia" w:asciiTheme="minorEastAsia" w:hAnsiTheme="minorEastAsia" w:eastAsiaTheme="minorEastAsia"/>
          <w:snapToGrid w:val="0"/>
          <w:kern w:val="10"/>
          <w:sz w:val="30"/>
          <w:szCs w:val="30"/>
        </w:rPr>
        <w:t>六、结论</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2E1F10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0B86CB9A">
            <w:pPr>
              <w:adjustRightInd w:val="0"/>
              <w:snapToGrid w:val="0"/>
              <w:spacing w:line="500" w:lineRule="exact"/>
              <w:ind w:firstLine="480" w:firstLineChars="200"/>
              <w:rPr>
                <w:rFonts w:asciiTheme="minorEastAsia" w:hAnsiTheme="minorEastAsia" w:eastAsiaTheme="minorEastAsia"/>
                <w:bCs/>
                <w:kern w:val="10"/>
                <w:sz w:val="24"/>
              </w:rPr>
            </w:pPr>
            <w:r>
              <w:rPr>
                <w:rFonts w:asciiTheme="minorEastAsia" w:hAnsiTheme="minorEastAsia" w:eastAsiaTheme="minorEastAsia"/>
                <w:kern w:val="10"/>
                <w:sz w:val="24"/>
              </w:rPr>
              <w:t>综上所述，</w:t>
            </w:r>
            <w:r>
              <w:rPr>
                <w:rFonts w:hint="eastAsia" w:cs="宋体" w:asciiTheme="minorEastAsia" w:hAnsiTheme="minorEastAsia" w:eastAsiaTheme="minorEastAsia"/>
                <w:kern w:val="10"/>
                <w:sz w:val="24"/>
              </w:rPr>
              <w:t>山西天一聚鑫包装印刷服务有限公司新建年产</w:t>
            </w:r>
            <w:r>
              <w:rPr>
                <w:rFonts w:cs="宋体" w:asciiTheme="minorEastAsia" w:hAnsiTheme="minorEastAsia" w:eastAsiaTheme="minorEastAsia"/>
                <w:kern w:val="10"/>
                <w:sz w:val="24"/>
              </w:rPr>
              <w:t>1</w:t>
            </w:r>
            <w:r>
              <w:rPr>
                <w:rFonts w:hint="eastAsia" w:cs="宋体" w:asciiTheme="minorEastAsia" w:hAnsiTheme="minorEastAsia" w:eastAsiaTheme="minorEastAsia"/>
                <w:kern w:val="10"/>
                <w:sz w:val="24"/>
              </w:rPr>
              <w:t>万吨包装箱加工生产线项目</w:t>
            </w:r>
            <w:r>
              <w:rPr>
                <w:rFonts w:asciiTheme="minorEastAsia" w:hAnsiTheme="minorEastAsia" w:eastAsiaTheme="minorEastAsia"/>
                <w:kern w:val="10"/>
                <w:sz w:val="24"/>
              </w:rPr>
              <w:t>符合国家现行产业政策，项目厂址</w:t>
            </w:r>
            <w:r>
              <w:rPr>
                <w:rFonts w:hint="eastAsia" w:asciiTheme="minorEastAsia" w:hAnsiTheme="minorEastAsia" w:eastAsiaTheme="minorEastAsia"/>
                <w:kern w:val="10"/>
                <w:sz w:val="24"/>
              </w:rPr>
              <w:t>符合交城</w:t>
            </w:r>
            <w:r>
              <w:rPr>
                <w:rFonts w:asciiTheme="minorEastAsia" w:hAnsiTheme="minorEastAsia" w:eastAsiaTheme="minorEastAsia"/>
                <w:kern w:val="10"/>
                <w:sz w:val="24"/>
              </w:rPr>
              <w:t>县土地利用规划；在严格执行本报告规定的环保措施的前提下，各类污染源均可做到达标排放，对周围环境产生的影响在可控制范围内，能够达到不降低区域环境质量的要求</w:t>
            </w:r>
            <w:r>
              <w:rPr>
                <w:rFonts w:asciiTheme="minorEastAsia" w:hAnsiTheme="minorEastAsia" w:eastAsiaTheme="minorEastAsia"/>
                <w:kern w:val="10"/>
                <w:sz w:val="24"/>
                <w:lang w:val="zh-CN"/>
              </w:rPr>
              <w:t>。</w:t>
            </w:r>
            <w:r>
              <w:rPr>
                <w:rFonts w:asciiTheme="minorEastAsia" w:hAnsiTheme="minorEastAsia" w:eastAsiaTheme="minorEastAsia"/>
                <w:kern w:val="10"/>
                <w:sz w:val="24"/>
              </w:rPr>
              <w:t>因此，从环境保护角度考虑，评价认为本项目的建设是可行的。</w:t>
            </w:r>
          </w:p>
          <w:p w14:paraId="654D9983">
            <w:pPr>
              <w:spacing w:line="360" w:lineRule="auto"/>
              <w:rPr>
                <w:rFonts w:cs="宋体" w:asciiTheme="minorEastAsia" w:hAnsiTheme="minorEastAsia" w:eastAsiaTheme="minorEastAsia"/>
                <w:color w:val="FF0000"/>
                <w:kern w:val="10"/>
                <w:sz w:val="24"/>
              </w:rPr>
            </w:pPr>
          </w:p>
        </w:tc>
      </w:tr>
    </w:tbl>
    <w:p w14:paraId="303377AE">
      <w:pPr>
        <w:rPr>
          <w:rFonts w:asciiTheme="minorEastAsia" w:hAnsiTheme="minorEastAsia" w:eastAsiaTheme="minorEastAsia"/>
          <w:color w:val="FF0000"/>
          <w:kern w:val="10"/>
        </w:rPr>
        <w:sectPr>
          <w:pgSz w:w="11906" w:h="16838"/>
          <w:pgMar w:top="1418" w:right="1418" w:bottom="1418" w:left="1418" w:header="851" w:footer="992" w:gutter="0"/>
          <w:cols w:space="720" w:num="1"/>
          <w:docGrid w:linePitch="312" w:charSpace="0"/>
        </w:sectPr>
      </w:pPr>
    </w:p>
    <w:p w14:paraId="13B249A2">
      <w:pPr>
        <w:pStyle w:val="16"/>
        <w:adjustRightInd w:val="0"/>
        <w:snapToGrid w:val="0"/>
        <w:spacing w:before="0" w:beforeAutospacing="0" w:after="0" w:afterAutospacing="0" w:line="600" w:lineRule="exact"/>
        <w:outlineLvl w:val="0"/>
        <w:rPr>
          <w:rFonts w:asciiTheme="minorEastAsia" w:hAnsiTheme="minorEastAsia" w:eastAsiaTheme="minorEastAsia"/>
          <w:snapToGrid w:val="0"/>
          <w:kern w:val="10"/>
          <w:sz w:val="32"/>
          <w:szCs w:val="32"/>
        </w:rPr>
      </w:pPr>
      <w:r>
        <w:rPr>
          <w:rFonts w:hint="eastAsia" w:asciiTheme="minorEastAsia" w:hAnsiTheme="minorEastAsia" w:eastAsiaTheme="minorEastAsia"/>
          <w:snapToGrid w:val="0"/>
          <w:kern w:val="10"/>
          <w:sz w:val="32"/>
          <w:szCs w:val="32"/>
        </w:rPr>
        <w:t>附表在j</w:t>
      </w:r>
    </w:p>
    <w:p w14:paraId="3F21A840">
      <w:pPr>
        <w:pStyle w:val="16"/>
        <w:adjustRightInd w:val="0"/>
        <w:snapToGrid w:val="0"/>
        <w:spacing w:before="0" w:beforeAutospacing="0" w:after="0" w:afterAutospacing="0" w:line="600" w:lineRule="exact"/>
        <w:jc w:val="center"/>
        <w:outlineLvl w:val="0"/>
        <w:rPr>
          <w:rFonts w:asciiTheme="minorEastAsia" w:hAnsiTheme="minorEastAsia" w:eastAsiaTheme="minorEastAsia"/>
          <w:snapToGrid w:val="0"/>
          <w:kern w:val="10"/>
          <w:sz w:val="38"/>
          <w:szCs w:val="38"/>
        </w:rPr>
      </w:pPr>
      <w:r>
        <w:rPr>
          <w:rFonts w:hint="eastAsia" w:asciiTheme="minorEastAsia" w:hAnsiTheme="minorEastAsia" w:eastAsiaTheme="minorEastAsia"/>
          <w:snapToGrid w:val="0"/>
          <w:kern w:val="10"/>
          <w:sz w:val="38"/>
          <w:szCs w:val="38"/>
        </w:rPr>
        <w:t>建设项目污染物排放量汇总表</w:t>
      </w:r>
    </w:p>
    <w:tbl>
      <w:tblPr>
        <w:tblStyle w:val="1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1984"/>
        <w:gridCol w:w="1314"/>
        <w:gridCol w:w="1276"/>
        <w:gridCol w:w="1701"/>
        <w:gridCol w:w="1559"/>
        <w:gridCol w:w="1761"/>
        <w:gridCol w:w="1392"/>
        <w:gridCol w:w="1393"/>
      </w:tblGrid>
      <w:tr w14:paraId="390B15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08" w:type="dxa"/>
            <w:tcBorders>
              <w:tl2br w:val="single" w:color="auto" w:sz="4" w:space="0"/>
            </w:tcBorders>
            <w:tcMar>
              <w:left w:w="28" w:type="dxa"/>
              <w:right w:w="28" w:type="dxa"/>
            </w:tcMar>
            <w:vAlign w:val="center"/>
          </w:tcPr>
          <w:p w14:paraId="480928EE">
            <w:pPr>
              <w:pStyle w:val="34"/>
              <w:spacing w:beforeLines="0" w:afterLines="0" w:line="240" w:lineRule="auto"/>
              <w:ind w:right="210"/>
              <w:jc w:val="righ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项目</w:t>
            </w:r>
          </w:p>
          <w:p w14:paraId="545C7E49">
            <w:pPr>
              <w:pStyle w:val="34"/>
              <w:spacing w:beforeLines="0" w:afterLines="0" w:line="240" w:lineRule="auto"/>
              <w:jc w:val="lef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分类</w:t>
            </w:r>
          </w:p>
        </w:tc>
        <w:tc>
          <w:tcPr>
            <w:tcW w:w="1984" w:type="dxa"/>
            <w:tcMar>
              <w:left w:w="28" w:type="dxa"/>
              <w:right w:w="28" w:type="dxa"/>
            </w:tcMar>
            <w:vAlign w:val="center"/>
          </w:tcPr>
          <w:p w14:paraId="44EFD661">
            <w:pPr>
              <w:pStyle w:val="34"/>
              <w:spacing w:beforeLines="0" w:afterLines="0" w:line="240" w:lineRule="auto"/>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污染物名称</w:t>
            </w:r>
          </w:p>
        </w:tc>
        <w:tc>
          <w:tcPr>
            <w:tcW w:w="1314" w:type="dxa"/>
            <w:tcMar>
              <w:left w:w="28" w:type="dxa"/>
              <w:right w:w="28" w:type="dxa"/>
            </w:tcMar>
            <w:vAlign w:val="center"/>
          </w:tcPr>
          <w:p w14:paraId="6B4A87D6">
            <w:pPr>
              <w:pStyle w:val="34"/>
              <w:spacing w:beforeLines="0" w:afterLines="0" w:line="240" w:lineRule="auto"/>
              <w:rPr>
                <w:rFonts w:asciiTheme="minorEastAsia" w:hAnsiTheme="minorEastAsia" w:eastAsiaTheme="minorEastAsia"/>
                <w:snapToGrid w:val="0"/>
                <w:kern w:val="10"/>
                <w:szCs w:val="21"/>
              </w:rPr>
            </w:pPr>
            <w:r>
              <w:rPr>
                <w:rFonts w:asciiTheme="minorEastAsia" w:hAnsiTheme="minorEastAsia" w:eastAsiaTheme="minorEastAsia"/>
                <w:snapToGrid w:val="0"/>
                <w:kern w:val="10"/>
                <w:szCs w:val="21"/>
              </w:rPr>
              <w:t>现有工程</w:t>
            </w:r>
          </w:p>
          <w:p w14:paraId="1D1A0D97">
            <w:pPr>
              <w:pStyle w:val="34"/>
              <w:spacing w:beforeLines="0" w:afterLines="0" w:line="240" w:lineRule="auto"/>
              <w:rPr>
                <w:rFonts w:asciiTheme="minorEastAsia" w:hAnsiTheme="minorEastAsia" w:eastAsiaTheme="minorEastAsia"/>
                <w:snapToGrid w:val="0"/>
                <w:kern w:val="10"/>
                <w:szCs w:val="21"/>
              </w:rPr>
            </w:pPr>
            <w:r>
              <w:rPr>
                <w:rFonts w:asciiTheme="minorEastAsia" w:hAnsiTheme="minorEastAsia" w:eastAsiaTheme="minorEastAsia"/>
                <w:snapToGrid w:val="0"/>
                <w:kern w:val="10"/>
                <w:szCs w:val="21"/>
              </w:rPr>
              <w:t>排放量(固</w:t>
            </w:r>
            <w:r>
              <w:rPr>
                <w:rFonts w:hint="eastAsia" w:asciiTheme="minorEastAsia" w:hAnsiTheme="minorEastAsia" w:eastAsiaTheme="minorEastAsia"/>
                <w:snapToGrid w:val="0"/>
                <w:kern w:val="10"/>
                <w:szCs w:val="21"/>
              </w:rPr>
              <w:t>体</w:t>
            </w:r>
            <w:r>
              <w:rPr>
                <w:rFonts w:asciiTheme="minorEastAsia" w:hAnsiTheme="minorEastAsia" w:eastAsiaTheme="minorEastAsia"/>
                <w:snapToGrid w:val="0"/>
                <w:kern w:val="10"/>
                <w:szCs w:val="21"/>
              </w:rPr>
              <w:t>废</w:t>
            </w:r>
            <w:r>
              <w:rPr>
                <w:rFonts w:hint="eastAsia" w:asciiTheme="minorEastAsia" w:hAnsiTheme="minorEastAsia" w:eastAsiaTheme="minorEastAsia"/>
                <w:snapToGrid w:val="0"/>
                <w:kern w:val="10"/>
                <w:szCs w:val="21"/>
              </w:rPr>
              <w:t>物</w:t>
            </w:r>
            <w:r>
              <w:rPr>
                <w:rFonts w:asciiTheme="minorEastAsia" w:hAnsiTheme="minorEastAsia" w:eastAsiaTheme="minorEastAsia"/>
                <w:snapToGrid w:val="0"/>
                <w:kern w:val="10"/>
                <w:szCs w:val="21"/>
              </w:rPr>
              <w:t>产生量)</w:t>
            </w:r>
            <w:r>
              <w:rPr>
                <w:rFonts w:asciiTheme="minorEastAsia" w:hAnsiTheme="minorEastAsia" w:eastAsiaTheme="minorEastAsia"/>
                <w:snapToGrid w:val="0"/>
                <w:kern w:val="10"/>
                <w:szCs w:val="21"/>
              </w:rPr>
              <w:fldChar w:fldCharType="begin"/>
            </w:r>
            <w:r>
              <w:rPr>
                <w:rFonts w:asciiTheme="minorEastAsia" w:hAnsiTheme="minorEastAsia" w:eastAsiaTheme="minorEastAsia"/>
                <w:snapToGrid w:val="0"/>
                <w:kern w:val="10"/>
                <w:szCs w:val="21"/>
              </w:rPr>
              <w:instrText xml:space="preserve"> = 1 \* GB3 \* MERGEFORMAT </w:instrText>
            </w:r>
            <w:r>
              <w:rPr>
                <w:rFonts w:asciiTheme="minorEastAsia" w:hAnsiTheme="minorEastAsia" w:eastAsiaTheme="minorEastAsia"/>
                <w:snapToGrid w:val="0"/>
                <w:kern w:val="10"/>
                <w:szCs w:val="21"/>
              </w:rPr>
              <w:fldChar w:fldCharType="separate"/>
            </w:r>
            <w:r>
              <w:rPr>
                <w:rFonts w:hint="eastAsia" w:cs="宋体" w:asciiTheme="minorEastAsia" w:hAnsiTheme="minorEastAsia" w:eastAsiaTheme="minorEastAsia"/>
                <w:kern w:val="10"/>
                <w:szCs w:val="21"/>
              </w:rPr>
              <w:t>①</w:t>
            </w:r>
            <w:r>
              <w:rPr>
                <w:rFonts w:asciiTheme="minorEastAsia" w:hAnsiTheme="minorEastAsia" w:eastAsiaTheme="minorEastAsia"/>
                <w:snapToGrid w:val="0"/>
                <w:kern w:val="10"/>
                <w:szCs w:val="21"/>
              </w:rPr>
              <w:fldChar w:fldCharType="end"/>
            </w:r>
          </w:p>
        </w:tc>
        <w:tc>
          <w:tcPr>
            <w:tcW w:w="1276" w:type="dxa"/>
            <w:tcMar>
              <w:left w:w="28" w:type="dxa"/>
              <w:right w:w="28" w:type="dxa"/>
            </w:tcMar>
            <w:vAlign w:val="center"/>
          </w:tcPr>
          <w:p w14:paraId="208D78F7">
            <w:pPr>
              <w:pStyle w:val="34"/>
              <w:spacing w:beforeLines="0" w:afterLines="0" w:line="240" w:lineRule="auto"/>
              <w:rPr>
                <w:rFonts w:asciiTheme="minorEastAsia" w:hAnsiTheme="minorEastAsia" w:eastAsiaTheme="minorEastAsia"/>
                <w:snapToGrid w:val="0"/>
                <w:kern w:val="10"/>
                <w:szCs w:val="21"/>
              </w:rPr>
            </w:pPr>
            <w:r>
              <w:rPr>
                <w:rFonts w:asciiTheme="minorEastAsia" w:hAnsiTheme="minorEastAsia" w:eastAsiaTheme="minorEastAsia"/>
                <w:snapToGrid w:val="0"/>
                <w:kern w:val="10"/>
                <w:szCs w:val="21"/>
              </w:rPr>
              <w:t>现有工程</w:t>
            </w:r>
          </w:p>
          <w:p w14:paraId="7DEFC5E8">
            <w:pPr>
              <w:pStyle w:val="34"/>
              <w:spacing w:beforeLines="0" w:afterLines="0" w:line="240" w:lineRule="auto"/>
              <w:rPr>
                <w:rFonts w:asciiTheme="minorEastAsia" w:hAnsiTheme="minorEastAsia" w:eastAsiaTheme="minorEastAsia"/>
                <w:snapToGrid w:val="0"/>
                <w:kern w:val="10"/>
                <w:szCs w:val="21"/>
              </w:rPr>
            </w:pPr>
            <w:r>
              <w:rPr>
                <w:rFonts w:asciiTheme="minorEastAsia" w:hAnsiTheme="minorEastAsia" w:eastAsiaTheme="minorEastAsia"/>
                <w:snapToGrid w:val="0"/>
                <w:kern w:val="10"/>
                <w:szCs w:val="21"/>
              </w:rPr>
              <w:t>许可排放量</w:t>
            </w:r>
          </w:p>
          <w:p w14:paraId="66BECA90">
            <w:pPr>
              <w:pStyle w:val="34"/>
              <w:spacing w:beforeLines="0" w:afterLines="0"/>
              <w:rPr>
                <w:rFonts w:asciiTheme="minorEastAsia" w:hAnsiTheme="minorEastAsia" w:eastAsiaTheme="minorEastAsia"/>
                <w:snapToGrid w:val="0"/>
                <w:kern w:val="10"/>
                <w:szCs w:val="21"/>
              </w:rPr>
            </w:pPr>
            <w:r>
              <w:rPr>
                <w:rFonts w:asciiTheme="minorEastAsia" w:hAnsiTheme="minorEastAsia" w:eastAsiaTheme="minorEastAsia"/>
                <w:snapToGrid w:val="0"/>
                <w:kern w:val="10"/>
                <w:szCs w:val="21"/>
              </w:rPr>
              <w:fldChar w:fldCharType="begin"/>
            </w:r>
            <w:r>
              <w:rPr>
                <w:rFonts w:asciiTheme="minorEastAsia" w:hAnsiTheme="minorEastAsia" w:eastAsiaTheme="minorEastAsia"/>
                <w:snapToGrid w:val="0"/>
                <w:kern w:val="10"/>
                <w:szCs w:val="21"/>
              </w:rPr>
              <w:instrText xml:space="preserve"> = 2 \* GB3 \* MERGEFORMAT </w:instrText>
            </w:r>
            <w:r>
              <w:rPr>
                <w:rFonts w:asciiTheme="minorEastAsia" w:hAnsiTheme="minorEastAsia" w:eastAsiaTheme="minorEastAsia"/>
                <w:snapToGrid w:val="0"/>
                <w:kern w:val="10"/>
                <w:szCs w:val="21"/>
              </w:rPr>
              <w:fldChar w:fldCharType="separate"/>
            </w:r>
            <w:r>
              <w:rPr>
                <w:rFonts w:hint="eastAsia" w:cs="宋体" w:asciiTheme="minorEastAsia" w:hAnsiTheme="minorEastAsia" w:eastAsiaTheme="minorEastAsia"/>
                <w:snapToGrid w:val="0"/>
                <w:kern w:val="10"/>
                <w:szCs w:val="21"/>
              </w:rPr>
              <w:t>②</w:t>
            </w:r>
            <w:r>
              <w:rPr>
                <w:rFonts w:asciiTheme="minorEastAsia" w:hAnsiTheme="minorEastAsia" w:eastAsiaTheme="minorEastAsia"/>
                <w:snapToGrid w:val="0"/>
                <w:kern w:val="10"/>
                <w:szCs w:val="21"/>
              </w:rPr>
              <w:fldChar w:fldCharType="end"/>
            </w:r>
          </w:p>
        </w:tc>
        <w:tc>
          <w:tcPr>
            <w:tcW w:w="1701" w:type="dxa"/>
            <w:tcMar>
              <w:left w:w="28" w:type="dxa"/>
              <w:right w:w="28" w:type="dxa"/>
            </w:tcMar>
            <w:vAlign w:val="center"/>
          </w:tcPr>
          <w:p w14:paraId="3564E931">
            <w:pPr>
              <w:pStyle w:val="34"/>
              <w:spacing w:beforeLines="0" w:afterLines="0" w:line="240" w:lineRule="auto"/>
              <w:rPr>
                <w:rFonts w:asciiTheme="minorEastAsia" w:hAnsiTheme="minorEastAsia" w:eastAsiaTheme="minorEastAsia"/>
                <w:snapToGrid w:val="0"/>
                <w:kern w:val="10"/>
                <w:szCs w:val="21"/>
              </w:rPr>
            </w:pPr>
            <w:r>
              <w:rPr>
                <w:rFonts w:asciiTheme="minorEastAsia" w:hAnsiTheme="minorEastAsia" w:eastAsiaTheme="minorEastAsia"/>
                <w:snapToGrid w:val="0"/>
                <w:kern w:val="10"/>
                <w:szCs w:val="21"/>
              </w:rPr>
              <w:t>在建工程</w:t>
            </w:r>
          </w:p>
          <w:p w14:paraId="7401AC68">
            <w:pPr>
              <w:pStyle w:val="34"/>
              <w:spacing w:beforeLines="0" w:afterLines="0" w:line="240" w:lineRule="auto"/>
              <w:rPr>
                <w:rFonts w:asciiTheme="minorEastAsia" w:hAnsiTheme="minorEastAsia" w:eastAsiaTheme="minorEastAsia"/>
                <w:snapToGrid w:val="0"/>
                <w:kern w:val="10"/>
                <w:szCs w:val="21"/>
              </w:rPr>
            </w:pPr>
            <w:r>
              <w:rPr>
                <w:rFonts w:asciiTheme="minorEastAsia" w:hAnsiTheme="minorEastAsia" w:eastAsiaTheme="minorEastAsia"/>
                <w:snapToGrid w:val="0"/>
                <w:kern w:val="10"/>
                <w:szCs w:val="21"/>
              </w:rPr>
              <w:t>排放量(固</w:t>
            </w:r>
            <w:r>
              <w:rPr>
                <w:rFonts w:hint="eastAsia" w:asciiTheme="minorEastAsia" w:hAnsiTheme="minorEastAsia" w:eastAsiaTheme="minorEastAsia"/>
                <w:snapToGrid w:val="0"/>
                <w:kern w:val="10"/>
                <w:szCs w:val="21"/>
              </w:rPr>
              <w:t>体</w:t>
            </w:r>
            <w:r>
              <w:rPr>
                <w:rFonts w:asciiTheme="minorEastAsia" w:hAnsiTheme="minorEastAsia" w:eastAsiaTheme="minorEastAsia"/>
                <w:snapToGrid w:val="0"/>
                <w:kern w:val="10"/>
                <w:szCs w:val="21"/>
              </w:rPr>
              <w:t>废</w:t>
            </w:r>
            <w:r>
              <w:rPr>
                <w:rFonts w:hint="eastAsia" w:asciiTheme="minorEastAsia" w:hAnsiTheme="minorEastAsia" w:eastAsiaTheme="minorEastAsia"/>
                <w:snapToGrid w:val="0"/>
                <w:kern w:val="10"/>
                <w:szCs w:val="21"/>
              </w:rPr>
              <w:t>物</w:t>
            </w:r>
            <w:r>
              <w:rPr>
                <w:rFonts w:asciiTheme="minorEastAsia" w:hAnsiTheme="minorEastAsia" w:eastAsiaTheme="minorEastAsia"/>
                <w:snapToGrid w:val="0"/>
                <w:kern w:val="10"/>
                <w:szCs w:val="21"/>
              </w:rPr>
              <w:t>产生量)</w:t>
            </w:r>
            <w:r>
              <w:rPr>
                <w:rFonts w:asciiTheme="minorEastAsia" w:hAnsiTheme="minorEastAsia" w:eastAsiaTheme="minorEastAsia"/>
                <w:snapToGrid w:val="0"/>
                <w:kern w:val="10"/>
                <w:szCs w:val="21"/>
              </w:rPr>
              <w:fldChar w:fldCharType="begin"/>
            </w:r>
            <w:r>
              <w:rPr>
                <w:rFonts w:asciiTheme="minorEastAsia" w:hAnsiTheme="minorEastAsia" w:eastAsiaTheme="minorEastAsia"/>
                <w:snapToGrid w:val="0"/>
                <w:kern w:val="10"/>
                <w:szCs w:val="21"/>
              </w:rPr>
              <w:instrText xml:space="preserve"> = 3 \* GB3 \* MERGEFORMAT </w:instrText>
            </w:r>
            <w:r>
              <w:rPr>
                <w:rFonts w:asciiTheme="minorEastAsia" w:hAnsiTheme="minorEastAsia" w:eastAsiaTheme="minorEastAsia"/>
                <w:snapToGrid w:val="0"/>
                <w:kern w:val="10"/>
                <w:szCs w:val="21"/>
              </w:rPr>
              <w:fldChar w:fldCharType="separate"/>
            </w:r>
            <w:r>
              <w:rPr>
                <w:rFonts w:hint="eastAsia" w:cs="宋体" w:asciiTheme="minorEastAsia" w:hAnsiTheme="minorEastAsia" w:eastAsiaTheme="minorEastAsia"/>
                <w:kern w:val="10"/>
                <w:szCs w:val="21"/>
              </w:rPr>
              <w:t>③</w:t>
            </w:r>
            <w:r>
              <w:rPr>
                <w:rFonts w:asciiTheme="minorEastAsia" w:hAnsiTheme="minorEastAsia" w:eastAsiaTheme="minorEastAsia"/>
                <w:snapToGrid w:val="0"/>
                <w:kern w:val="10"/>
                <w:szCs w:val="21"/>
              </w:rPr>
              <w:fldChar w:fldCharType="end"/>
            </w:r>
          </w:p>
        </w:tc>
        <w:tc>
          <w:tcPr>
            <w:tcW w:w="1559" w:type="dxa"/>
            <w:tcMar>
              <w:left w:w="28" w:type="dxa"/>
              <w:right w:w="28" w:type="dxa"/>
            </w:tcMar>
            <w:vAlign w:val="center"/>
          </w:tcPr>
          <w:p w14:paraId="33EB9251">
            <w:pPr>
              <w:pStyle w:val="34"/>
              <w:spacing w:beforeLines="0" w:afterLines="0" w:line="240" w:lineRule="auto"/>
              <w:rPr>
                <w:rFonts w:asciiTheme="minorEastAsia" w:hAnsiTheme="minorEastAsia" w:eastAsiaTheme="minorEastAsia"/>
                <w:snapToGrid w:val="0"/>
                <w:kern w:val="10"/>
                <w:szCs w:val="21"/>
              </w:rPr>
            </w:pPr>
            <w:r>
              <w:rPr>
                <w:rFonts w:asciiTheme="minorEastAsia" w:hAnsiTheme="minorEastAsia" w:eastAsiaTheme="minorEastAsia"/>
                <w:snapToGrid w:val="0"/>
                <w:kern w:val="10"/>
                <w:szCs w:val="21"/>
              </w:rPr>
              <w:t>本项目</w:t>
            </w:r>
          </w:p>
          <w:p w14:paraId="3DB441D8">
            <w:pPr>
              <w:pStyle w:val="34"/>
              <w:spacing w:beforeLines="0" w:afterLines="0" w:line="240" w:lineRule="auto"/>
              <w:rPr>
                <w:rFonts w:asciiTheme="minorEastAsia" w:hAnsiTheme="minorEastAsia" w:eastAsiaTheme="minorEastAsia"/>
                <w:snapToGrid w:val="0"/>
                <w:kern w:val="10"/>
                <w:szCs w:val="21"/>
              </w:rPr>
            </w:pPr>
            <w:r>
              <w:rPr>
                <w:rFonts w:asciiTheme="minorEastAsia" w:hAnsiTheme="minorEastAsia" w:eastAsiaTheme="minorEastAsia"/>
                <w:snapToGrid w:val="0"/>
                <w:kern w:val="10"/>
                <w:szCs w:val="21"/>
              </w:rPr>
              <w:t>排放量(固</w:t>
            </w:r>
            <w:r>
              <w:rPr>
                <w:rFonts w:hint="eastAsia" w:asciiTheme="minorEastAsia" w:hAnsiTheme="minorEastAsia" w:eastAsiaTheme="minorEastAsia"/>
                <w:snapToGrid w:val="0"/>
                <w:kern w:val="10"/>
                <w:szCs w:val="21"/>
              </w:rPr>
              <w:t>体</w:t>
            </w:r>
            <w:r>
              <w:rPr>
                <w:rFonts w:asciiTheme="minorEastAsia" w:hAnsiTheme="minorEastAsia" w:eastAsiaTheme="minorEastAsia"/>
                <w:snapToGrid w:val="0"/>
                <w:kern w:val="10"/>
                <w:szCs w:val="21"/>
              </w:rPr>
              <w:t>废</w:t>
            </w:r>
            <w:r>
              <w:rPr>
                <w:rFonts w:hint="eastAsia" w:asciiTheme="minorEastAsia" w:hAnsiTheme="minorEastAsia" w:eastAsiaTheme="minorEastAsia"/>
                <w:snapToGrid w:val="0"/>
                <w:kern w:val="10"/>
                <w:szCs w:val="21"/>
              </w:rPr>
              <w:t>物</w:t>
            </w:r>
            <w:r>
              <w:rPr>
                <w:rFonts w:asciiTheme="minorEastAsia" w:hAnsiTheme="minorEastAsia" w:eastAsiaTheme="minorEastAsia"/>
                <w:snapToGrid w:val="0"/>
                <w:kern w:val="10"/>
                <w:szCs w:val="21"/>
              </w:rPr>
              <w:t>产生量)</w:t>
            </w:r>
            <w:r>
              <w:rPr>
                <w:rFonts w:asciiTheme="minorEastAsia" w:hAnsiTheme="minorEastAsia" w:eastAsiaTheme="minorEastAsia"/>
                <w:snapToGrid w:val="0"/>
                <w:kern w:val="10"/>
                <w:szCs w:val="21"/>
              </w:rPr>
              <w:fldChar w:fldCharType="begin"/>
            </w:r>
            <w:r>
              <w:rPr>
                <w:rFonts w:asciiTheme="minorEastAsia" w:hAnsiTheme="minorEastAsia" w:eastAsiaTheme="minorEastAsia"/>
                <w:snapToGrid w:val="0"/>
                <w:kern w:val="10"/>
                <w:szCs w:val="21"/>
              </w:rPr>
              <w:instrText xml:space="preserve"> = 4 \* GB3 \* MERGEFORMAT </w:instrText>
            </w:r>
            <w:r>
              <w:rPr>
                <w:rFonts w:asciiTheme="minorEastAsia" w:hAnsiTheme="minorEastAsia" w:eastAsiaTheme="minorEastAsia"/>
                <w:snapToGrid w:val="0"/>
                <w:kern w:val="10"/>
                <w:szCs w:val="21"/>
              </w:rPr>
              <w:fldChar w:fldCharType="separate"/>
            </w:r>
            <w:r>
              <w:rPr>
                <w:rFonts w:hint="eastAsia" w:cs="宋体" w:asciiTheme="minorEastAsia" w:hAnsiTheme="minorEastAsia" w:eastAsiaTheme="minorEastAsia"/>
                <w:kern w:val="10"/>
                <w:szCs w:val="21"/>
              </w:rPr>
              <w:t>④</w:t>
            </w:r>
            <w:r>
              <w:rPr>
                <w:rFonts w:asciiTheme="minorEastAsia" w:hAnsiTheme="minorEastAsia" w:eastAsiaTheme="minorEastAsia"/>
                <w:snapToGrid w:val="0"/>
                <w:kern w:val="10"/>
                <w:szCs w:val="21"/>
              </w:rPr>
              <w:fldChar w:fldCharType="end"/>
            </w:r>
          </w:p>
        </w:tc>
        <w:tc>
          <w:tcPr>
            <w:tcW w:w="1761" w:type="dxa"/>
            <w:tcMar>
              <w:left w:w="28" w:type="dxa"/>
              <w:right w:w="28" w:type="dxa"/>
            </w:tcMar>
            <w:vAlign w:val="center"/>
          </w:tcPr>
          <w:p w14:paraId="4F458977">
            <w:pPr>
              <w:pStyle w:val="34"/>
              <w:spacing w:beforeLines="0" w:afterLines="0" w:line="240" w:lineRule="auto"/>
              <w:rPr>
                <w:rFonts w:asciiTheme="minorEastAsia" w:hAnsiTheme="minorEastAsia" w:eastAsiaTheme="minorEastAsia"/>
                <w:snapToGrid w:val="0"/>
                <w:kern w:val="10"/>
                <w:szCs w:val="21"/>
              </w:rPr>
            </w:pPr>
            <w:r>
              <w:rPr>
                <w:rFonts w:asciiTheme="minorEastAsia" w:hAnsiTheme="minorEastAsia" w:eastAsiaTheme="minorEastAsia"/>
                <w:snapToGrid w:val="0"/>
                <w:kern w:val="10"/>
                <w:szCs w:val="21"/>
              </w:rPr>
              <w:t>以新带老削减量</w:t>
            </w:r>
          </w:p>
          <w:p w14:paraId="75C35A85">
            <w:pPr>
              <w:pStyle w:val="34"/>
              <w:spacing w:beforeLines="0" w:afterLines="0" w:line="240" w:lineRule="auto"/>
              <w:rPr>
                <w:rFonts w:asciiTheme="minorEastAsia" w:hAnsiTheme="minorEastAsia" w:eastAsiaTheme="minorEastAsia"/>
                <w:snapToGrid w:val="0"/>
                <w:kern w:val="10"/>
                <w:szCs w:val="21"/>
              </w:rPr>
            </w:pPr>
            <w:r>
              <w:rPr>
                <w:rFonts w:asciiTheme="minorEastAsia" w:hAnsiTheme="minorEastAsia" w:eastAsiaTheme="minorEastAsia"/>
                <w:snapToGrid w:val="0"/>
                <w:kern w:val="10"/>
                <w:szCs w:val="21"/>
              </w:rPr>
              <w:t>(新建项目不填)</w:t>
            </w:r>
            <w:r>
              <w:rPr>
                <w:rFonts w:asciiTheme="minorEastAsia" w:hAnsiTheme="minorEastAsia" w:eastAsiaTheme="minorEastAsia"/>
                <w:snapToGrid w:val="0"/>
                <w:kern w:val="10"/>
                <w:szCs w:val="21"/>
              </w:rPr>
              <w:fldChar w:fldCharType="begin"/>
            </w:r>
            <w:r>
              <w:rPr>
                <w:rFonts w:asciiTheme="minorEastAsia" w:hAnsiTheme="minorEastAsia" w:eastAsiaTheme="minorEastAsia"/>
                <w:snapToGrid w:val="0"/>
                <w:kern w:val="10"/>
                <w:szCs w:val="21"/>
              </w:rPr>
              <w:instrText xml:space="preserve"> = 5 \* GB3 \* MERGEFORMAT </w:instrText>
            </w:r>
            <w:r>
              <w:rPr>
                <w:rFonts w:asciiTheme="minorEastAsia" w:hAnsiTheme="minorEastAsia" w:eastAsiaTheme="minorEastAsia"/>
                <w:snapToGrid w:val="0"/>
                <w:kern w:val="10"/>
                <w:szCs w:val="21"/>
              </w:rPr>
              <w:fldChar w:fldCharType="separate"/>
            </w:r>
            <w:r>
              <w:rPr>
                <w:rFonts w:hint="eastAsia" w:cs="宋体" w:asciiTheme="minorEastAsia" w:hAnsiTheme="minorEastAsia" w:eastAsiaTheme="minorEastAsia"/>
                <w:kern w:val="10"/>
                <w:szCs w:val="21"/>
              </w:rPr>
              <w:t>⑤</w:t>
            </w:r>
            <w:r>
              <w:rPr>
                <w:rFonts w:asciiTheme="minorEastAsia" w:hAnsiTheme="minorEastAsia" w:eastAsiaTheme="minorEastAsia"/>
                <w:snapToGrid w:val="0"/>
                <w:kern w:val="10"/>
                <w:szCs w:val="21"/>
              </w:rPr>
              <w:fldChar w:fldCharType="end"/>
            </w:r>
          </w:p>
        </w:tc>
        <w:tc>
          <w:tcPr>
            <w:tcW w:w="1392" w:type="dxa"/>
            <w:tcMar>
              <w:left w:w="28" w:type="dxa"/>
              <w:right w:w="28" w:type="dxa"/>
            </w:tcMar>
            <w:vAlign w:val="center"/>
          </w:tcPr>
          <w:p w14:paraId="5C62165E">
            <w:pPr>
              <w:pStyle w:val="34"/>
              <w:spacing w:beforeLines="0" w:afterLines="0" w:line="240" w:lineRule="auto"/>
              <w:rPr>
                <w:rFonts w:asciiTheme="minorEastAsia" w:hAnsiTheme="minorEastAsia" w:eastAsiaTheme="minorEastAsia"/>
                <w:snapToGrid w:val="0"/>
                <w:kern w:val="10"/>
                <w:szCs w:val="21"/>
              </w:rPr>
            </w:pPr>
            <w:r>
              <w:rPr>
                <w:rFonts w:asciiTheme="minorEastAsia" w:hAnsiTheme="minorEastAsia" w:eastAsiaTheme="minorEastAsia"/>
                <w:snapToGrid w:val="0"/>
                <w:kern w:val="10"/>
                <w:szCs w:val="21"/>
              </w:rPr>
              <w:t>本项目建成后</w:t>
            </w:r>
          </w:p>
          <w:p w14:paraId="55E9ED0B">
            <w:pPr>
              <w:pStyle w:val="34"/>
              <w:spacing w:beforeLines="0" w:afterLines="0" w:line="240" w:lineRule="auto"/>
              <w:rPr>
                <w:rFonts w:asciiTheme="minorEastAsia" w:hAnsiTheme="minorEastAsia" w:eastAsiaTheme="minorEastAsia"/>
                <w:snapToGrid w:val="0"/>
                <w:kern w:val="10"/>
                <w:szCs w:val="21"/>
              </w:rPr>
            </w:pPr>
            <w:r>
              <w:rPr>
                <w:rFonts w:hint="eastAsia" w:asciiTheme="minorEastAsia" w:hAnsiTheme="minorEastAsia" w:eastAsiaTheme="minorEastAsia"/>
                <w:snapToGrid w:val="0"/>
                <w:kern w:val="10"/>
                <w:szCs w:val="21"/>
              </w:rPr>
              <w:t>全厂</w:t>
            </w:r>
            <w:r>
              <w:rPr>
                <w:rFonts w:asciiTheme="minorEastAsia" w:hAnsiTheme="minorEastAsia" w:eastAsiaTheme="minorEastAsia"/>
                <w:snapToGrid w:val="0"/>
                <w:kern w:val="10"/>
                <w:szCs w:val="21"/>
              </w:rPr>
              <w:t>排放量(固</w:t>
            </w:r>
            <w:r>
              <w:rPr>
                <w:rFonts w:hint="eastAsia" w:asciiTheme="minorEastAsia" w:hAnsiTheme="minorEastAsia" w:eastAsiaTheme="minorEastAsia"/>
                <w:snapToGrid w:val="0"/>
                <w:kern w:val="10"/>
                <w:szCs w:val="21"/>
              </w:rPr>
              <w:t>体</w:t>
            </w:r>
            <w:r>
              <w:rPr>
                <w:rFonts w:asciiTheme="minorEastAsia" w:hAnsiTheme="minorEastAsia" w:eastAsiaTheme="minorEastAsia"/>
                <w:snapToGrid w:val="0"/>
                <w:kern w:val="10"/>
                <w:szCs w:val="21"/>
              </w:rPr>
              <w:t>废</w:t>
            </w:r>
            <w:r>
              <w:rPr>
                <w:rFonts w:hint="eastAsia" w:asciiTheme="minorEastAsia" w:hAnsiTheme="minorEastAsia" w:eastAsiaTheme="minorEastAsia"/>
                <w:snapToGrid w:val="0"/>
                <w:kern w:val="10"/>
                <w:szCs w:val="21"/>
              </w:rPr>
              <w:t>物</w:t>
            </w:r>
            <w:r>
              <w:rPr>
                <w:rFonts w:asciiTheme="minorEastAsia" w:hAnsiTheme="minorEastAsia" w:eastAsiaTheme="minorEastAsia"/>
                <w:snapToGrid w:val="0"/>
                <w:kern w:val="10"/>
                <w:szCs w:val="21"/>
              </w:rPr>
              <w:t>产生量)</w:t>
            </w:r>
            <w:r>
              <w:rPr>
                <w:rFonts w:asciiTheme="minorEastAsia" w:hAnsiTheme="minorEastAsia" w:eastAsiaTheme="minorEastAsia"/>
                <w:snapToGrid w:val="0"/>
                <w:kern w:val="10"/>
                <w:szCs w:val="21"/>
              </w:rPr>
              <w:fldChar w:fldCharType="begin"/>
            </w:r>
            <w:r>
              <w:rPr>
                <w:rFonts w:asciiTheme="minorEastAsia" w:hAnsiTheme="minorEastAsia" w:eastAsiaTheme="minorEastAsia"/>
                <w:snapToGrid w:val="0"/>
                <w:kern w:val="10"/>
                <w:szCs w:val="21"/>
              </w:rPr>
              <w:instrText xml:space="preserve"> = 6 \* GB3 \* MERGEFORMAT </w:instrText>
            </w:r>
            <w:r>
              <w:rPr>
                <w:rFonts w:asciiTheme="minorEastAsia" w:hAnsiTheme="minorEastAsia" w:eastAsiaTheme="minorEastAsia"/>
                <w:snapToGrid w:val="0"/>
                <w:kern w:val="10"/>
                <w:szCs w:val="21"/>
              </w:rPr>
              <w:fldChar w:fldCharType="separate"/>
            </w:r>
            <w:r>
              <w:rPr>
                <w:rFonts w:hint="eastAsia" w:cs="宋体" w:asciiTheme="minorEastAsia" w:hAnsiTheme="minorEastAsia" w:eastAsiaTheme="minorEastAsia"/>
                <w:kern w:val="10"/>
                <w:szCs w:val="21"/>
              </w:rPr>
              <w:t>⑥</w:t>
            </w:r>
            <w:r>
              <w:rPr>
                <w:rFonts w:asciiTheme="minorEastAsia" w:hAnsiTheme="minorEastAsia" w:eastAsiaTheme="minorEastAsia"/>
                <w:snapToGrid w:val="0"/>
                <w:kern w:val="10"/>
                <w:szCs w:val="21"/>
              </w:rPr>
              <w:fldChar w:fldCharType="end"/>
            </w:r>
          </w:p>
        </w:tc>
        <w:tc>
          <w:tcPr>
            <w:tcW w:w="1393" w:type="dxa"/>
            <w:tcMar>
              <w:left w:w="28" w:type="dxa"/>
              <w:right w:w="28" w:type="dxa"/>
            </w:tcMar>
            <w:vAlign w:val="center"/>
          </w:tcPr>
          <w:p w14:paraId="67E7F844">
            <w:pPr>
              <w:pStyle w:val="34"/>
              <w:spacing w:beforeLines="0" w:afterLines="0" w:line="240" w:lineRule="auto"/>
              <w:rPr>
                <w:rFonts w:asciiTheme="minorEastAsia" w:hAnsiTheme="minorEastAsia" w:eastAsiaTheme="minorEastAsia"/>
                <w:snapToGrid w:val="0"/>
                <w:kern w:val="10"/>
                <w:szCs w:val="21"/>
              </w:rPr>
            </w:pPr>
            <w:r>
              <w:rPr>
                <w:rFonts w:asciiTheme="minorEastAsia" w:hAnsiTheme="minorEastAsia" w:eastAsiaTheme="minorEastAsia"/>
                <w:snapToGrid w:val="0"/>
                <w:kern w:val="10"/>
                <w:szCs w:val="21"/>
              </w:rPr>
              <w:t>变化量</w:t>
            </w:r>
          </w:p>
          <w:p w14:paraId="194E3688">
            <w:pPr>
              <w:pStyle w:val="34"/>
              <w:spacing w:beforeLines="0" w:afterLines="0" w:line="240" w:lineRule="auto"/>
              <w:rPr>
                <w:rFonts w:asciiTheme="minorEastAsia" w:hAnsiTheme="minorEastAsia" w:eastAsiaTheme="minorEastAsia"/>
                <w:snapToGrid w:val="0"/>
                <w:kern w:val="10"/>
                <w:szCs w:val="21"/>
              </w:rPr>
            </w:pPr>
            <w:r>
              <w:rPr>
                <w:rFonts w:asciiTheme="minorEastAsia" w:hAnsiTheme="minorEastAsia" w:eastAsiaTheme="minorEastAsia"/>
                <w:snapToGrid w:val="0"/>
                <w:kern w:val="10"/>
                <w:szCs w:val="21"/>
              </w:rPr>
              <w:fldChar w:fldCharType="begin"/>
            </w:r>
            <w:r>
              <w:rPr>
                <w:rFonts w:asciiTheme="minorEastAsia" w:hAnsiTheme="minorEastAsia" w:eastAsiaTheme="minorEastAsia"/>
                <w:snapToGrid w:val="0"/>
                <w:kern w:val="10"/>
                <w:szCs w:val="21"/>
              </w:rPr>
              <w:instrText xml:space="preserve"> = 7 \* GB3 \* MERGEFORMAT </w:instrText>
            </w:r>
            <w:r>
              <w:rPr>
                <w:rFonts w:asciiTheme="minorEastAsia" w:hAnsiTheme="minorEastAsia" w:eastAsiaTheme="minorEastAsia"/>
                <w:snapToGrid w:val="0"/>
                <w:kern w:val="10"/>
                <w:szCs w:val="21"/>
              </w:rPr>
              <w:fldChar w:fldCharType="separate"/>
            </w:r>
            <w:r>
              <w:rPr>
                <w:rFonts w:hint="eastAsia" w:cs="宋体" w:asciiTheme="minorEastAsia" w:hAnsiTheme="minorEastAsia" w:eastAsiaTheme="minorEastAsia"/>
                <w:kern w:val="10"/>
                <w:szCs w:val="21"/>
              </w:rPr>
              <w:t>⑦</w:t>
            </w:r>
            <w:r>
              <w:rPr>
                <w:rFonts w:asciiTheme="minorEastAsia" w:hAnsiTheme="minorEastAsia" w:eastAsiaTheme="minorEastAsia"/>
                <w:snapToGrid w:val="0"/>
                <w:kern w:val="10"/>
                <w:szCs w:val="21"/>
              </w:rPr>
              <w:fldChar w:fldCharType="end"/>
            </w:r>
          </w:p>
        </w:tc>
      </w:tr>
      <w:tr w14:paraId="1BFB96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08" w:type="dxa"/>
            <w:vMerge w:val="restart"/>
            <w:vAlign w:val="center"/>
          </w:tcPr>
          <w:p w14:paraId="404A3335">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废气</w:t>
            </w:r>
          </w:p>
        </w:tc>
        <w:tc>
          <w:tcPr>
            <w:tcW w:w="1984" w:type="dxa"/>
            <w:vAlign w:val="center"/>
          </w:tcPr>
          <w:p w14:paraId="1F50EE39">
            <w:pPr>
              <w:pStyle w:val="62"/>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烟尘</w:t>
            </w:r>
          </w:p>
        </w:tc>
        <w:tc>
          <w:tcPr>
            <w:tcW w:w="1314" w:type="dxa"/>
            <w:vAlign w:val="center"/>
          </w:tcPr>
          <w:p w14:paraId="63218478">
            <w:pPr>
              <w:pStyle w:val="34"/>
              <w:spacing w:beforeLines="0" w:afterLines="0" w:line="380" w:lineRule="exact"/>
              <w:rPr>
                <w:rFonts w:cs="宋体" w:asciiTheme="minorEastAsia" w:hAnsiTheme="minorEastAsia" w:eastAsiaTheme="minorEastAsia"/>
                <w:snapToGrid w:val="0"/>
                <w:kern w:val="10"/>
                <w:szCs w:val="21"/>
              </w:rPr>
            </w:pPr>
          </w:p>
        </w:tc>
        <w:tc>
          <w:tcPr>
            <w:tcW w:w="1276" w:type="dxa"/>
            <w:vAlign w:val="center"/>
          </w:tcPr>
          <w:p w14:paraId="516C40BA">
            <w:pPr>
              <w:pStyle w:val="34"/>
              <w:spacing w:beforeLines="0" w:afterLines="0" w:line="380" w:lineRule="exact"/>
              <w:rPr>
                <w:rFonts w:cs="宋体" w:asciiTheme="minorEastAsia" w:hAnsiTheme="minorEastAsia" w:eastAsiaTheme="minorEastAsia"/>
                <w:snapToGrid w:val="0"/>
                <w:kern w:val="10"/>
                <w:szCs w:val="21"/>
              </w:rPr>
            </w:pPr>
          </w:p>
        </w:tc>
        <w:tc>
          <w:tcPr>
            <w:tcW w:w="1701" w:type="dxa"/>
            <w:vAlign w:val="center"/>
          </w:tcPr>
          <w:p w14:paraId="22682822">
            <w:pPr>
              <w:pStyle w:val="34"/>
              <w:spacing w:beforeLines="0" w:afterLines="0" w:line="380" w:lineRule="exact"/>
              <w:rPr>
                <w:rFonts w:cs="宋体" w:asciiTheme="minorEastAsia" w:hAnsiTheme="minorEastAsia" w:eastAsiaTheme="minorEastAsia"/>
                <w:snapToGrid w:val="0"/>
                <w:kern w:val="10"/>
                <w:szCs w:val="21"/>
              </w:rPr>
            </w:pPr>
          </w:p>
        </w:tc>
        <w:tc>
          <w:tcPr>
            <w:tcW w:w="1559" w:type="dxa"/>
            <w:vAlign w:val="center"/>
          </w:tcPr>
          <w:p w14:paraId="487BCE4A">
            <w:pPr>
              <w:pStyle w:val="62"/>
              <w:spacing w:line="280" w:lineRule="exact"/>
              <w:jc w:val="center"/>
              <w:rPr>
                <w:rFonts w:asciiTheme="minorEastAsia" w:hAnsiTheme="minorEastAsia" w:eastAsiaTheme="minorEastAsia"/>
                <w:szCs w:val="21"/>
              </w:rPr>
            </w:pPr>
            <w:r>
              <w:rPr>
                <w:rFonts w:asciiTheme="minorEastAsia" w:hAnsiTheme="minorEastAsia" w:eastAsiaTheme="minorEastAsia"/>
                <w:bCs/>
                <w:snapToGrid w:val="0"/>
                <w:kern w:val="10"/>
                <w:szCs w:val="21"/>
              </w:rPr>
              <w:t>12.48</w:t>
            </w:r>
            <w:r>
              <w:rPr>
                <w:rFonts w:hint="eastAsia" w:asciiTheme="minorEastAsia" w:hAnsiTheme="minorEastAsia" w:eastAsiaTheme="minorEastAsia"/>
                <w:bCs/>
                <w:snapToGrid w:val="0"/>
                <w:kern w:val="10"/>
                <w:szCs w:val="21"/>
              </w:rPr>
              <w:t>kg/a</w:t>
            </w:r>
          </w:p>
        </w:tc>
        <w:tc>
          <w:tcPr>
            <w:tcW w:w="1761" w:type="dxa"/>
            <w:vAlign w:val="center"/>
          </w:tcPr>
          <w:p w14:paraId="4ACD19E4">
            <w:pPr>
              <w:pStyle w:val="34"/>
              <w:spacing w:beforeLines="0" w:afterLines="0" w:line="380" w:lineRule="exact"/>
              <w:rPr>
                <w:rFonts w:cs="宋体" w:asciiTheme="minorEastAsia" w:hAnsiTheme="minorEastAsia" w:eastAsiaTheme="minorEastAsia"/>
                <w:snapToGrid w:val="0"/>
                <w:kern w:val="10"/>
                <w:szCs w:val="21"/>
              </w:rPr>
            </w:pPr>
          </w:p>
        </w:tc>
        <w:tc>
          <w:tcPr>
            <w:tcW w:w="1392" w:type="dxa"/>
            <w:vAlign w:val="center"/>
          </w:tcPr>
          <w:p w14:paraId="1B92BE78">
            <w:pPr>
              <w:pStyle w:val="62"/>
              <w:spacing w:line="280" w:lineRule="exact"/>
              <w:jc w:val="center"/>
              <w:rPr>
                <w:rFonts w:asciiTheme="minorEastAsia" w:hAnsiTheme="minorEastAsia" w:eastAsiaTheme="minorEastAsia"/>
                <w:szCs w:val="21"/>
              </w:rPr>
            </w:pPr>
            <w:r>
              <w:rPr>
                <w:rFonts w:asciiTheme="minorEastAsia" w:hAnsiTheme="minorEastAsia" w:eastAsiaTheme="minorEastAsia"/>
                <w:bCs/>
                <w:snapToGrid w:val="0"/>
                <w:kern w:val="10"/>
                <w:szCs w:val="21"/>
              </w:rPr>
              <w:t>12.48</w:t>
            </w:r>
            <w:r>
              <w:rPr>
                <w:rFonts w:hint="eastAsia" w:asciiTheme="minorEastAsia" w:hAnsiTheme="minorEastAsia" w:eastAsiaTheme="minorEastAsia"/>
                <w:bCs/>
                <w:snapToGrid w:val="0"/>
                <w:kern w:val="10"/>
                <w:szCs w:val="21"/>
              </w:rPr>
              <w:t>kg/a</w:t>
            </w:r>
          </w:p>
        </w:tc>
        <w:tc>
          <w:tcPr>
            <w:tcW w:w="1393" w:type="dxa"/>
            <w:vAlign w:val="center"/>
          </w:tcPr>
          <w:p w14:paraId="7F9437D6">
            <w:pPr>
              <w:pStyle w:val="62"/>
              <w:spacing w:line="280" w:lineRule="exact"/>
              <w:jc w:val="center"/>
              <w:rPr>
                <w:rFonts w:asciiTheme="minorEastAsia" w:hAnsiTheme="minorEastAsia" w:eastAsiaTheme="minorEastAsia"/>
                <w:szCs w:val="21"/>
              </w:rPr>
            </w:pPr>
            <w:r>
              <w:rPr>
                <w:rFonts w:asciiTheme="minorEastAsia" w:hAnsiTheme="minorEastAsia" w:eastAsiaTheme="minorEastAsia"/>
                <w:bCs/>
                <w:snapToGrid w:val="0"/>
                <w:kern w:val="10"/>
                <w:szCs w:val="21"/>
              </w:rPr>
              <w:t>+12.48</w:t>
            </w:r>
            <w:r>
              <w:rPr>
                <w:rFonts w:hint="eastAsia" w:asciiTheme="minorEastAsia" w:hAnsiTheme="minorEastAsia" w:eastAsiaTheme="minorEastAsia"/>
                <w:bCs/>
                <w:snapToGrid w:val="0"/>
                <w:kern w:val="10"/>
                <w:szCs w:val="21"/>
              </w:rPr>
              <w:t>kg/a</w:t>
            </w:r>
          </w:p>
        </w:tc>
      </w:tr>
      <w:tr w14:paraId="018928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08" w:type="dxa"/>
            <w:vMerge w:val="continue"/>
            <w:vAlign w:val="center"/>
          </w:tcPr>
          <w:p w14:paraId="42120192">
            <w:pPr>
              <w:pStyle w:val="34"/>
              <w:spacing w:beforeLines="0" w:afterLines="0" w:line="380" w:lineRule="exact"/>
              <w:rPr>
                <w:rFonts w:cs="宋体" w:asciiTheme="minorEastAsia" w:hAnsiTheme="minorEastAsia" w:eastAsiaTheme="minorEastAsia"/>
                <w:snapToGrid w:val="0"/>
                <w:kern w:val="10"/>
                <w:szCs w:val="21"/>
              </w:rPr>
            </w:pPr>
          </w:p>
        </w:tc>
        <w:tc>
          <w:tcPr>
            <w:tcW w:w="1984" w:type="dxa"/>
            <w:vAlign w:val="center"/>
          </w:tcPr>
          <w:p w14:paraId="68A8BB74">
            <w:pPr>
              <w:pStyle w:val="62"/>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SO</w:t>
            </w:r>
            <w:r>
              <w:rPr>
                <w:rFonts w:hint="eastAsia" w:asciiTheme="minorEastAsia" w:hAnsiTheme="minorEastAsia" w:eastAsiaTheme="minorEastAsia"/>
                <w:szCs w:val="21"/>
                <w:vertAlign w:val="subscript"/>
              </w:rPr>
              <w:t>2</w:t>
            </w:r>
          </w:p>
        </w:tc>
        <w:tc>
          <w:tcPr>
            <w:tcW w:w="1314" w:type="dxa"/>
            <w:vAlign w:val="center"/>
          </w:tcPr>
          <w:p w14:paraId="300A0C30">
            <w:pPr>
              <w:pStyle w:val="34"/>
              <w:spacing w:beforeLines="0" w:afterLines="0" w:line="380" w:lineRule="exact"/>
              <w:rPr>
                <w:rFonts w:cs="宋体" w:asciiTheme="minorEastAsia" w:hAnsiTheme="minorEastAsia" w:eastAsiaTheme="minorEastAsia"/>
                <w:snapToGrid w:val="0"/>
                <w:kern w:val="10"/>
                <w:szCs w:val="21"/>
              </w:rPr>
            </w:pPr>
          </w:p>
        </w:tc>
        <w:tc>
          <w:tcPr>
            <w:tcW w:w="1276" w:type="dxa"/>
            <w:vAlign w:val="center"/>
          </w:tcPr>
          <w:p w14:paraId="74CD1B54">
            <w:pPr>
              <w:pStyle w:val="34"/>
              <w:spacing w:beforeLines="0" w:afterLines="0" w:line="380" w:lineRule="exact"/>
              <w:rPr>
                <w:rFonts w:cs="宋体" w:asciiTheme="minorEastAsia" w:hAnsiTheme="minorEastAsia" w:eastAsiaTheme="minorEastAsia"/>
                <w:snapToGrid w:val="0"/>
                <w:kern w:val="10"/>
                <w:szCs w:val="21"/>
              </w:rPr>
            </w:pPr>
          </w:p>
        </w:tc>
        <w:tc>
          <w:tcPr>
            <w:tcW w:w="1701" w:type="dxa"/>
            <w:vAlign w:val="center"/>
          </w:tcPr>
          <w:p w14:paraId="24B9A947">
            <w:pPr>
              <w:pStyle w:val="34"/>
              <w:spacing w:beforeLines="0" w:afterLines="0" w:line="380" w:lineRule="exact"/>
              <w:rPr>
                <w:rFonts w:cs="宋体" w:asciiTheme="minorEastAsia" w:hAnsiTheme="minorEastAsia" w:eastAsiaTheme="minorEastAsia"/>
                <w:snapToGrid w:val="0"/>
                <w:kern w:val="10"/>
                <w:szCs w:val="21"/>
              </w:rPr>
            </w:pPr>
          </w:p>
        </w:tc>
        <w:tc>
          <w:tcPr>
            <w:tcW w:w="1559" w:type="dxa"/>
            <w:vAlign w:val="center"/>
          </w:tcPr>
          <w:p w14:paraId="5FEE8F26">
            <w:pPr>
              <w:pStyle w:val="62"/>
              <w:spacing w:line="280" w:lineRule="exact"/>
              <w:jc w:val="center"/>
              <w:rPr>
                <w:rFonts w:asciiTheme="minorEastAsia" w:hAnsiTheme="minorEastAsia" w:eastAsiaTheme="minorEastAsia"/>
                <w:szCs w:val="21"/>
              </w:rPr>
            </w:pPr>
            <w:r>
              <w:rPr>
                <w:rFonts w:asciiTheme="minorEastAsia" w:hAnsiTheme="minorEastAsia" w:eastAsiaTheme="minorEastAsia"/>
                <w:bCs/>
                <w:snapToGrid w:val="0"/>
                <w:kern w:val="10"/>
                <w:szCs w:val="21"/>
              </w:rPr>
              <w:t>87.36</w:t>
            </w:r>
            <w:r>
              <w:rPr>
                <w:rFonts w:hint="eastAsia" w:asciiTheme="minorEastAsia" w:hAnsiTheme="minorEastAsia" w:eastAsiaTheme="minorEastAsia"/>
                <w:bCs/>
                <w:snapToGrid w:val="0"/>
                <w:kern w:val="10"/>
                <w:szCs w:val="21"/>
              </w:rPr>
              <w:t>kg/a</w:t>
            </w:r>
          </w:p>
        </w:tc>
        <w:tc>
          <w:tcPr>
            <w:tcW w:w="1761" w:type="dxa"/>
            <w:vAlign w:val="center"/>
          </w:tcPr>
          <w:p w14:paraId="5C423649">
            <w:pPr>
              <w:pStyle w:val="34"/>
              <w:spacing w:beforeLines="0" w:afterLines="0" w:line="380" w:lineRule="exact"/>
              <w:rPr>
                <w:rFonts w:cs="宋体" w:asciiTheme="minorEastAsia" w:hAnsiTheme="minorEastAsia" w:eastAsiaTheme="minorEastAsia"/>
                <w:snapToGrid w:val="0"/>
                <w:kern w:val="10"/>
                <w:szCs w:val="21"/>
              </w:rPr>
            </w:pPr>
          </w:p>
        </w:tc>
        <w:tc>
          <w:tcPr>
            <w:tcW w:w="1392" w:type="dxa"/>
            <w:vAlign w:val="center"/>
          </w:tcPr>
          <w:p w14:paraId="6B656CDB">
            <w:pPr>
              <w:pStyle w:val="62"/>
              <w:spacing w:line="280" w:lineRule="exact"/>
              <w:jc w:val="center"/>
              <w:rPr>
                <w:rFonts w:asciiTheme="minorEastAsia" w:hAnsiTheme="minorEastAsia" w:eastAsiaTheme="minorEastAsia"/>
                <w:szCs w:val="21"/>
              </w:rPr>
            </w:pPr>
            <w:r>
              <w:rPr>
                <w:rFonts w:asciiTheme="minorEastAsia" w:hAnsiTheme="minorEastAsia" w:eastAsiaTheme="minorEastAsia"/>
                <w:bCs/>
                <w:snapToGrid w:val="0"/>
                <w:kern w:val="10"/>
                <w:szCs w:val="21"/>
              </w:rPr>
              <w:t>87.36</w:t>
            </w:r>
            <w:r>
              <w:rPr>
                <w:rFonts w:hint="eastAsia" w:asciiTheme="minorEastAsia" w:hAnsiTheme="minorEastAsia" w:eastAsiaTheme="minorEastAsia"/>
                <w:bCs/>
                <w:snapToGrid w:val="0"/>
                <w:kern w:val="10"/>
                <w:szCs w:val="21"/>
              </w:rPr>
              <w:t>kg/a</w:t>
            </w:r>
          </w:p>
        </w:tc>
        <w:tc>
          <w:tcPr>
            <w:tcW w:w="1393" w:type="dxa"/>
            <w:vAlign w:val="center"/>
          </w:tcPr>
          <w:p w14:paraId="66E75517">
            <w:pPr>
              <w:pStyle w:val="62"/>
              <w:spacing w:line="280" w:lineRule="exact"/>
              <w:jc w:val="center"/>
              <w:rPr>
                <w:rFonts w:asciiTheme="minorEastAsia" w:hAnsiTheme="minorEastAsia" w:eastAsiaTheme="minorEastAsia"/>
                <w:szCs w:val="21"/>
              </w:rPr>
            </w:pPr>
            <w:r>
              <w:rPr>
                <w:rFonts w:asciiTheme="minorEastAsia" w:hAnsiTheme="minorEastAsia" w:eastAsiaTheme="minorEastAsia"/>
                <w:bCs/>
                <w:snapToGrid w:val="0"/>
                <w:kern w:val="10"/>
                <w:szCs w:val="21"/>
              </w:rPr>
              <w:t>+87.36</w:t>
            </w:r>
            <w:r>
              <w:rPr>
                <w:rFonts w:hint="eastAsia" w:asciiTheme="minorEastAsia" w:hAnsiTheme="minorEastAsia" w:eastAsiaTheme="minorEastAsia"/>
                <w:bCs/>
                <w:snapToGrid w:val="0"/>
                <w:kern w:val="10"/>
                <w:szCs w:val="21"/>
              </w:rPr>
              <w:t>kg/a</w:t>
            </w:r>
          </w:p>
        </w:tc>
      </w:tr>
      <w:tr w14:paraId="2B613E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08" w:type="dxa"/>
            <w:vMerge w:val="continue"/>
            <w:vAlign w:val="center"/>
          </w:tcPr>
          <w:p w14:paraId="1F4E6329">
            <w:pPr>
              <w:pStyle w:val="34"/>
              <w:spacing w:beforeLines="0" w:afterLines="0" w:line="380" w:lineRule="exact"/>
              <w:rPr>
                <w:rFonts w:cs="宋体" w:asciiTheme="minorEastAsia" w:hAnsiTheme="minorEastAsia" w:eastAsiaTheme="minorEastAsia"/>
                <w:snapToGrid w:val="0"/>
                <w:kern w:val="10"/>
                <w:szCs w:val="21"/>
              </w:rPr>
            </w:pPr>
          </w:p>
        </w:tc>
        <w:tc>
          <w:tcPr>
            <w:tcW w:w="1984" w:type="dxa"/>
            <w:vAlign w:val="center"/>
          </w:tcPr>
          <w:p w14:paraId="4063B862">
            <w:pPr>
              <w:pStyle w:val="62"/>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NO</w:t>
            </w:r>
            <w:r>
              <w:rPr>
                <w:rFonts w:asciiTheme="minorEastAsia" w:hAnsiTheme="minorEastAsia" w:eastAsiaTheme="minorEastAsia"/>
                <w:szCs w:val="21"/>
              </w:rPr>
              <w:t>x</w:t>
            </w:r>
          </w:p>
        </w:tc>
        <w:tc>
          <w:tcPr>
            <w:tcW w:w="1314" w:type="dxa"/>
            <w:vAlign w:val="center"/>
          </w:tcPr>
          <w:p w14:paraId="5F64AA58">
            <w:pPr>
              <w:pStyle w:val="34"/>
              <w:spacing w:beforeLines="0" w:afterLines="0" w:line="380" w:lineRule="exact"/>
              <w:rPr>
                <w:rFonts w:cs="宋体" w:asciiTheme="minorEastAsia" w:hAnsiTheme="minorEastAsia" w:eastAsiaTheme="minorEastAsia"/>
                <w:snapToGrid w:val="0"/>
                <w:kern w:val="10"/>
                <w:szCs w:val="21"/>
              </w:rPr>
            </w:pPr>
          </w:p>
        </w:tc>
        <w:tc>
          <w:tcPr>
            <w:tcW w:w="1276" w:type="dxa"/>
            <w:vAlign w:val="center"/>
          </w:tcPr>
          <w:p w14:paraId="7E6CE386">
            <w:pPr>
              <w:pStyle w:val="34"/>
              <w:spacing w:beforeLines="0" w:afterLines="0" w:line="380" w:lineRule="exact"/>
              <w:rPr>
                <w:rFonts w:cs="宋体" w:asciiTheme="minorEastAsia" w:hAnsiTheme="minorEastAsia" w:eastAsiaTheme="minorEastAsia"/>
                <w:snapToGrid w:val="0"/>
                <w:kern w:val="10"/>
                <w:szCs w:val="21"/>
              </w:rPr>
            </w:pPr>
          </w:p>
        </w:tc>
        <w:tc>
          <w:tcPr>
            <w:tcW w:w="1701" w:type="dxa"/>
            <w:vAlign w:val="center"/>
          </w:tcPr>
          <w:p w14:paraId="3A7A648D">
            <w:pPr>
              <w:pStyle w:val="34"/>
              <w:spacing w:beforeLines="0" w:afterLines="0" w:line="380" w:lineRule="exact"/>
              <w:rPr>
                <w:rFonts w:cs="宋体" w:asciiTheme="minorEastAsia" w:hAnsiTheme="minorEastAsia" w:eastAsiaTheme="minorEastAsia"/>
                <w:snapToGrid w:val="0"/>
                <w:kern w:val="10"/>
                <w:szCs w:val="21"/>
              </w:rPr>
            </w:pPr>
          </w:p>
        </w:tc>
        <w:tc>
          <w:tcPr>
            <w:tcW w:w="1559" w:type="dxa"/>
            <w:vAlign w:val="center"/>
          </w:tcPr>
          <w:p w14:paraId="735885D9">
            <w:pPr>
              <w:pStyle w:val="62"/>
              <w:spacing w:line="280" w:lineRule="exact"/>
              <w:jc w:val="center"/>
              <w:rPr>
                <w:rFonts w:asciiTheme="minorEastAsia" w:hAnsiTheme="minorEastAsia" w:eastAsiaTheme="minorEastAsia"/>
                <w:szCs w:val="21"/>
              </w:rPr>
            </w:pPr>
            <w:r>
              <w:rPr>
                <w:rFonts w:asciiTheme="minorEastAsia" w:hAnsiTheme="minorEastAsia" w:eastAsiaTheme="minorEastAsia"/>
                <w:bCs/>
                <w:snapToGrid w:val="0"/>
                <w:kern w:val="10"/>
                <w:szCs w:val="21"/>
              </w:rPr>
              <w:t>107.77</w:t>
            </w:r>
            <w:r>
              <w:rPr>
                <w:rFonts w:hint="eastAsia" w:asciiTheme="minorEastAsia" w:hAnsiTheme="minorEastAsia" w:eastAsiaTheme="minorEastAsia"/>
                <w:bCs/>
                <w:snapToGrid w:val="0"/>
                <w:kern w:val="10"/>
                <w:szCs w:val="21"/>
              </w:rPr>
              <w:t>kg/a</w:t>
            </w:r>
          </w:p>
        </w:tc>
        <w:tc>
          <w:tcPr>
            <w:tcW w:w="1761" w:type="dxa"/>
            <w:vAlign w:val="center"/>
          </w:tcPr>
          <w:p w14:paraId="5C0D2034">
            <w:pPr>
              <w:pStyle w:val="34"/>
              <w:spacing w:beforeLines="0" w:afterLines="0" w:line="380" w:lineRule="exact"/>
              <w:rPr>
                <w:rFonts w:cs="宋体" w:asciiTheme="minorEastAsia" w:hAnsiTheme="minorEastAsia" w:eastAsiaTheme="minorEastAsia"/>
                <w:snapToGrid w:val="0"/>
                <w:kern w:val="10"/>
                <w:szCs w:val="21"/>
              </w:rPr>
            </w:pPr>
          </w:p>
        </w:tc>
        <w:tc>
          <w:tcPr>
            <w:tcW w:w="1392" w:type="dxa"/>
            <w:vAlign w:val="center"/>
          </w:tcPr>
          <w:p w14:paraId="7E9FB52E">
            <w:pPr>
              <w:pStyle w:val="62"/>
              <w:spacing w:line="280" w:lineRule="exact"/>
              <w:jc w:val="center"/>
              <w:rPr>
                <w:rFonts w:asciiTheme="minorEastAsia" w:hAnsiTheme="minorEastAsia" w:eastAsiaTheme="minorEastAsia"/>
                <w:szCs w:val="21"/>
              </w:rPr>
            </w:pPr>
            <w:r>
              <w:rPr>
                <w:rFonts w:asciiTheme="minorEastAsia" w:hAnsiTheme="minorEastAsia" w:eastAsiaTheme="minorEastAsia"/>
                <w:bCs/>
                <w:snapToGrid w:val="0"/>
                <w:kern w:val="10"/>
                <w:szCs w:val="21"/>
              </w:rPr>
              <w:t>107.77</w:t>
            </w:r>
            <w:r>
              <w:rPr>
                <w:rFonts w:hint="eastAsia" w:asciiTheme="minorEastAsia" w:hAnsiTheme="minorEastAsia" w:eastAsiaTheme="minorEastAsia"/>
                <w:bCs/>
                <w:snapToGrid w:val="0"/>
                <w:kern w:val="10"/>
                <w:szCs w:val="21"/>
              </w:rPr>
              <w:t>kg/a</w:t>
            </w:r>
          </w:p>
        </w:tc>
        <w:tc>
          <w:tcPr>
            <w:tcW w:w="1393" w:type="dxa"/>
            <w:vAlign w:val="center"/>
          </w:tcPr>
          <w:p w14:paraId="5C2435D4">
            <w:pPr>
              <w:pStyle w:val="62"/>
              <w:spacing w:line="280" w:lineRule="exact"/>
              <w:jc w:val="center"/>
              <w:rPr>
                <w:rFonts w:asciiTheme="minorEastAsia" w:hAnsiTheme="minorEastAsia" w:eastAsiaTheme="minorEastAsia"/>
                <w:szCs w:val="21"/>
              </w:rPr>
            </w:pPr>
            <w:r>
              <w:rPr>
                <w:rFonts w:asciiTheme="minorEastAsia" w:hAnsiTheme="minorEastAsia" w:eastAsiaTheme="minorEastAsia"/>
                <w:bCs/>
                <w:snapToGrid w:val="0"/>
                <w:kern w:val="10"/>
                <w:szCs w:val="21"/>
              </w:rPr>
              <w:t>+107.77</w:t>
            </w:r>
            <w:r>
              <w:rPr>
                <w:rFonts w:hint="eastAsia" w:asciiTheme="minorEastAsia" w:hAnsiTheme="minorEastAsia" w:eastAsiaTheme="minorEastAsia"/>
                <w:bCs/>
                <w:snapToGrid w:val="0"/>
                <w:kern w:val="10"/>
                <w:szCs w:val="21"/>
              </w:rPr>
              <w:t>kg/a</w:t>
            </w:r>
          </w:p>
        </w:tc>
      </w:tr>
      <w:tr w14:paraId="12CCF9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408" w:type="dxa"/>
            <w:vMerge w:val="continue"/>
            <w:vAlign w:val="center"/>
          </w:tcPr>
          <w:p w14:paraId="04605B6C">
            <w:pPr>
              <w:pStyle w:val="34"/>
              <w:spacing w:beforeLines="0" w:afterLines="0" w:line="380" w:lineRule="exact"/>
              <w:rPr>
                <w:rFonts w:cs="宋体" w:asciiTheme="minorEastAsia" w:hAnsiTheme="minorEastAsia" w:eastAsiaTheme="minorEastAsia"/>
                <w:snapToGrid w:val="0"/>
                <w:kern w:val="10"/>
                <w:szCs w:val="21"/>
              </w:rPr>
            </w:pPr>
          </w:p>
        </w:tc>
        <w:tc>
          <w:tcPr>
            <w:tcW w:w="1984" w:type="dxa"/>
            <w:vAlign w:val="center"/>
          </w:tcPr>
          <w:p w14:paraId="671F256D">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非甲烷总烃</w:t>
            </w:r>
          </w:p>
        </w:tc>
        <w:tc>
          <w:tcPr>
            <w:tcW w:w="1314" w:type="dxa"/>
            <w:vAlign w:val="center"/>
          </w:tcPr>
          <w:p w14:paraId="36E8DE0F">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276" w:type="dxa"/>
            <w:vAlign w:val="center"/>
          </w:tcPr>
          <w:p w14:paraId="2FD0D42A">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701" w:type="dxa"/>
            <w:vAlign w:val="center"/>
          </w:tcPr>
          <w:p w14:paraId="3625DC77">
            <w:pPr>
              <w:pStyle w:val="34"/>
              <w:spacing w:beforeLines="0" w:afterLines="0" w:line="380" w:lineRule="exact"/>
              <w:rPr>
                <w:rFonts w:cs="宋体" w:asciiTheme="minorEastAsia" w:hAnsiTheme="minorEastAsia" w:eastAsiaTheme="minorEastAsia"/>
                <w:snapToGrid w:val="0"/>
                <w:kern w:val="10"/>
                <w:szCs w:val="21"/>
              </w:rPr>
            </w:pPr>
          </w:p>
        </w:tc>
        <w:tc>
          <w:tcPr>
            <w:tcW w:w="1559" w:type="dxa"/>
            <w:vAlign w:val="center"/>
          </w:tcPr>
          <w:p w14:paraId="316D5873">
            <w:pPr>
              <w:pStyle w:val="34"/>
              <w:spacing w:beforeLines="0" w:afterLines="0" w:line="380" w:lineRule="exact"/>
              <w:rPr>
                <w:rFonts w:cs="宋体" w:asciiTheme="minorEastAsia" w:hAnsiTheme="minorEastAsia" w:eastAsiaTheme="minorEastAsia"/>
                <w:snapToGrid w:val="0"/>
                <w:kern w:val="10"/>
                <w:szCs w:val="21"/>
              </w:rPr>
            </w:pPr>
            <w:r>
              <w:rPr>
                <w:rFonts w:cs="宋体" w:asciiTheme="minorEastAsia" w:hAnsiTheme="minorEastAsia" w:eastAsiaTheme="minorEastAsia"/>
                <w:snapToGrid w:val="0"/>
                <w:kern w:val="10"/>
                <w:szCs w:val="21"/>
              </w:rPr>
              <w:t>0.135t/a</w:t>
            </w:r>
          </w:p>
        </w:tc>
        <w:tc>
          <w:tcPr>
            <w:tcW w:w="1761" w:type="dxa"/>
            <w:vAlign w:val="center"/>
          </w:tcPr>
          <w:p w14:paraId="0AE7008B">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392" w:type="dxa"/>
            <w:vAlign w:val="center"/>
          </w:tcPr>
          <w:p w14:paraId="47FF5681">
            <w:pPr>
              <w:pStyle w:val="34"/>
              <w:spacing w:beforeLines="0" w:afterLines="0" w:line="380" w:lineRule="exact"/>
              <w:rPr>
                <w:rFonts w:cs="宋体" w:asciiTheme="minorEastAsia" w:hAnsiTheme="minorEastAsia" w:eastAsiaTheme="minorEastAsia"/>
                <w:snapToGrid w:val="0"/>
                <w:kern w:val="10"/>
                <w:szCs w:val="21"/>
              </w:rPr>
            </w:pPr>
            <w:r>
              <w:rPr>
                <w:rFonts w:cs="宋体" w:asciiTheme="minorEastAsia" w:hAnsiTheme="minorEastAsia" w:eastAsiaTheme="minorEastAsia"/>
                <w:snapToGrid w:val="0"/>
                <w:kern w:val="10"/>
                <w:szCs w:val="21"/>
              </w:rPr>
              <w:t>0.135t/a</w:t>
            </w:r>
          </w:p>
        </w:tc>
        <w:tc>
          <w:tcPr>
            <w:tcW w:w="1393" w:type="dxa"/>
            <w:vAlign w:val="center"/>
          </w:tcPr>
          <w:p w14:paraId="21C1B2DC">
            <w:pPr>
              <w:pStyle w:val="34"/>
              <w:spacing w:beforeLines="0" w:afterLines="0" w:line="380" w:lineRule="exact"/>
              <w:rPr>
                <w:rFonts w:cs="宋体" w:asciiTheme="minorEastAsia" w:hAnsiTheme="minorEastAsia" w:eastAsiaTheme="minorEastAsia"/>
                <w:snapToGrid w:val="0"/>
                <w:kern w:val="10"/>
                <w:szCs w:val="21"/>
              </w:rPr>
            </w:pPr>
            <w:r>
              <w:rPr>
                <w:rFonts w:cs="宋体" w:asciiTheme="minorEastAsia" w:hAnsiTheme="minorEastAsia" w:eastAsiaTheme="minorEastAsia"/>
                <w:snapToGrid w:val="0"/>
                <w:kern w:val="10"/>
                <w:szCs w:val="21"/>
              </w:rPr>
              <w:t>0.135t/a</w:t>
            </w:r>
          </w:p>
        </w:tc>
      </w:tr>
      <w:tr w14:paraId="1572FE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408" w:type="dxa"/>
            <w:vMerge w:val="restart"/>
            <w:vAlign w:val="center"/>
          </w:tcPr>
          <w:p w14:paraId="33CE4ED2">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废水</w:t>
            </w:r>
          </w:p>
        </w:tc>
        <w:tc>
          <w:tcPr>
            <w:tcW w:w="1984" w:type="dxa"/>
            <w:vAlign w:val="center"/>
          </w:tcPr>
          <w:p w14:paraId="74B2D218">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生活污水</w:t>
            </w:r>
          </w:p>
        </w:tc>
        <w:tc>
          <w:tcPr>
            <w:tcW w:w="1314" w:type="dxa"/>
            <w:vAlign w:val="center"/>
          </w:tcPr>
          <w:p w14:paraId="137DE361">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276" w:type="dxa"/>
            <w:vAlign w:val="center"/>
          </w:tcPr>
          <w:p w14:paraId="3E3BBF22">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701" w:type="dxa"/>
            <w:vAlign w:val="center"/>
          </w:tcPr>
          <w:p w14:paraId="50E6A4A1">
            <w:pPr>
              <w:pStyle w:val="34"/>
              <w:spacing w:beforeLines="0" w:afterLines="0" w:line="380" w:lineRule="exact"/>
              <w:rPr>
                <w:rFonts w:asciiTheme="minorEastAsia" w:hAnsiTheme="minorEastAsia" w:eastAsiaTheme="minorEastAsia"/>
                <w:kern w:val="10"/>
                <w:szCs w:val="21"/>
              </w:rPr>
            </w:pPr>
          </w:p>
        </w:tc>
        <w:tc>
          <w:tcPr>
            <w:tcW w:w="1559" w:type="dxa"/>
            <w:vAlign w:val="center"/>
          </w:tcPr>
          <w:p w14:paraId="0ED13646">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144</w:t>
            </w:r>
            <w:r>
              <w:rPr>
                <w:rFonts w:asciiTheme="minorEastAsia" w:hAnsiTheme="minorEastAsia" w:eastAsiaTheme="minorEastAsia"/>
                <w:bCs/>
                <w:kern w:val="10"/>
                <w:szCs w:val="21"/>
              </w:rPr>
              <w:t>t</w:t>
            </w:r>
            <w:r>
              <w:rPr>
                <w:rFonts w:asciiTheme="minorEastAsia" w:hAnsiTheme="minorEastAsia" w:eastAsiaTheme="minorEastAsia"/>
                <w:kern w:val="10"/>
                <w:szCs w:val="21"/>
              </w:rPr>
              <w:t>/a</w:t>
            </w:r>
          </w:p>
        </w:tc>
        <w:tc>
          <w:tcPr>
            <w:tcW w:w="1761" w:type="dxa"/>
            <w:vAlign w:val="center"/>
          </w:tcPr>
          <w:p w14:paraId="5D09359F">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392" w:type="dxa"/>
            <w:vAlign w:val="center"/>
          </w:tcPr>
          <w:p w14:paraId="103EAF53">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144</w:t>
            </w:r>
            <w:r>
              <w:rPr>
                <w:rFonts w:asciiTheme="minorEastAsia" w:hAnsiTheme="minorEastAsia" w:eastAsiaTheme="minorEastAsia"/>
                <w:bCs/>
                <w:kern w:val="10"/>
                <w:szCs w:val="21"/>
              </w:rPr>
              <w:t>t</w:t>
            </w:r>
            <w:r>
              <w:rPr>
                <w:rFonts w:asciiTheme="minorEastAsia" w:hAnsiTheme="minorEastAsia" w:eastAsiaTheme="minorEastAsia"/>
                <w:kern w:val="10"/>
                <w:szCs w:val="21"/>
              </w:rPr>
              <w:t>/a</w:t>
            </w:r>
          </w:p>
        </w:tc>
        <w:tc>
          <w:tcPr>
            <w:tcW w:w="1393" w:type="dxa"/>
            <w:vAlign w:val="center"/>
          </w:tcPr>
          <w:p w14:paraId="33E96B15">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+144</w:t>
            </w:r>
            <w:r>
              <w:rPr>
                <w:rFonts w:asciiTheme="minorEastAsia" w:hAnsiTheme="minorEastAsia" w:eastAsiaTheme="minorEastAsia"/>
                <w:bCs/>
                <w:kern w:val="10"/>
                <w:szCs w:val="21"/>
              </w:rPr>
              <w:t>t</w:t>
            </w:r>
            <w:r>
              <w:rPr>
                <w:rFonts w:asciiTheme="minorEastAsia" w:hAnsiTheme="minorEastAsia" w:eastAsiaTheme="minorEastAsia"/>
                <w:kern w:val="10"/>
                <w:szCs w:val="21"/>
              </w:rPr>
              <w:t>/a</w:t>
            </w:r>
          </w:p>
        </w:tc>
      </w:tr>
      <w:tr w14:paraId="6E75A0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408" w:type="dxa"/>
            <w:vMerge w:val="continue"/>
            <w:vAlign w:val="center"/>
          </w:tcPr>
          <w:p w14:paraId="2CF66CBE">
            <w:pPr>
              <w:pStyle w:val="34"/>
              <w:spacing w:beforeLines="0" w:afterLines="0" w:line="380" w:lineRule="exact"/>
              <w:rPr>
                <w:rFonts w:cs="宋体" w:asciiTheme="minorEastAsia" w:hAnsiTheme="minorEastAsia" w:eastAsiaTheme="minorEastAsia"/>
                <w:snapToGrid w:val="0"/>
                <w:kern w:val="10"/>
                <w:szCs w:val="21"/>
              </w:rPr>
            </w:pPr>
          </w:p>
        </w:tc>
        <w:tc>
          <w:tcPr>
            <w:tcW w:w="1984" w:type="dxa"/>
            <w:vAlign w:val="center"/>
          </w:tcPr>
          <w:p w14:paraId="3E9EC329">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软化废水</w:t>
            </w:r>
          </w:p>
        </w:tc>
        <w:tc>
          <w:tcPr>
            <w:tcW w:w="1314" w:type="dxa"/>
            <w:vAlign w:val="center"/>
          </w:tcPr>
          <w:p w14:paraId="7C1A27E7">
            <w:pPr>
              <w:pStyle w:val="34"/>
              <w:spacing w:beforeLines="0" w:afterLines="0" w:line="380" w:lineRule="exact"/>
              <w:rPr>
                <w:rFonts w:cs="宋体" w:asciiTheme="minorEastAsia" w:hAnsiTheme="minorEastAsia" w:eastAsiaTheme="minorEastAsia"/>
                <w:snapToGrid w:val="0"/>
                <w:kern w:val="10"/>
                <w:szCs w:val="21"/>
              </w:rPr>
            </w:pPr>
          </w:p>
        </w:tc>
        <w:tc>
          <w:tcPr>
            <w:tcW w:w="1276" w:type="dxa"/>
            <w:vAlign w:val="center"/>
          </w:tcPr>
          <w:p w14:paraId="02733B57">
            <w:pPr>
              <w:pStyle w:val="34"/>
              <w:spacing w:beforeLines="0" w:afterLines="0" w:line="380" w:lineRule="exact"/>
              <w:rPr>
                <w:rFonts w:cs="宋体" w:asciiTheme="minorEastAsia" w:hAnsiTheme="minorEastAsia" w:eastAsiaTheme="minorEastAsia"/>
                <w:snapToGrid w:val="0"/>
                <w:kern w:val="10"/>
                <w:szCs w:val="21"/>
              </w:rPr>
            </w:pPr>
          </w:p>
        </w:tc>
        <w:tc>
          <w:tcPr>
            <w:tcW w:w="1701" w:type="dxa"/>
            <w:vAlign w:val="center"/>
          </w:tcPr>
          <w:p w14:paraId="0A9FE5A3">
            <w:pPr>
              <w:pStyle w:val="34"/>
              <w:spacing w:beforeLines="0" w:afterLines="0" w:line="380" w:lineRule="exact"/>
              <w:rPr>
                <w:rFonts w:cs="宋体" w:asciiTheme="minorEastAsia" w:hAnsiTheme="minorEastAsia" w:eastAsiaTheme="minorEastAsia"/>
                <w:snapToGrid w:val="0"/>
                <w:kern w:val="10"/>
                <w:szCs w:val="21"/>
              </w:rPr>
            </w:pPr>
          </w:p>
        </w:tc>
        <w:tc>
          <w:tcPr>
            <w:tcW w:w="1559" w:type="dxa"/>
            <w:vAlign w:val="center"/>
          </w:tcPr>
          <w:p w14:paraId="618D3061">
            <w:pPr>
              <w:pStyle w:val="34"/>
              <w:spacing w:beforeLines="0" w:afterLines="0" w:line="380" w:lineRule="exact"/>
              <w:rPr>
                <w:rFonts w:cs="宋体" w:asciiTheme="minorEastAsia" w:hAnsiTheme="minorEastAsia" w:eastAsiaTheme="minorEastAsia"/>
                <w:snapToGrid w:val="0"/>
                <w:kern w:val="10"/>
                <w:szCs w:val="21"/>
              </w:rPr>
            </w:pPr>
            <w:r>
              <w:rPr>
                <w:rFonts w:cs="宋体" w:asciiTheme="minorEastAsia" w:hAnsiTheme="minorEastAsia" w:eastAsiaTheme="minorEastAsia"/>
                <w:snapToGrid w:val="0"/>
                <w:kern w:val="10"/>
                <w:szCs w:val="21"/>
              </w:rPr>
              <w:t>423t/a</w:t>
            </w:r>
          </w:p>
        </w:tc>
        <w:tc>
          <w:tcPr>
            <w:tcW w:w="1761" w:type="dxa"/>
            <w:vAlign w:val="center"/>
          </w:tcPr>
          <w:p w14:paraId="5CFA1262">
            <w:pPr>
              <w:pStyle w:val="34"/>
              <w:spacing w:beforeLines="0" w:afterLines="0" w:line="380" w:lineRule="exact"/>
              <w:rPr>
                <w:rFonts w:cs="宋体" w:asciiTheme="minorEastAsia" w:hAnsiTheme="minorEastAsia" w:eastAsiaTheme="minorEastAsia"/>
                <w:snapToGrid w:val="0"/>
                <w:kern w:val="10"/>
                <w:szCs w:val="21"/>
              </w:rPr>
            </w:pPr>
          </w:p>
        </w:tc>
        <w:tc>
          <w:tcPr>
            <w:tcW w:w="1392" w:type="dxa"/>
            <w:vAlign w:val="center"/>
          </w:tcPr>
          <w:p w14:paraId="66A829A2">
            <w:pPr>
              <w:pStyle w:val="34"/>
              <w:spacing w:beforeLines="0" w:afterLines="0" w:line="380" w:lineRule="exact"/>
              <w:rPr>
                <w:rFonts w:cs="宋体" w:asciiTheme="minorEastAsia" w:hAnsiTheme="minorEastAsia" w:eastAsiaTheme="minorEastAsia"/>
                <w:snapToGrid w:val="0"/>
                <w:kern w:val="10"/>
                <w:szCs w:val="21"/>
              </w:rPr>
            </w:pPr>
            <w:r>
              <w:rPr>
                <w:rFonts w:cs="宋体" w:asciiTheme="minorEastAsia" w:hAnsiTheme="minorEastAsia" w:eastAsiaTheme="minorEastAsia"/>
                <w:snapToGrid w:val="0"/>
                <w:kern w:val="10"/>
                <w:szCs w:val="21"/>
              </w:rPr>
              <w:t>423t/a</w:t>
            </w:r>
          </w:p>
        </w:tc>
        <w:tc>
          <w:tcPr>
            <w:tcW w:w="1393" w:type="dxa"/>
            <w:vAlign w:val="center"/>
          </w:tcPr>
          <w:p w14:paraId="3B5C456D">
            <w:pPr>
              <w:pStyle w:val="34"/>
              <w:spacing w:beforeLines="0" w:afterLines="0" w:line="380" w:lineRule="exact"/>
              <w:rPr>
                <w:rFonts w:cs="宋体" w:asciiTheme="minorEastAsia" w:hAnsiTheme="minorEastAsia" w:eastAsiaTheme="minorEastAsia"/>
                <w:snapToGrid w:val="0"/>
                <w:kern w:val="10"/>
                <w:szCs w:val="21"/>
              </w:rPr>
            </w:pPr>
            <w:r>
              <w:rPr>
                <w:rFonts w:cs="宋体" w:asciiTheme="minorEastAsia" w:hAnsiTheme="minorEastAsia" w:eastAsiaTheme="minorEastAsia"/>
                <w:snapToGrid w:val="0"/>
                <w:kern w:val="10"/>
                <w:szCs w:val="21"/>
              </w:rPr>
              <w:t>+423t/a</w:t>
            </w:r>
          </w:p>
        </w:tc>
      </w:tr>
      <w:tr w14:paraId="5D6C9E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408" w:type="dxa"/>
            <w:vMerge w:val="restart"/>
            <w:vAlign w:val="center"/>
          </w:tcPr>
          <w:p w14:paraId="75E73273">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一般工业</w:t>
            </w:r>
          </w:p>
          <w:p w14:paraId="06638C35">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固体废物</w:t>
            </w:r>
          </w:p>
        </w:tc>
        <w:tc>
          <w:tcPr>
            <w:tcW w:w="1984" w:type="dxa"/>
            <w:vAlign w:val="center"/>
          </w:tcPr>
          <w:p w14:paraId="382F68EF">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生活垃圾</w:t>
            </w:r>
          </w:p>
        </w:tc>
        <w:tc>
          <w:tcPr>
            <w:tcW w:w="1314" w:type="dxa"/>
            <w:vAlign w:val="center"/>
          </w:tcPr>
          <w:p w14:paraId="3B76D1ED">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276" w:type="dxa"/>
            <w:vAlign w:val="center"/>
          </w:tcPr>
          <w:p w14:paraId="5175460C">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701" w:type="dxa"/>
            <w:vAlign w:val="center"/>
          </w:tcPr>
          <w:p w14:paraId="102E3B0A">
            <w:pPr>
              <w:pStyle w:val="34"/>
              <w:spacing w:beforeLines="0" w:afterLines="0" w:line="380" w:lineRule="exact"/>
              <w:rPr>
                <w:rFonts w:cs="宋体" w:asciiTheme="minorEastAsia" w:hAnsiTheme="minorEastAsia" w:eastAsiaTheme="minorEastAsia"/>
                <w:snapToGrid w:val="0"/>
                <w:kern w:val="10"/>
                <w:szCs w:val="21"/>
              </w:rPr>
            </w:pPr>
          </w:p>
        </w:tc>
        <w:tc>
          <w:tcPr>
            <w:tcW w:w="1559" w:type="dxa"/>
            <w:vAlign w:val="center"/>
          </w:tcPr>
          <w:p w14:paraId="78ACB4AD">
            <w:pPr>
              <w:pStyle w:val="34"/>
              <w:spacing w:beforeLines="0" w:afterLines="0" w:line="380" w:lineRule="exact"/>
              <w:rPr>
                <w:rFonts w:cs="宋体" w:asciiTheme="minorEastAsia" w:hAnsiTheme="minorEastAsia" w:eastAsiaTheme="minorEastAsia"/>
                <w:snapToGrid w:val="0"/>
                <w:kern w:val="10"/>
                <w:szCs w:val="21"/>
              </w:rPr>
            </w:pPr>
            <w:r>
              <w:rPr>
                <w:rFonts w:asciiTheme="minorEastAsia" w:hAnsiTheme="minorEastAsia" w:eastAsiaTheme="minorEastAsia"/>
                <w:kern w:val="10"/>
                <w:szCs w:val="21"/>
              </w:rPr>
              <w:t>3.0t/a</w:t>
            </w:r>
          </w:p>
        </w:tc>
        <w:tc>
          <w:tcPr>
            <w:tcW w:w="1761" w:type="dxa"/>
            <w:vAlign w:val="center"/>
          </w:tcPr>
          <w:p w14:paraId="51B7ECA3">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392" w:type="dxa"/>
            <w:vAlign w:val="center"/>
          </w:tcPr>
          <w:p w14:paraId="45409527">
            <w:pPr>
              <w:pStyle w:val="34"/>
              <w:spacing w:beforeLines="0" w:afterLines="0" w:line="380" w:lineRule="exact"/>
              <w:rPr>
                <w:rFonts w:cs="宋体" w:asciiTheme="minorEastAsia" w:hAnsiTheme="minorEastAsia" w:eastAsiaTheme="minorEastAsia"/>
                <w:snapToGrid w:val="0"/>
                <w:kern w:val="10"/>
                <w:szCs w:val="21"/>
              </w:rPr>
            </w:pPr>
            <w:r>
              <w:rPr>
                <w:rFonts w:asciiTheme="minorEastAsia" w:hAnsiTheme="minorEastAsia" w:eastAsiaTheme="minorEastAsia"/>
                <w:kern w:val="10"/>
                <w:szCs w:val="21"/>
              </w:rPr>
              <w:t>3.0t/a</w:t>
            </w:r>
          </w:p>
        </w:tc>
        <w:tc>
          <w:tcPr>
            <w:tcW w:w="1393" w:type="dxa"/>
            <w:vAlign w:val="center"/>
          </w:tcPr>
          <w:p w14:paraId="78E0867E">
            <w:pPr>
              <w:pStyle w:val="34"/>
              <w:spacing w:beforeLines="0" w:afterLines="0" w:line="380" w:lineRule="exact"/>
              <w:rPr>
                <w:rFonts w:cs="宋体" w:asciiTheme="minorEastAsia" w:hAnsiTheme="minorEastAsia" w:eastAsiaTheme="minorEastAsia"/>
                <w:snapToGrid w:val="0"/>
                <w:kern w:val="10"/>
                <w:szCs w:val="21"/>
              </w:rPr>
            </w:pPr>
            <w:r>
              <w:rPr>
                <w:rFonts w:asciiTheme="minorEastAsia" w:hAnsiTheme="minorEastAsia" w:eastAsiaTheme="minorEastAsia"/>
                <w:kern w:val="10"/>
                <w:szCs w:val="21"/>
              </w:rPr>
              <w:t>+3.0t/a</w:t>
            </w:r>
          </w:p>
        </w:tc>
      </w:tr>
      <w:tr w14:paraId="7DF3F9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08" w:type="dxa"/>
            <w:vMerge w:val="continue"/>
            <w:vAlign w:val="center"/>
          </w:tcPr>
          <w:p w14:paraId="3286D313">
            <w:pPr>
              <w:pStyle w:val="34"/>
              <w:spacing w:beforeLines="0" w:afterLines="0" w:line="380" w:lineRule="exact"/>
              <w:rPr>
                <w:rFonts w:cs="宋体" w:asciiTheme="minorEastAsia" w:hAnsiTheme="minorEastAsia" w:eastAsiaTheme="minorEastAsia"/>
                <w:snapToGrid w:val="0"/>
                <w:kern w:val="10"/>
                <w:szCs w:val="21"/>
              </w:rPr>
            </w:pPr>
          </w:p>
        </w:tc>
        <w:tc>
          <w:tcPr>
            <w:tcW w:w="1984" w:type="dxa"/>
            <w:vAlign w:val="center"/>
          </w:tcPr>
          <w:p w14:paraId="4A96A4A0">
            <w:pPr>
              <w:pStyle w:val="34"/>
              <w:spacing w:beforeLines="0" w:afterLines="0" w:line="380" w:lineRule="exact"/>
              <w:rPr>
                <w:rFonts w:cs="宋体" w:asciiTheme="minorEastAsia" w:hAnsiTheme="minorEastAsia" w:eastAsiaTheme="minorEastAsia"/>
                <w:snapToGrid w:val="0"/>
                <w:kern w:val="10"/>
                <w:szCs w:val="21"/>
              </w:rPr>
            </w:pPr>
            <w:r>
              <w:rPr>
                <w:rFonts w:hint="eastAsia" w:asciiTheme="minorEastAsia" w:hAnsiTheme="minorEastAsia" w:eastAsiaTheme="minorEastAsia"/>
                <w:kern w:val="10"/>
                <w:szCs w:val="21"/>
              </w:rPr>
              <w:t>废边角料</w:t>
            </w:r>
          </w:p>
        </w:tc>
        <w:tc>
          <w:tcPr>
            <w:tcW w:w="1314" w:type="dxa"/>
            <w:vAlign w:val="center"/>
          </w:tcPr>
          <w:p w14:paraId="56CF8F24">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276" w:type="dxa"/>
            <w:vAlign w:val="center"/>
          </w:tcPr>
          <w:p w14:paraId="7A3EB3CD">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701" w:type="dxa"/>
            <w:vAlign w:val="center"/>
          </w:tcPr>
          <w:p w14:paraId="00DA7C94">
            <w:pPr>
              <w:pStyle w:val="34"/>
              <w:spacing w:beforeLines="0" w:afterLines="0" w:line="380" w:lineRule="exact"/>
              <w:rPr>
                <w:rFonts w:cs="宋体" w:asciiTheme="minorEastAsia" w:hAnsiTheme="minorEastAsia" w:eastAsiaTheme="minorEastAsia"/>
                <w:snapToGrid w:val="0"/>
                <w:kern w:val="10"/>
                <w:szCs w:val="21"/>
              </w:rPr>
            </w:pPr>
          </w:p>
        </w:tc>
        <w:tc>
          <w:tcPr>
            <w:tcW w:w="1559" w:type="dxa"/>
            <w:vAlign w:val="center"/>
          </w:tcPr>
          <w:p w14:paraId="3D7787FD">
            <w:pPr>
              <w:pStyle w:val="34"/>
              <w:spacing w:beforeLines="0" w:afterLines="0" w:line="380" w:lineRule="exact"/>
              <w:rPr>
                <w:rFonts w:cs="宋体" w:asciiTheme="minorEastAsia" w:hAnsiTheme="minorEastAsia" w:eastAsiaTheme="minorEastAsia"/>
                <w:snapToGrid w:val="0"/>
                <w:kern w:val="10"/>
                <w:szCs w:val="21"/>
              </w:rPr>
            </w:pPr>
            <w:r>
              <w:rPr>
                <w:rFonts w:asciiTheme="minorEastAsia" w:hAnsiTheme="minorEastAsia" w:eastAsiaTheme="minorEastAsia"/>
                <w:kern w:val="10"/>
                <w:szCs w:val="21"/>
              </w:rPr>
              <w:t>5.0t/a</w:t>
            </w:r>
          </w:p>
        </w:tc>
        <w:tc>
          <w:tcPr>
            <w:tcW w:w="1761" w:type="dxa"/>
            <w:vAlign w:val="center"/>
          </w:tcPr>
          <w:p w14:paraId="0080D592">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392" w:type="dxa"/>
            <w:vAlign w:val="center"/>
          </w:tcPr>
          <w:p w14:paraId="3A74B7C5">
            <w:pPr>
              <w:pStyle w:val="34"/>
              <w:spacing w:beforeLines="0" w:afterLines="0" w:line="380" w:lineRule="exact"/>
              <w:rPr>
                <w:rFonts w:cs="宋体" w:asciiTheme="minorEastAsia" w:hAnsiTheme="minorEastAsia" w:eastAsiaTheme="minorEastAsia"/>
                <w:snapToGrid w:val="0"/>
                <w:kern w:val="10"/>
                <w:szCs w:val="21"/>
              </w:rPr>
            </w:pPr>
            <w:r>
              <w:rPr>
                <w:rFonts w:asciiTheme="minorEastAsia" w:hAnsiTheme="minorEastAsia" w:eastAsiaTheme="minorEastAsia"/>
                <w:kern w:val="10"/>
                <w:szCs w:val="21"/>
              </w:rPr>
              <w:t>5.0t/a</w:t>
            </w:r>
          </w:p>
        </w:tc>
        <w:tc>
          <w:tcPr>
            <w:tcW w:w="1393" w:type="dxa"/>
            <w:vAlign w:val="center"/>
          </w:tcPr>
          <w:p w14:paraId="5DA3B873">
            <w:pPr>
              <w:pStyle w:val="34"/>
              <w:spacing w:beforeLines="0" w:afterLines="0" w:line="380" w:lineRule="exact"/>
              <w:rPr>
                <w:rFonts w:cs="宋体" w:asciiTheme="minorEastAsia" w:hAnsiTheme="minorEastAsia" w:eastAsiaTheme="minorEastAsia"/>
                <w:snapToGrid w:val="0"/>
                <w:kern w:val="10"/>
                <w:szCs w:val="21"/>
              </w:rPr>
            </w:pPr>
            <w:r>
              <w:rPr>
                <w:rFonts w:asciiTheme="minorEastAsia" w:hAnsiTheme="minorEastAsia" w:eastAsiaTheme="minorEastAsia"/>
                <w:kern w:val="10"/>
                <w:szCs w:val="21"/>
              </w:rPr>
              <w:t>+5.0t/a</w:t>
            </w:r>
          </w:p>
        </w:tc>
      </w:tr>
      <w:tr w14:paraId="790F97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408" w:type="dxa"/>
            <w:vMerge w:val="continue"/>
            <w:vAlign w:val="center"/>
          </w:tcPr>
          <w:p w14:paraId="6A3BA56F">
            <w:pPr>
              <w:pStyle w:val="34"/>
              <w:spacing w:beforeLines="0" w:afterLines="0" w:line="380" w:lineRule="exact"/>
              <w:rPr>
                <w:rFonts w:cs="宋体" w:asciiTheme="minorEastAsia" w:hAnsiTheme="minorEastAsia" w:eastAsiaTheme="minorEastAsia"/>
                <w:snapToGrid w:val="0"/>
                <w:kern w:val="10"/>
                <w:szCs w:val="21"/>
              </w:rPr>
            </w:pPr>
          </w:p>
        </w:tc>
        <w:tc>
          <w:tcPr>
            <w:tcW w:w="1984" w:type="dxa"/>
            <w:vAlign w:val="center"/>
          </w:tcPr>
          <w:p w14:paraId="21F89188">
            <w:pPr>
              <w:pStyle w:val="34"/>
              <w:spacing w:beforeLines="0" w:afterLines="0" w:line="38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废扁丝</w:t>
            </w:r>
          </w:p>
        </w:tc>
        <w:tc>
          <w:tcPr>
            <w:tcW w:w="1314" w:type="dxa"/>
            <w:vAlign w:val="center"/>
          </w:tcPr>
          <w:p w14:paraId="53587C41">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276" w:type="dxa"/>
            <w:vAlign w:val="center"/>
          </w:tcPr>
          <w:p w14:paraId="7EFE7AA9">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701" w:type="dxa"/>
            <w:vAlign w:val="center"/>
          </w:tcPr>
          <w:p w14:paraId="165BEA7D">
            <w:pPr>
              <w:pStyle w:val="34"/>
              <w:spacing w:beforeLines="0" w:afterLines="0" w:line="380" w:lineRule="exact"/>
              <w:rPr>
                <w:rFonts w:asciiTheme="minorEastAsia" w:hAnsiTheme="minorEastAsia" w:eastAsiaTheme="minorEastAsia"/>
                <w:kern w:val="10"/>
                <w:szCs w:val="21"/>
              </w:rPr>
            </w:pPr>
          </w:p>
        </w:tc>
        <w:tc>
          <w:tcPr>
            <w:tcW w:w="1559" w:type="dxa"/>
            <w:vAlign w:val="center"/>
          </w:tcPr>
          <w:p w14:paraId="0473BF88">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0.3t/a</w:t>
            </w:r>
          </w:p>
        </w:tc>
        <w:tc>
          <w:tcPr>
            <w:tcW w:w="1761" w:type="dxa"/>
            <w:vAlign w:val="center"/>
          </w:tcPr>
          <w:p w14:paraId="1E635B60">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392" w:type="dxa"/>
            <w:vAlign w:val="center"/>
          </w:tcPr>
          <w:p w14:paraId="1FFF6884">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0.3t/a</w:t>
            </w:r>
          </w:p>
        </w:tc>
        <w:tc>
          <w:tcPr>
            <w:tcW w:w="1393" w:type="dxa"/>
            <w:vAlign w:val="center"/>
          </w:tcPr>
          <w:p w14:paraId="57D56557">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+0.3t/a</w:t>
            </w:r>
          </w:p>
        </w:tc>
      </w:tr>
      <w:tr w14:paraId="24F30B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408" w:type="dxa"/>
            <w:vMerge w:val="continue"/>
            <w:vAlign w:val="center"/>
          </w:tcPr>
          <w:p w14:paraId="531A1A64">
            <w:pPr>
              <w:pStyle w:val="34"/>
              <w:spacing w:beforeLines="0" w:afterLines="0" w:line="380" w:lineRule="exact"/>
              <w:rPr>
                <w:rFonts w:cs="宋体" w:asciiTheme="minorEastAsia" w:hAnsiTheme="minorEastAsia" w:eastAsiaTheme="minorEastAsia"/>
                <w:snapToGrid w:val="0"/>
                <w:kern w:val="10"/>
                <w:szCs w:val="21"/>
              </w:rPr>
            </w:pPr>
          </w:p>
        </w:tc>
        <w:tc>
          <w:tcPr>
            <w:tcW w:w="1984" w:type="dxa"/>
            <w:vAlign w:val="center"/>
          </w:tcPr>
          <w:p w14:paraId="02B4EF5C">
            <w:pPr>
              <w:pStyle w:val="34"/>
              <w:spacing w:beforeLines="0" w:afterLines="0" w:line="38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废打包带</w:t>
            </w:r>
          </w:p>
        </w:tc>
        <w:tc>
          <w:tcPr>
            <w:tcW w:w="1314" w:type="dxa"/>
            <w:vAlign w:val="center"/>
          </w:tcPr>
          <w:p w14:paraId="13617295">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276" w:type="dxa"/>
            <w:vAlign w:val="center"/>
          </w:tcPr>
          <w:p w14:paraId="300E0553">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701" w:type="dxa"/>
            <w:vAlign w:val="center"/>
          </w:tcPr>
          <w:p w14:paraId="693841DB">
            <w:pPr>
              <w:pStyle w:val="34"/>
              <w:spacing w:beforeLines="0" w:afterLines="0" w:line="380" w:lineRule="exact"/>
              <w:rPr>
                <w:rFonts w:asciiTheme="minorEastAsia" w:hAnsiTheme="minorEastAsia" w:eastAsiaTheme="minorEastAsia"/>
                <w:kern w:val="10"/>
                <w:szCs w:val="21"/>
              </w:rPr>
            </w:pPr>
          </w:p>
        </w:tc>
        <w:tc>
          <w:tcPr>
            <w:tcW w:w="1559" w:type="dxa"/>
            <w:vAlign w:val="center"/>
          </w:tcPr>
          <w:p w14:paraId="34ED27D6">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0.3t/a</w:t>
            </w:r>
          </w:p>
        </w:tc>
        <w:tc>
          <w:tcPr>
            <w:tcW w:w="1761" w:type="dxa"/>
            <w:vAlign w:val="center"/>
          </w:tcPr>
          <w:p w14:paraId="26EDD937">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392" w:type="dxa"/>
            <w:vAlign w:val="center"/>
          </w:tcPr>
          <w:p w14:paraId="0D457963">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0.3t/a</w:t>
            </w:r>
          </w:p>
        </w:tc>
        <w:tc>
          <w:tcPr>
            <w:tcW w:w="1393" w:type="dxa"/>
            <w:vAlign w:val="center"/>
          </w:tcPr>
          <w:p w14:paraId="499639FA">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+0.3t/a</w:t>
            </w:r>
          </w:p>
        </w:tc>
      </w:tr>
      <w:tr w14:paraId="495CC1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408" w:type="dxa"/>
            <w:vMerge w:val="continue"/>
            <w:vAlign w:val="center"/>
          </w:tcPr>
          <w:p w14:paraId="78E5BBD6">
            <w:pPr>
              <w:pStyle w:val="34"/>
              <w:spacing w:beforeLines="0" w:afterLines="0" w:line="380" w:lineRule="exact"/>
              <w:rPr>
                <w:rFonts w:cs="宋体" w:asciiTheme="minorEastAsia" w:hAnsiTheme="minorEastAsia" w:eastAsiaTheme="minorEastAsia"/>
                <w:snapToGrid w:val="0"/>
                <w:kern w:val="10"/>
                <w:szCs w:val="21"/>
              </w:rPr>
            </w:pPr>
          </w:p>
        </w:tc>
        <w:tc>
          <w:tcPr>
            <w:tcW w:w="1984" w:type="dxa"/>
            <w:vAlign w:val="center"/>
          </w:tcPr>
          <w:p w14:paraId="5BD32E97">
            <w:pPr>
              <w:pStyle w:val="34"/>
              <w:spacing w:beforeLines="0" w:afterLines="0" w:line="38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废交换离子</w:t>
            </w:r>
          </w:p>
        </w:tc>
        <w:tc>
          <w:tcPr>
            <w:tcW w:w="1314" w:type="dxa"/>
            <w:vAlign w:val="center"/>
          </w:tcPr>
          <w:p w14:paraId="1D276782">
            <w:pPr>
              <w:pStyle w:val="34"/>
              <w:spacing w:beforeLines="0" w:afterLines="0" w:line="380" w:lineRule="exact"/>
              <w:rPr>
                <w:rFonts w:cs="宋体" w:asciiTheme="minorEastAsia" w:hAnsiTheme="minorEastAsia" w:eastAsiaTheme="minorEastAsia"/>
                <w:snapToGrid w:val="0"/>
                <w:kern w:val="10"/>
                <w:szCs w:val="21"/>
              </w:rPr>
            </w:pPr>
          </w:p>
        </w:tc>
        <w:tc>
          <w:tcPr>
            <w:tcW w:w="1276" w:type="dxa"/>
            <w:vAlign w:val="center"/>
          </w:tcPr>
          <w:p w14:paraId="03BA22E4">
            <w:pPr>
              <w:pStyle w:val="34"/>
              <w:spacing w:beforeLines="0" w:afterLines="0" w:line="380" w:lineRule="exact"/>
              <w:rPr>
                <w:rFonts w:cs="宋体" w:asciiTheme="minorEastAsia" w:hAnsiTheme="minorEastAsia" w:eastAsiaTheme="minorEastAsia"/>
                <w:snapToGrid w:val="0"/>
                <w:kern w:val="10"/>
                <w:szCs w:val="21"/>
              </w:rPr>
            </w:pPr>
          </w:p>
        </w:tc>
        <w:tc>
          <w:tcPr>
            <w:tcW w:w="1701" w:type="dxa"/>
            <w:vAlign w:val="center"/>
          </w:tcPr>
          <w:p w14:paraId="35920D90">
            <w:pPr>
              <w:pStyle w:val="34"/>
              <w:spacing w:beforeLines="0" w:afterLines="0" w:line="380" w:lineRule="exact"/>
              <w:rPr>
                <w:rFonts w:asciiTheme="minorEastAsia" w:hAnsiTheme="minorEastAsia" w:eastAsiaTheme="minorEastAsia"/>
                <w:kern w:val="10"/>
                <w:szCs w:val="21"/>
              </w:rPr>
            </w:pPr>
          </w:p>
        </w:tc>
        <w:tc>
          <w:tcPr>
            <w:tcW w:w="1559" w:type="dxa"/>
            <w:vAlign w:val="center"/>
          </w:tcPr>
          <w:p w14:paraId="2247526F">
            <w:pPr>
              <w:pStyle w:val="34"/>
              <w:spacing w:beforeLines="0" w:afterLines="0" w:line="38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0.5t/a</w:t>
            </w:r>
          </w:p>
        </w:tc>
        <w:tc>
          <w:tcPr>
            <w:tcW w:w="1761" w:type="dxa"/>
            <w:vAlign w:val="center"/>
          </w:tcPr>
          <w:p w14:paraId="14934909">
            <w:pPr>
              <w:pStyle w:val="34"/>
              <w:spacing w:beforeLines="0" w:afterLines="0" w:line="380" w:lineRule="exact"/>
              <w:rPr>
                <w:rFonts w:cs="宋体" w:asciiTheme="minorEastAsia" w:hAnsiTheme="minorEastAsia" w:eastAsiaTheme="minorEastAsia"/>
                <w:snapToGrid w:val="0"/>
                <w:kern w:val="10"/>
                <w:szCs w:val="21"/>
              </w:rPr>
            </w:pPr>
          </w:p>
        </w:tc>
        <w:tc>
          <w:tcPr>
            <w:tcW w:w="1392" w:type="dxa"/>
            <w:vAlign w:val="center"/>
          </w:tcPr>
          <w:p w14:paraId="0EF8AE59">
            <w:pPr>
              <w:pStyle w:val="34"/>
              <w:spacing w:beforeLines="0" w:afterLines="0" w:line="38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0.5t/a</w:t>
            </w:r>
          </w:p>
        </w:tc>
        <w:tc>
          <w:tcPr>
            <w:tcW w:w="1393" w:type="dxa"/>
            <w:vAlign w:val="center"/>
          </w:tcPr>
          <w:p w14:paraId="09CDD06E">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w:t>
            </w:r>
            <w:r>
              <w:rPr>
                <w:rFonts w:hint="eastAsia" w:asciiTheme="minorEastAsia" w:hAnsiTheme="minorEastAsia" w:eastAsiaTheme="minorEastAsia"/>
                <w:kern w:val="10"/>
                <w:szCs w:val="21"/>
              </w:rPr>
              <w:t>0.5t/a</w:t>
            </w:r>
          </w:p>
        </w:tc>
      </w:tr>
      <w:tr w14:paraId="212B6C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408" w:type="dxa"/>
            <w:vMerge w:val="restart"/>
            <w:vAlign w:val="center"/>
          </w:tcPr>
          <w:p w14:paraId="013B17C1">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危险废物</w:t>
            </w:r>
          </w:p>
        </w:tc>
        <w:tc>
          <w:tcPr>
            <w:tcW w:w="1984" w:type="dxa"/>
            <w:vAlign w:val="center"/>
          </w:tcPr>
          <w:p w14:paraId="0B0101F4">
            <w:pPr>
              <w:pStyle w:val="34"/>
              <w:spacing w:beforeLines="0" w:afterLines="0" w:line="380" w:lineRule="exact"/>
              <w:rPr>
                <w:rFonts w:cs="宋体" w:asciiTheme="minorEastAsia" w:hAnsiTheme="minorEastAsia" w:eastAsiaTheme="minorEastAsia"/>
                <w:snapToGrid w:val="0"/>
                <w:kern w:val="10"/>
                <w:szCs w:val="21"/>
              </w:rPr>
            </w:pPr>
            <w:r>
              <w:rPr>
                <w:rFonts w:hint="eastAsia" w:asciiTheme="minorEastAsia" w:hAnsiTheme="minorEastAsia" w:eastAsiaTheme="minorEastAsia"/>
                <w:kern w:val="10"/>
                <w:szCs w:val="21"/>
              </w:rPr>
              <w:t>废润滑油</w:t>
            </w:r>
          </w:p>
        </w:tc>
        <w:tc>
          <w:tcPr>
            <w:tcW w:w="1314" w:type="dxa"/>
            <w:vAlign w:val="center"/>
          </w:tcPr>
          <w:p w14:paraId="7784DCBD">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276" w:type="dxa"/>
            <w:vAlign w:val="center"/>
          </w:tcPr>
          <w:p w14:paraId="35D9B748">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701" w:type="dxa"/>
            <w:vAlign w:val="center"/>
          </w:tcPr>
          <w:p w14:paraId="26DC2C32">
            <w:pPr>
              <w:pStyle w:val="34"/>
              <w:spacing w:beforeLines="0" w:afterLines="0" w:line="380" w:lineRule="exact"/>
              <w:rPr>
                <w:rFonts w:cs="宋体" w:asciiTheme="minorEastAsia" w:hAnsiTheme="minorEastAsia" w:eastAsiaTheme="minorEastAsia"/>
                <w:snapToGrid w:val="0"/>
                <w:kern w:val="10"/>
                <w:szCs w:val="21"/>
              </w:rPr>
            </w:pPr>
          </w:p>
        </w:tc>
        <w:tc>
          <w:tcPr>
            <w:tcW w:w="1559" w:type="dxa"/>
            <w:vAlign w:val="center"/>
          </w:tcPr>
          <w:p w14:paraId="2E610CC0">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0.</w:t>
            </w:r>
            <w:r>
              <w:rPr>
                <w:rFonts w:cs="宋体" w:asciiTheme="minorEastAsia" w:hAnsiTheme="minorEastAsia" w:eastAsiaTheme="minorEastAsia"/>
                <w:snapToGrid w:val="0"/>
                <w:kern w:val="10"/>
                <w:szCs w:val="21"/>
              </w:rPr>
              <w:t>02</w:t>
            </w:r>
            <w:r>
              <w:rPr>
                <w:rFonts w:asciiTheme="minorEastAsia" w:hAnsiTheme="minorEastAsia" w:eastAsiaTheme="minorEastAsia"/>
                <w:kern w:val="10"/>
                <w:szCs w:val="21"/>
              </w:rPr>
              <w:t>t/a</w:t>
            </w:r>
          </w:p>
        </w:tc>
        <w:tc>
          <w:tcPr>
            <w:tcW w:w="1761" w:type="dxa"/>
            <w:vAlign w:val="center"/>
          </w:tcPr>
          <w:p w14:paraId="29A5CD68">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392" w:type="dxa"/>
            <w:vAlign w:val="center"/>
          </w:tcPr>
          <w:p w14:paraId="6891BAE6">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0.</w:t>
            </w:r>
            <w:r>
              <w:rPr>
                <w:rFonts w:cs="宋体" w:asciiTheme="minorEastAsia" w:hAnsiTheme="minorEastAsia" w:eastAsiaTheme="minorEastAsia"/>
                <w:snapToGrid w:val="0"/>
                <w:kern w:val="10"/>
                <w:szCs w:val="21"/>
              </w:rPr>
              <w:t>02</w:t>
            </w:r>
            <w:r>
              <w:rPr>
                <w:rFonts w:asciiTheme="minorEastAsia" w:hAnsiTheme="minorEastAsia" w:eastAsiaTheme="minorEastAsia"/>
                <w:kern w:val="10"/>
                <w:szCs w:val="21"/>
              </w:rPr>
              <w:t>t/a</w:t>
            </w:r>
          </w:p>
        </w:tc>
        <w:tc>
          <w:tcPr>
            <w:tcW w:w="1393" w:type="dxa"/>
            <w:vAlign w:val="center"/>
          </w:tcPr>
          <w:p w14:paraId="7F084367">
            <w:pPr>
              <w:pStyle w:val="34"/>
              <w:spacing w:beforeLines="0" w:afterLines="0" w:line="380" w:lineRule="exact"/>
              <w:rPr>
                <w:rFonts w:cs="宋体" w:asciiTheme="minorEastAsia" w:hAnsiTheme="minorEastAsia" w:eastAsiaTheme="minorEastAsia"/>
                <w:snapToGrid w:val="0"/>
                <w:kern w:val="10"/>
                <w:szCs w:val="21"/>
              </w:rPr>
            </w:pPr>
            <w:r>
              <w:rPr>
                <w:rFonts w:cs="宋体" w:asciiTheme="minorEastAsia" w:hAnsiTheme="minorEastAsia" w:eastAsiaTheme="minorEastAsia"/>
                <w:snapToGrid w:val="0"/>
                <w:kern w:val="10"/>
                <w:szCs w:val="21"/>
              </w:rPr>
              <w:t>+</w:t>
            </w:r>
            <w:r>
              <w:rPr>
                <w:rFonts w:hint="eastAsia" w:cs="宋体" w:asciiTheme="minorEastAsia" w:hAnsiTheme="minorEastAsia" w:eastAsiaTheme="minorEastAsia"/>
                <w:snapToGrid w:val="0"/>
                <w:kern w:val="10"/>
                <w:szCs w:val="21"/>
              </w:rPr>
              <w:t>0.</w:t>
            </w:r>
            <w:r>
              <w:rPr>
                <w:rFonts w:cs="宋体" w:asciiTheme="minorEastAsia" w:hAnsiTheme="minorEastAsia" w:eastAsiaTheme="minorEastAsia"/>
                <w:snapToGrid w:val="0"/>
                <w:kern w:val="10"/>
                <w:szCs w:val="21"/>
              </w:rPr>
              <w:t>02</w:t>
            </w:r>
            <w:r>
              <w:rPr>
                <w:rFonts w:asciiTheme="minorEastAsia" w:hAnsiTheme="minorEastAsia" w:eastAsiaTheme="minorEastAsia"/>
                <w:kern w:val="10"/>
                <w:szCs w:val="21"/>
              </w:rPr>
              <w:t>t/a</w:t>
            </w:r>
          </w:p>
        </w:tc>
      </w:tr>
      <w:tr w14:paraId="0FCBC5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408" w:type="dxa"/>
            <w:vMerge w:val="continue"/>
            <w:vAlign w:val="center"/>
          </w:tcPr>
          <w:p w14:paraId="6D550DD3">
            <w:pPr>
              <w:pStyle w:val="34"/>
              <w:spacing w:beforeLines="0" w:afterLines="0" w:line="380" w:lineRule="exact"/>
              <w:rPr>
                <w:rFonts w:cs="宋体" w:asciiTheme="minorEastAsia" w:hAnsiTheme="minorEastAsia" w:eastAsiaTheme="minorEastAsia"/>
                <w:snapToGrid w:val="0"/>
                <w:kern w:val="10"/>
                <w:szCs w:val="21"/>
              </w:rPr>
            </w:pPr>
          </w:p>
        </w:tc>
        <w:tc>
          <w:tcPr>
            <w:tcW w:w="1984" w:type="dxa"/>
            <w:vAlign w:val="center"/>
          </w:tcPr>
          <w:p w14:paraId="584396AC">
            <w:pPr>
              <w:pStyle w:val="34"/>
              <w:spacing w:beforeLines="0" w:afterLines="0" w:line="380" w:lineRule="exact"/>
              <w:rPr>
                <w:rFonts w:cs="宋体" w:asciiTheme="minorEastAsia" w:hAnsiTheme="minorEastAsia" w:eastAsiaTheme="minorEastAsia"/>
                <w:snapToGrid w:val="0"/>
                <w:kern w:val="10"/>
                <w:szCs w:val="21"/>
              </w:rPr>
            </w:pPr>
            <w:r>
              <w:rPr>
                <w:rFonts w:hint="eastAsia" w:asciiTheme="minorEastAsia" w:hAnsiTheme="minorEastAsia" w:eastAsiaTheme="minorEastAsia"/>
                <w:kern w:val="10"/>
                <w:szCs w:val="21"/>
              </w:rPr>
              <w:t>废棉纱</w:t>
            </w:r>
          </w:p>
        </w:tc>
        <w:tc>
          <w:tcPr>
            <w:tcW w:w="1314" w:type="dxa"/>
            <w:vAlign w:val="center"/>
          </w:tcPr>
          <w:p w14:paraId="5BDBCABC">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276" w:type="dxa"/>
            <w:vAlign w:val="center"/>
          </w:tcPr>
          <w:p w14:paraId="3D484237">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701" w:type="dxa"/>
            <w:vAlign w:val="center"/>
          </w:tcPr>
          <w:p w14:paraId="7EE34203">
            <w:pPr>
              <w:pStyle w:val="34"/>
              <w:spacing w:beforeLines="0" w:afterLines="0" w:line="380" w:lineRule="exact"/>
              <w:rPr>
                <w:rFonts w:cs="宋体" w:asciiTheme="minorEastAsia" w:hAnsiTheme="minorEastAsia" w:eastAsiaTheme="minorEastAsia"/>
                <w:snapToGrid w:val="0"/>
                <w:kern w:val="10"/>
                <w:szCs w:val="21"/>
              </w:rPr>
            </w:pPr>
          </w:p>
        </w:tc>
        <w:tc>
          <w:tcPr>
            <w:tcW w:w="1559" w:type="dxa"/>
            <w:vAlign w:val="center"/>
          </w:tcPr>
          <w:p w14:paraId="1A8C7233">
            <w:pPr>
              <w:pStyle w:val="34"/>
              <w:spacing w:beforeLines="0" w:afterLines="0" w:line="380" w:lineRule="exact"/>
              <w:rPr>
                <w:rFonts w:cs="宋体" w:asciiTheme="minorEastAsia" w:hAnsiTheme="minorEastAsia" w:eastAsiaTheme="minorEastAsia"/>
                <w:snapToGrid w:val="0"/>
                <w:kern w:val="10"/>
                <w:szCs w:val="21"/>
              </w:rPr>
            </w:pPr>
            <w:r>
              <w:rPr>
                <w:rFonts w:asciiTheme="minorEastAsia" w:hAnsiTheme="minorEastAsia" w:eastAsiaTheme="minorEastAsia"/>
                <w:kern w:val="10"/>
                <w:szCs w:val="21"/>
              </w:rPr>
              <w:t>0</w:t>
            </w:r>
            <w:r>
              <w:rPr>
                <w:rFonts w:hint="eastAsia" w:asciiTheme="minorEastAsia" w:hAnsiTheme="minorEastAsia" w:eastAsiaTheme="minorEastAsia"/>
                <w:kern w:val="10"/>
                <w:szCs w:val="21"/>
              </w:rPr>
              <w:t>.</w:t>
            </w:r>
            <w:r>
              <w:rPr>
                <w:rFonts w:asciiTheme="minorEastAsia" w:hAnsiTheme="minorEastAsia" w:eastAsiaTheme="minorEastAsia"/>
                <w:kern w:val="10"/>
                <w:szCs w:val="21"/>
              </w:rPr>
              <w:t>02t/a</w:t>
            </w:r>
          </w:p>
        </w:tc>
        <w:tc>
          <w:tcPr>
            <w:tcW w:w="1761" w:type="dxa"/>
            <w:vAlign w:val="center"/>
          </w:tcPr>
          <w:p w14:paraId="766F8F43">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392" w:type="dxa"/>
            <w:vAlign w:val="center"/>
          </w:tcPr>
          <w:p w14:paraId="45E9ADE1">
            <w:pPr>
              <w:pStyle w:val="34"/>
              <w:spacing w:beforeLines="0" w:afterLines="0" w:line="380" w:lineRule="exact"/>
              <w:rPr>
                <w:rFonts w:cs="宋体" w:asciiTheme="minorEastAsia" w:hAnsiTheme="minorEastAsia" w:eastAsiaTheme="minorEastAsia"/>
                <w:snapToGrid w:val="0"/>
                <w:kern w:val="10"/>
                <w:szCs w:val="21"/>
              </w:rPr>
            </w:pPr>
            <w:r>
              <w:rPr>
                <w:rFonts w:asciiTheme="minorEastAsia" w:hAnsiTheme="minorEastAsia" w:eastAsiaTheme="minorEastAsia"/>
                <w:kern w:val="10"/>
                <w:szCs w:val="21"/>
              </w:rPr>
              <w:t>0</w:t>
            </w:r>
            <w:r>
              <w:rPr>
                <w:rFonts w:hint="eastAsia" w:asciiTheme="minorEastAsia" w:hAnsiTheme="minorEastAsia" w:eastAsiaTheme="minorEastAsia"/>
                <w:kern w:val="10"/>
                <w:szCs w:val="21"/>
              </w:rPr>
              <w:t>.</w:t>
            </w:r>
            <w:r>
              <w:rPr>
                <w:rFonts w:asciiTheme="minorEastAsia" w:hAnsiTheme="minorEastAsia" w:eastAsiaTheme="minorEastAsia"/>
                <w:kern w:val="10"/>
                <w:szCs w:val="21"/>
              </w:rPr>
              <w:t>02t/a</w:t>
            </w:r>
          </w:p>
        </w:tc>
        <w:tc>
          <w:tcPr>
            <w:tcW w:w="1393" w:type="dxa"/>
            <w:vAlign w:val="center"/>
          </w:tcPr>
          <w:p w14:paraId="5379E7E0">
            <w:pPr>
              <w:pStyle w:val="34"/>
              <w:spacing w:beforeLines="0" w:afterLines="0" w:line="380" w:lineRule="exact"/>
              <w:rPr>
                <w:rFonts w:cs="宋体" w:asciiTheme="minorEastAsia" w:hAnsiTheme="minorEastAsia" w:eastAsiaTheme="minorEastAsia"/>
                <w:snapToGrid w:val="0"/>
                <w:kern w:val="10"/>
                <w:szCs w:val="21"/>
              </w:rPr>
            </w:pPr>
            <w:r>
              <w:rPr>
                <w:rFonts w:asciiTheme="minorEastAsia" w:hAnsiTheme="minorEastAsia" w:eastAsiaTheme="minorEastAsia"/>
                <w:kern w:val="10"/>
                <w:szCs w:val="21"/>
              </w:rPr>
              <w:t>+0</w:t>
            </w:r>
            <w:r>
              <w:rPr>
                <w:rFonts w:hint="eastAsia" w:asciiTheme="minorEastAsia" w:hAnsiTheme="minorEastAsia" w:eastAsiaTheme="minorEastAsia"/>
                <w:kern w:val="10"/>
                <w:szCs w:val="21"/>
              </w:rPr>
              <w:t>.</w:t>
            </w:r>
            <w:r>
              <w:rPr>
                <w:rFonts w:asciiTheme="minorEastAsia" w:hAnsiTheme="minorEastAsia" w:eastAsiaTheme="minorEastAsia"/>
                <w:kern w:val="10"/>
                <w:szCs w:val="21"/>
              </w:rPr>
              <w:t>02t/a</w:t>
            </w:r>
          </w:p>
        </w:tc>
      </w:tr>
      <w:tr w14:paraId="39108C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408" w:type="dxa"/>
            <w:vMerge w:val="continue"/>
            <w:vAlign w:val="center"/>
          </w:tcPr>
          <w:p w14:paraId="152E0187">
            <w:pPr>
              <w:pStyle w:val="34"/>
              <w:spacing w:beforeLines="0" w:afterLines="0" w:line="380" w:lineRule="exact"/>
              <w:rPr>
                <w:rFonts w:cs="宋体" w:asciiTheme="minorEastAsia" w:hAnsiTheme="minorEastAsia" w:eastAsiaTheme="minorEastAsia"/>
                <w:snapToGrid w:val="0"/>
                <w:kern w:val="10"/>
                <w:szCs w:val="21"/>
              </w:rPr>
            </w:pPr>
          </w:p>
        </w:tc>
        <w:tc>
          <w:tcPr>
            <w:tcW w:w="1984" w:type="dxa"/>
            <w:vAlign w:val="center"/>
          </w:tcPr>
          <w:p w14:paraId="160E0B1B">
            <w:pPr>
              <w:pStyle w:val="34"/>
              <w:spacing w:beforeLines="0" w:afterLines="0" w:line="38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废油桶</w:t>
            </w:r>
          </w:p>
        </w:tc>
        <w:tc>
          <w:tcPr>
            <w:tcW w:w="1314" w:type="dxa"/>
            <w:vAlign w:val="center"/>
          </w:tcPr>
          <w:p w14:paraId="33690AA1">
            <w:pPr>
              <w:pStyle w:val="34"/>
              <w:spacing w:beforeLines="0" w:afterLines="0" w:line="380" w:lineRule="exact"/>
              <w:rPr>
                <w:rFonts w:cs="宋体" w:asciiTheme="minorEastAsia" w:hAnsiTheme="minorEastAsia" w:eastAsiaTheme="minorEastAsia"/>
                <w:snapToGrid w:val="0"/>
                <w:kern w:val="10"/>
                <w:szCs w:val="21"/>
              </w:rPr>
            </w:pPr>
          </w:p>
        </w:tc>
        <w:tc>
          <w:tcPr>
            <w:tcW w:w="1276" w:type="dxa"/>
            <w:vAlign w:val="center"/>
          </w:tcPr>
          <w:p w14:paraId="7B114EC0">
            <w:pPr>
              <w:pStyle w:val="34"/>
              <w:spacing w:beforeLines="0" w:afterLines="0" w:line="380" w:lineRule="exact"/>
              <w:rPr>
                <w:rFonts w:cs="宋体" w:asciiTheme="minorEastAsia" w:hAnsiTheme="minorEastAsia" w:eastAsiaTheme="minorEastAsia"/>
                <w:snapToGrid w:val="0"/>
                <w:kern w:val="10"/>
                <w:szCs w:val="21"/>
              </w:rPr>
            </w:pPr>
          </w:p>
        </w:tc>
        <w:tc>
          <w:tcPr>
            <w:tcW w:w="1701" w:type="dxa"/>
            <w:vAlign w:val="center"/>
          </w:tcPr>
          <w:p w14:paraId="3F310828">
            <w:pPr>
              <w:pStyle w:val="34"/>
              <w:spacing w:beforeLines="0" w:afterLines="0" w:line="380" w:lineRule="exact"/>
              <w:rPr>
                <w:rFonts w:cs="宋体" w:asciiTheme="minorEastAsia" w:hAnsiTheme="minorEastAsia" w:eastAsiaTheme="minorEastAsia"/>
                <w:snapToGrid w:val="0"/>
                <w:kern w:val="10"/>
                <w:szCs w:val="21"/>
              </w:rPr>
            </w:pPr>
          </w:p>
        </w:tc>
        <w:tc>
          <w:tcPr>
            <w:tcW w:w="1559" w:type="dxa"/>
            <w:vAlign w:val="center"/>
          </w:tcPr>
          <w:p w14:paraId="29EEE38B">
            <w:pPr>
              <w:pStyle w:val="34"/>
              <w:spacing w:beforeLines="0" w:afterLines="0" w:line="38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15个</w:t>
            </w:r>
          </w:p>
        </w:tc>
        <w:tc>
          <w:tcPr>
            <w:tcW w:w="1761" w:type="dxa"/>
            <w:vAlign w:val="center"/>
          </w:tcPr>
          <w:p w14:paraId="40B63373">
            <w:pPr>
              <w:pStyle w:val="34"/>
              <w:spacing w:beforeLines="0" w:afterLines="0" w:line="380" w:lineRule="exact"/>
              <w:rPr>
                <w:rFonts w:cs="宋体" w:asciiTheme="minorEastAsia" w:hAnsiTheme="minorEastAsia" w:eastAsiaTheme="minorEastAsia"/>
                <w:snapToGrid w:val="0"/>
                <w:kern w:val="10"/>
                <w:szCs w:val="21"/>
              </w:rPr>
            </w:pPr>
          </w:p>
        </w:tc>
        <w:tc>
          <w:tcPr>
            <w:tcW w:w="1392" w:type="dxa"/>
            <w:vAlign w:val="center"/>
          </w:tcPr>
          <w:p w14:paraId="5D899C09">
            <w:pPr>
              <w:pStyle w:val="34"/>
              <w:spacing w:beforeLines="0" w:afterLines="0" w:line="38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15个</w:t>
            </w:r>
          </w:p>
        </w:tc>
        <w:tc>
          <w:tcPr>
            <w:tcW w:w="1393" w:type="dxa"/>
            <w:vAlign w:val="center"/>
          </w:tcPr>
          <w:p w14:paraId="13D40142">
            <w:pPr>
              <w:pStyle w:val="34"/>
              <w:spacing w:beforeLines="0" w:afterLines="0" w:line="38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15个</w:t>
            </w:r>
          </w:p>
        </w:tc>
      </w:tr>
      <w:tr w14:paraId="416053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408" w:type="dxa"/>
            <w:vMerge w:val="continue"/>
            <w:vAlign w:val="center"/>
          </w:tcPr>
          <w:p w14:paraId="29AD93DB">
            <w:pPr>
              <w:pStyle w:val="34"/>
              <w:spacing w:beforeLines="0" w:afterLines="0" w:line="380" w:lineRule="exact"/>
              <w:rPr>
                <w:rFonts w:cs="宋体" w:asciiTheme="minorEastAsia" w:hAnsiTheme="minorEastAsia" w:eastAsiaTheme="minorEastAsia"/>
                <w:snapToGrid w:val="0"/>
                <w:kern w:val="10"/>
                <w:szCs w:val="21"/>
              </w:rPr>
            </w:pPr>
          </w:p>
        </w:tc>
        <w:tc>
          <w:tcPr>
            <w:tcW w:w="1984" w:type="dxa"/>
            <w:vAlign w:val="center"/>
          </w:tcPr>
          <w:p w14:paraId="3FB74BF7">
            <w:pPr>
              <w:pStyle w:val="34"/>
              <w:spacing w:beforeLines="0" w:afterLines="0" w:line="38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废抹布</w:t>
            </w:r>
          </w:p>
        </w:tc>
        <w:tc>
          <w:tcPr>
            <w:tcW w:w="1314" w:type="dxa"/>
            <w:vAlign w:val="center"/>
          </w:tcPr>
          <w:p w14:paraId="5C3F9C82">
            <w:pPr>
              <w:pStyle w:val="34"/>
              <w:spacing w:beforeLines="0" w:afterLines="0" w:line="380" w:lineRule="exact"/>
              <w:rPr>
                <w:rFonts w:cs="宋体" w:asciiTheme="minorEastAsia" w:hAnsiTheme="minorEastAsia" w:eastAsiaTheme="minorEastAsia"/>
                <w:snapToGrid w:val="0"/>
                <w:kern w:val="10"/>
                <w:szCs w:val="21"/>
              </w:rPr>
            </w:pPr>
          </w:p>
        </w:tc>
        <w:tc>
          <w:tcPr>
            <w:tcW w:w="1276" w:type="dxa"/>
            <w:vAlign w:val="center"/>
          </w:tcPr>
          <w:p w14:paraId="078596CC">
            <w:pPr>
              <w:pStyle w:val="34"/>
              <w:spacing w:beforeLines="0" w:afterLines="0" w:line="380" w:lineRule="exact"/>
              <w:rPr>
                <w:rFonts w:cs="宋体" w:asciiTheme="minorEastAsia" w:hAnsiTheme="minorEastAsia" w:eastAsiaTheme="minorEastAsia"/>
                <w:snapToGrid w:val="0"/>
                <w:kern w:val="10"/>
                <w:szCs w:val="21"/>
              </w:rPr>
            </w:pPr>
          </w:p>
        </w:tc>
        <w:tc>
          <w:tcPr>
            <w:tcW w:w="1701" w:type="dxa"/>
            <w:vAlign w:val="center"/>
          </w:tcPr>
          <w:p w14:paraId="19ACEC7B">
            <w:pPr>
              <w:pStyle w:val="34"/>
              <w:spacing w:beforeLines="0" w:afterLines="0" w:line="380" w:lineRule="exact"/>
              <w:rPr>
                <w:rFonts w:cs="宋体" w:asciiTheme="minorEastAsia" w:hAnsiTheme="minorEastAsia" w:eastAsiaTheme="minorEastAsia"/>
                <w:snapToGrid w:val="0"/>
                <w:kern w:val="10"/>
                <w:szCs w:val="21"/>
              </w:rPr>
            </w:pPr>
          </w:p>
        </w:tc>
        <w:tc>
          <w:tcPr>
            <w:tcW w:w="1559" w:type="dxa"/>
            <w:vAlign w:val="center"/>
          </w:tcPr>
          <w:p w14:paraId="3F6992FC">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0</w:t>
            </w:r>
            <w:r>
              <w:rPr>
                <w:rFonts w:hint="eastAsia" w:asciiTheme="minorEastAsia" w:hAnsiTheme="minorEastAsia" w:eastAsiaTheme="minorEastAsia"/>
                <w:kern w:val="10"/>
                <w:szCs w:val="21"/>
              </w:rPr>
              <w:t>.</w:t>
            </w:r>
            <w:r>
              <w:rPr>
                <w:rFonts w:asciiTheme="minorEastAsia" w:hAnsiTheme="minorEastAsia" w:eastAsiaTheme="minorEastAsia"/>
                <w:kern w:val="10"/>
                <w:szCs w:val="21"/>
              </w:rPr>
              <w:t>06t/a</w:t>
            </w:r>
          </w:p>
        </w:tc>
        <w:tc>
          <w:tcPr>
            <w:tcW w:w="1761" w:type="dxa"/>
            <w:vAlign w:val="center"/>
          </w:tcPr>
          <w:p w14:paraId="43078286">
            <w:pPr>
              <w:pStyle w:val="34"/>
              <w:spacing w:beforeLines="0" w:afterLines="0" w:line="380" w:lineRule="exact"/>
              <w:rPr>
                <w:rFonts w:cs="宋体" w:asciiTheme="minorEastAsia" w:hAnsiTheme="minorEastAsia" w:eastAsiaTheme="minorEastAsia"/>
                <w:snapToGrid w:val="0"/>
                <w:kern w:val="10"/>
                <w:szCs w:val="21"/>
              </w:rPr>
            </w:pPr>
          </w:p>
        </w:tc>
        <w:tc>
          <w:tcPr>
            <w:tcW w:w="1392" w:type="dxa"/>
            <w:vAlign w:val="center"/>
          </w:tcPr>
          <w:p w14:paraId="46B1BEF8">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0</w:t>
            </w:r>
            <w:r>
              <w:rPr>
                <w:rFonts w:hint="eastAsia" w:asciiTheme="minorEastAsia" w:hAnsiTheme="minorEastAsia" w:eastAsiaTheme="minorEastAsia"/>
                <w:kern w:val="10"/>
                <w:szCs w:val="21"/>
              </w:rPr>
              <w:t>.</w:t>
            </w:r>
            <w:r>
              <w:rPr>
                <w:rFonts w:asciiTheme="minorEastAsia" w:hAnsiTheme="minorEastAsia" w:eastAsiaTheme="minorEastAsia"/>
                <w:kern w:val="10"/>
                <w:szCs w:val="21"/>
              </w:rPr>
              <w:t>06t/a</w:t>
            </w:r>
          </w:p>
        </w:tc>
        <w:tc>
          <w:tcPr>
            <w:tcW w:w="1393" w:type="dxa"/>
            <w:vAlign w:val="center"/>
          </w:tcPr>
          <w:p w14:paraId="23532869">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+0</w:t>
            </w:r>
            <w:r>
              <w:rPr>
                <w:rFonts w:hint="eastAsia" w:asciiTheme="minorEastAsia" w:hAnsiTheme="minorEastAsia" w:eastAsiaTheme="minorEastAsia"/>
                <w:kern w:val="10"/>
                <w:szCs w:val="21"/>
              </w:rPr>
              <w:t>.</w:t>
            </w:r>
            <w:r>
              <w:rPr>
                <w:rFonts w:asciiTheme="minorEastAsia" w:hAnsiTheme="minorEastAsia" w:eastAsiaTheme="minorEastAsia"/>
                <w:kern w:val="10"/>
                <w:szCs w:val="21"/>
              </w:rPr>
              <w:t>06t/a</w:t>
            </w:r>
          </w:p>
        </w:tc>
      </w:tr>
      <w:tr w14:paraId="46A3B6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408" w:type="dxa"/>
            <w:vMerge w:val="continue"/>
            <w:vAlign w:val="center"/>
          </w:tcPr>
          <w:p w14:paraId="281DAD4D">
            <w:pPr>
              <w:pStyle w:val="34"/>
              <w:spacing w:beforeLines="0" w:afterLines="0" w:line="380" w:lineRule="exact"/>
              <w:rPr>
                <w:rFonts w:cs="宋体" w:asciiTheme="minorEastAsia" w:hAnsiTheme="minorEastAsia" w:eastAsiaTheme="minorEastAsia"/>
                <w:snapToGrid w:val="0"/>
                <w:kern w:val="10"/>
                <w:szCs w:val="21"/>
              </w:rPr>
            </w:pPr>
          </w:p>
        </w:tc>
        <w:tc>
          <w:tcPr>
            <w:tcW w:w="1984" w:type="dxa"/>
            <w:vAlign w:val="center"/>
          </w:tcPr>
          <w:p w14:paraId="53650AE1">
            <w:pPr>
              <w:pStyle w:val="34"/>
              <w:spacing w:beforeLines="0" w:afterLines="0" w:line="380" w:lineRule="exact"/>
              <w:rPr>
                <w:rFonts w:hint="eastAsia" w:asciiTheme="minorEastAsia" w:hAnsiTheme="minorEastAsia" w:eastAsiaTheme="minorEastAsia"/>
                <w:kern w:val="10"/>
                <w:szCs w:val="21"/>
              </w:rPr>
            </w:pPr>
            <w:r>
              <w:rPr>
                <w:rFonts w:hint="eastAsia" w:asciiTheme="minorEastAsia" w:hAnsiTheme="minorEastAsia" w:eastAsiaTheme="minorEastAsia"/>
                <w:kern w:val="10"/>
                <w:szCs w:val="21"/>
              </w:rPr>
              <w:t>废清洗液</w:t>
            </w:r>
          </w:p>
        </w:tc>
        <w:tc>
          <w:tcPr>
            <w:tcW w:w="1314" w:type="dxa"/>
            <w:vAlign w:val="center"/>
          </w:tcPr>
          <w:p w14:paraId="11CE2DD2">
            <w:pPr>
              <w:pStyle w:val="34"/>
              <w:spacing w:beforeLines="0" w:afterLines="0" w:line="380" w:lineRule="exact"/>
              <w:rPr>
                <w:rFonts w:cs="宋体" w:asciiTheme="minorEastAsia" w:hAnsiTheme="minorEastAsia" w:eastAsiaTheme="minorEastAsia"/>
                <w:snapToGrid w:val="0"/>
                <w:kern w:val="10"/>
                <w:szCs w:val="21"/>
              </w:rPr>
            </w:pPr>
          </w:p>
        </w:tc>
        <w:tc>
          <w:tcPr>
            <w:tcW w:w="1276" w:type="dxa"/>
            <w:vAlign w:val="center"/>
          </w:tcPr>
          <w:p w14:paraId="4DE64D51">
            <w:pPr>
              <w:pStyle w:val="34"/>
              <w:spacing w:beforeLines="0" w:afterLines="0" w:line="380" w:lineRule="exact"/>
              <w:rPr>
                <w:rFonts w:cs="宋体" w:asciiTheme="minorEastAsia" w:hAnsiTheme="minorEastAsia" w:eastAsiaTheme="minorEastAsia"/>
                <w:snapToGrid w:val="0"/>
                <w:kern w:val="10"/>
                <w:szCs w:val="21"/>
              </w:rPr>
            </w:pPr>
          </w:p>
        </w:tc>
        <w:tc>
          <w:tcPr>
            <w:tcW w:w="1701" w:type="dxa"/>
            <w:vAlign w:val="center"/>
          </w:tcPr>
          <w:p w14:paraId="7FDC4544">
            <w:pPr>
              <w:pStyle w:val="34"/>
              <w:spacing w:beforeLines="0" w:afterLines="0" w:line="380" w:lineRule="exact"/>
              <w:rPr>
                <w:rFonts w:cs="宋体" w:asciiTheme="minorEastAsia" w:hAnsiTheme="minorEastAsia" w:eastAsiaTheme="minorEastAsia"/>
                <w:snapToGrid w:val="0"/>
                <w:kern w:val="10"/>
                <w:szCs w:val="21"/>
              </w:rPr>
            </w:pPr>
          </w:p>
        </w:tc>
        <w:tc>
          <w:tcPr>
            <w:tcW w:w="1559" w:type="dxa"/>
            <w:vAlign w:val="center"/>
          </w:tcPr>
          <w:p w14:paraId="49BC0B19">
            <w:pPr>
              <w:pStyle w:val="34"/>
              <w:spacing w:beforeLines="0" w:afterLines="0" w:line="38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0</w:t>
            </w:r>
            <w:r>
              <w:rPr>
                <w:rFonts w:asciiTheme="minorEastAsia" w:hAnsiTheme="minorEastAsia" w:eastAsiaTheme="minorEastAsia"/>
                <w:kern w:val="10"/>
                <w:szCs w:val="21"/>
              </w:rPr>
              <w:t>.015t/a</w:t>
            </w:r>
          </w:p>
        </w:tc>
        <w:tc>
          <w:tcPr>
            <w:tcW w:w="1761" w:type="dxa"/>
            <w:vAlign w:val="center"/>
          </w:tcPr>
          <w:p w14:paraId="776D047B">
            <w:pPr>
              <w:pStyle w:val="34"/>
              <w:spacing w:beforeLines="0" w:afterLines="0" w:line="380" w:lineRule="exact"/>
              <w:rPr>
                <w:rFonts w:cs="宋体" w:asciiTheme="minorEastAsia" w:hAnsiTheme="minorEastAsia" w:eastAsiaTheme="minorEastAsia"/>
                <w:snapToGrid w:val="0"/>
                <w:kern w:val="10"/>
                <w:szCs w:val="21"/>
              </w:rPr>
            </w:pPr>
          </w:p>
        </w:tc>
        <w:tc>
          <w:tcPr>
            <w:tcW w:w="1392" w:type="dxa"/>
            <w:vAlign w:val="center"/>
          </w:tcPr>
          <w:p w14:paraId="14E8DAC3">
            <w:pPr>
              <w:pStyle w:val="34"/>
              <w:spacing w:beforeLines="0" w:afterLines="0" w:line="380" w:lineRule="exact"/>
              <w:rPr>
                <w:rFonts w:asciiTheme="minorEastAsia" w:hAnsiTheme="minorEastAsia" w:eastAsiaTheme="minorEastAsia"/>
                <w:kern w:val="10"/>
                <w:szCs w:val="21"/>
              </w:rPr>
            </w:pPr>
            <w:r>
              <w:rPr>
                <w:rFonts w:hint="eastAsia" w:asciiTheme="minorEastAsia" w:hAnsiTheme="minorEastAsia" w:eastAsiaTheme="minorEastAsia"/>
                <w:kern w:val="10"/>
                <w:szCs w:val="21"/>
              </w:rPr>
              <w:t>0</w:t>
            </w:r>
            <w:r>
              <w:rPr>
                <w:rFonts w:asciiTheme="minorEastAsia" w:hAnsiTheme="minorEastAsia" w:eastAsiaTheme="minorEastAsia"/>
                <w:kern w:val="10"/>
                <w:szCs w:val="21"/>
              </w:rPr>
              <w:t>.015t/a</w:t>
            </w:r>
          </w:p>
        </w:tc>
        <w:tc>
          <w:tcPr>
            <w:tcW w:w="1393" w:type="dxa"/>
            <w:vAlign w:val="center"/>
          </w:tcPr>
          <w:p w14:paraId="4EB6C298">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w:t>
            </w:r>
            <w:r>
              <w:rPr>
                <w:rFonts w:hint="eastAsia" w:asciiTheme="minorEastAsia" w:hAnsiTheme="minorEastAsia" w:eastAsiaTheme="minorEastAsia"/>
                <w:kern w:val="10"/>
                <w:szCs w:val="21"/>
              </w:rPr>
              <w:t>0</w:t>
            </w:r>
            <w:r>
              <w:rPr>
                <w:rFonts w:asciiTheme="minorEastAsia" w:hAnsiTheme="minorEastAsia" w:eastAsiaTheme="minorEastAsia"/>
                <w:kern w:val="10"/>
                <w:szCs w:val="21"/>
              </w:rPr>
              <w:t>.015t/a</w:t>
            </w:r>
          </w:p>
        </w:tc>
      </w:tr>
      <w:tr w14:paraId="658D7E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408" w:type="dxa"/>
            <w:vMerge w:val="continue"/>
            <w:vAlign w:val="center"/>
          </w:tcPr>
          <w:p w14:paraId="49811A26">
            <w:pPr>
              <w:pStyle w:val="34"/>
              <w:spacing w:beforeLines="0" w:afterLines="0" w:line="380" w:lineRule="exact"/>
              <w:rPr>
                <w:rFonts w:cs="宋体" w:asciiTheme="minorEastAsia" w:hAnsiTheme="minorEastAsia" w:eastAsiaTheme="minorEastAsia"/>
                <w:snapToGrid w:val="0"/>
                <w:kern w:val="10"/>
                <w:szCs w:val="21"/>
              </w:rPr>
            </w:pPr>
          </w:p>
        </w:tc>
        <w:tc>
          <w:tcPr>
            <w:tcW w:w="1984" w:type="dxa"/>
            <w:vAlign w:val="center"/>
          </w:tcPr>
          <w:p w14:paraId="1A2D0867">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废活性炭</w:t>
            </w:r>
          </w:p>
        </w:tc>
        <w:tc>
          <w:tcPr>
            <w:tcW w:w="1314" w:type="dxa"/>
            <w:vAlign w:val="center"/>
          </w:tcPr>
          <w:p w14:paraId="2110A2F7">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276" w:type="dxa"/>
            <w:vAlign w:val="center"/>
          </w:tcPr>
          <w:p w14:paraId="2DA2A2BC">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701" w:type="dxa"/>
            <w:vAlign w:val="center"/>
          </w:tcPr>
          <w:p w14:paraId="5A33A024">
            <w:pPr>
              <w:pStyle w:val="34"/>
              <w:spacing w:beforeLines="0" w:afterLines="0" w:line="380" w:lineRule="exact"/>
              <w:rPr>
                <w:rFonts w:asciiTheme="minorEastAsia" w:hAnsiTheme="minorEastAsia" w:eastAsiaTheme="minorEastAsia"/>
                <w:kern w:val="10"/>
                <w:szCs w:val="21"/>
              </w:rPr>
            </w:pPr>
          </w:p>
        </w:tc>
        <w:tc>
          <w:tcPr>
            <w:tcW w:w="1559" w:type="dxa"/>
            <w:vAlign w:val="center"/>
          </w:tcPr>
          <w:p w14:paraId="1D2B5CEA">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3</w:t>
            </w:r>
            <w:r>
              <w:rPr>
                <w:rFonts w:hint="eastAsia" w:asciiTheme="minorEastAsia" w:hAnsiTheme="minorEastAsia" w:eastAsiaTheme="minorEastAsia"/>
                <w:kern w:val="10"/>
                <w:szCs w:val="21"/>
              </w:rPr>
              <w:t>.</w:t>
            </w:r>
            <w:r>
              <w:rPr>
                <w:rFonts w:asciiTheme="minorEastAsia" w:hAnsiTheme="minorEastAsia" w:eastAsiaTheme="minorEastAsia"/>
                <w:kern w:val="10"/>
                <w:szCs w:val="21"/>
              </w:rPr>
              <w:t>0t/a</w:t>
            </w:r>
          </w:p>
        </w:tc>
        <w:tc>
          <w:tcPr>
            <w:tcW w:w="1761" w:type="dxa"/>
            <w:vAlign w:val="center"/>
          </w:tcPr>
          <w:p w14:paraId="54CEA563">
            <w:pPr>
              <w:pStyle w:val="34"/>
              <w:spacing w:beforeLines="0" w:afterLines="0" w:line="380" w:lineRule="exact"/>
              <w:rPr>
                <w:rFonts w:cs="宋体" w:asciiTheme="minorEastAsia" w:hAnsiTheme="minorEastAsia" w:eastAsiaTheme="minorEastAsia"/>
                <w:snapToGrid w:val="0"/>
                <w:kern w:val="10"/>
                <w:szCs w:val="21"/>
              </w:rPr>
            </w:pPr>
            <w:r>
              <w:rPr>
                <w:rFonts w:hint="eastAsia" w:cs="宋体" w:asciiTheme="minorEastAsia" w:hAnsiTheme="minorEastAsia" w:eastAsiaTheme="minorEastAsia"/>
                <w:snapToGrid w:val="0"/>
                <w:kern w:val="10"/>
                <w:szCs w:val="21"/>
              </w:rPr>
              <w:t>--</w:t>
            </w:r>
          </w:p>
        </w:tc>
        <w:tc>
          <w:tcPr>
            <w:tcW w:w="1392" w:type="dxa"/>
            <w:vAlign w:val="center"/>
          </w:tcPr>
          <w:p w14:paraId="57ED0D18">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3</w:t>
            </w:r>
            <w:r>
              <w:rPr>
                <w:rFonts w:hint="eastAsia" w:asciiTheme="minorEastAsia" w:hAnsiTheme="minorEastAsia" w:eastAsiaTheme="minorEastAsia"/>
                <w:kern w:val="10"/>
                <w:szCs w:val="21"/>
              </w:rPr>
              <w:t>.</w:t>
            </w:r>
            <w:r>
              <w:rPr>
                <w:rFonts w:asciiTheme="minorEastAsia" w:hAnsiTheme="minorEastAsia" w:eastAsiaTheme="minorEastAsia"/>
                <w:kern w:val="10"/>
                <w:szCs w:val="21"/>
              </w:rPr>
              <w:t>0t/a</w:t>
            </w:r>
          </w:p>
        </w:tc>
        <w:tc>
          <w:tcPr>
            <w:tcW w:w="1393" w:type="dxa"/>
            <w:vAlign w:val="center"/>
          </w:tcPr>
          <w:p w14:paraId="40795AD0">
            <w:pPr>
              <w:pStyle w:val="34"/>
              <w:spacing w:beforeLines="0" w:afterLines="0" w:line="380" w:lineRule="exact"/>
              <w:rPr>
                <w:rFonts w:asciiTheme="minorEastAsia" w:hAnsiTheme="minorEastAsia" w:eastAsiaTheme="minorEastAsia"/>
                <w:kern w:val="10"/>
                <w:szCs w:val="21"/>
              </w:rPr>
            </w:pPr>
            <w:r>
              <w:rPr>
                <w:rFonts w:asciiTheme="minorEastAsia" w:hAnsiTheme="minorEastAsia" w:eastAsiaTheme="minorEastAsia"/>
                <w:kern w:val="10"/>
                <w:szCs w:val="21"/>
              </w:rPr>
              <w:t>+3</w:t>
            </w:r>
            <w:r>
              <w:rPr>
                <w:rFonts w:hint="eastAsia" w:asciiTheme="minorEastAsia" w:hAnsiTheme="minorEastAsia" w:eastAsiaTheme="minorEastAsia"/>
                <w:kern w:val="10"/>
                <w:szCs w:val="21"/>
              </w:rPr>
              <w:t>.</w:t>
            </w:r>
            <w:r>
              <w:rPr>
                <w:rFonts w:asciiTheme="minorEastAsia" w:hAnsiTheme="minorEastAsia" w:eastAsiaTheme="minorEastAsia"/>
                <w:kern w:val="10"/>
                <w:szCs w:val="21"/>
              </w:rPr>
              <w:t>0t/a</w:t>
            </w:r>
          </w:p>
        </w:tc>
      </w:tr>
    </w:tbl>
    <w:p w14:paraId="0EB55779">
      <w:pPr>
        <w:pStyle w:val="34"/>
        <w:spacing w:before="192" w:beforeLines="80" w:after="24"/>
        <w:jc w:val="left"/>
        <w:rPr>
          <w:rFonts w:asciiTheme="minorEastAsia" w:hAnsiTheme="minorEastAsia" w:eastAsiaTheme="minorEastAsia"/>
          <w:kern w:val="10"/>
        </w:rPr>
      </w:pPr>
      <w:r>
        <w:rPr>
          <w:rFonts w:asciiTheme="minorEastAsia" w:hAnsiTheme="minorEastAsia" w:eastAsiaTheme="minorEastAsia"/>
          <w:snapToGrid w:val="0"/>
          <w:kern w:val="10"/>
          <w:szCs w:val="21"/>
        </w:rPr>
        <w:t>注：</w:t>
      </w:r>
      <w:r>
        <w:rPr>
          <w:rFonts w:asciiTheme="minorEastAsia" w:hAnsiTheme="minorEastAsia" w:eastAsiaTheme="minorEastAsia"/>
          <w:snapToGrid w:val="0"/>
          <w:kern w:val="10"/>
          <w:szCs w:val="21"/>
        </w:rPr>
        <w:fldChar w:fldCharType="begin"/>
      </w:r>
      <w:r>
        <w:rPr>
          <w:rFonts w:asciiTheme="minorEastAsia" w:hAnsiTheme="minorEastAsia" w:eastAsiaTheme="minorEastAsia"/>
          <w:snapToGrid w:val="0"/>
          <w:kern w:val="10"/>
          <w:szCs w:val="21"/>
        </w:rPr>
        <w:instrText xml:space="preserve"> = 6 \* GB3 \* MERGEFORMAT </w:instrText>
      </w:r>
      <w:r>
        <w:rPr>
          <w:rFonts w:asciiTheme="minorEastAsia" w:hAnsiTheme="minorEastAsia" w:eastAsiaTheme="minorEastAsia"/>
          <w:snapToGrid w:val="0"/>
          <w:kern w:val="10"/>
          <w:szCs w:val="21"/>
        </w:rPr>
        <w:fldChar w:fldCharType="separate"/>
      </w:r>
      <w:r>
        <w:rPr>
          <w:rFonts w:hint="eastAsia" w:asciiTheme="minorEastAsia" w:hAnsiTheme="minorEastAsia" w:eastAsiaTheme="minorEastAsia"/>
          <w:kern w:val="10"/>
          <w:szCs w:val="21"/>
        </w:rPr>
        <w:t>⑥</w:t>
      </w:r>
      <w:r>
        <w:rPr>
          <w:rFonts w:asciiTheme="minorEastAsia" w:hAnsiTheme="minorEastAsia" w:eastAsiaTheme="minorEastAsia"/>
          <w:snapToGrid w:val="0"/>
          <w:kern w:val="10"/>
          <w:szCs w:val="21"/>
        </w:rPr>
        <w:fldChar w:fldCharType="end"/>
      </w:r>
      <w:r>
        <w:rPr>
          <w:rFonts w:asciiTheme="minorEastAsia" w:hAnsiTheme="minorEastAsia" w:eastAsiaTheme="minorEastAsia"/>
          <w:snapToGrid w:val="0"/>
          <w:kern w:val="10"/>
          <w:szCs w:val="21"/>
        </w:rPr>
        <w:t>=</w:t>
      </w:r>
      <w:r>
        <w:rPr>
          <w:rFonts w:asciiTheme="minorEastAsia" w:hAnsiTheme="minorEastAsia" w:eastAsiaTheme="minorEastAsia"/>
          <w:snapToGrid w:val="0"/>
          <w:kern w:val="10"/>
          <w:szCs w:val="21"/>
        </w:rPr>
        <w:fldChar w:fldCharType="begin"/>
      </w:r>
      <w:r>
        <w:rPr>
          <w:rFonts w:asciiTheme="minorEastAsia" w:hAnsiTheme="minorEastAsia" w:eastAsiaTheme="minorEastAsia"/>
          <w:snapToGrid w:val="0"/>
          <w:kern w:val="10"/>
          <w:szCs w:val="21"/>
        </w:rPr>
        <w:instrText xml:space="preserve"> = 1 \* GB3 \* MERGEFORMAT </w:instrText>
      </w:r>
      <w:r>
        <w:rPr>
          <w:rFonts w:asciiTheme="minorEastAsia" w:hAnsiTheme="minorEastAsia" w:eastAsiaTheme="minorEastAsia"/>
          <w:snapToGrid w:val="0"/>
          <w:kern w:val="10"/>
          <w:szCs w:val="21"/>
        </w:rPr>
        <w:fldChar w:fldCharType="separate"/>
      </w:r>
      <w:r>
        <w:rPr>
          <w:rFonts w:hint="eastAsia" w:asciiTheme="minorEastAsia" w:hAnsiTheme="minorEastAsia" w:eastAsiaTheme="minorEastAsia"/>
          <w:kern w:val="10"/>
          <w:szCs w:val="21"/>
        </w:rPr>
        <w:t>①</w:t>
      </w:r>
      <w:r>
        <w:rPr>
          <w:rFonts w:asciiTheme="minorEastAsia" w:hAnsiTheme="minorEastAsia" w:eastAsiaTheme="minorEastAsia"/>
          <w:snapToGrid w:val="0"/>
          <w:kern w:val="10"/>
          <w:szCs w:val="21"/>
        </w:rPr>
        <w:fldChar w:fldCharType="end"/>
      </w:r>
      <w:r>
        <w:rPr>
          <w:rFonts w:asciiTheme="minorEastAsia" w:hAnsiTheme="minorEastAsia" w:eastAsiaTheme="minorEastAsia"/>
          <w:snapToGrid w:val="0"/>
          <w:kern w:val="10"/>
          <w:szCs w:val="21"/>
        </w:rPr>
        <w:t>+</w:t>
      </w:r>
      <w:r>
        <w:rPr>
          <w:rFonts w:asciiTheme="minorEastAsia" w:hAnsiTheme="minorEastAsia" w:eastAsiaTheme="minorEastAsia"/>
          <w:snapToGrid w:val="0"/>
          <w:kern w:val="10"/>
          <w:szCs w:val="21"/>
        </w:rPr>
        <w:fldChar w:fldCharType="begin"/>
      </w:r>
      <w:r>
        <w:rPr>
          <w:rFonts w:asciiTheme="minorEastAsia" w:hAnsiTheme="minorEastAsia" w:eastAsiaTheme="minorEastAsia"/>
          <w:snapToGrid w:val="0"/>
          <w:kern w:val="10"/>
          <w:szCs w:val="21"/>
        </w:rPr>
        <w:instrText xml:space="preserve"> = 3 \* GB3 \* MERGEFORMAT </w:instrText>
      </w:r>
      <w:r>
        <w:rPr>
          <w:rFonts w:asciiTheme="minorEastAsia" w:hAnsiTheme="minorEastAsia" w:eastAsiaTheme="minorEastAsia"/>
          <w:snapToGrid w:val="0"/>
          <w:kern w:val="10"/>
          <w:szCs w:val="21"/>
        </w:rPr>
        <w:fldChar w:fldCharType="separate"/>
      </w:r>
      <w:r>
        <w:rPr>
          <w:rFonts w:hint="eastAsia" w:asciiTheme="minorEastAsia" w:hAnsiTheme="minorEastAsia" w:eastAsiaTheme="minorEastAsia"/>
          <w:kern w:val="10"/>
          <w:szCs w:val="21"/>
        </w:rPr>
        <w:t>③</w:t>
      </w:r>
      <w:r>
        <w:rPr>
          <w:rFonts w:asciiTheme="minorEastAsia" w:hAnsiTheme="minorEastAsia" w:eastAsiaTheme="minorEastAsia"/>
          <w:snapToGrid w:val="0"/>
          <w:kern w:val="10"/>
          <w:szCs w:val="21"/>
        </w:rPr>
        <w:fldChar w:fldCharType="end"/>
      </w:r>
      <w:r>
        <w:rPr>
          <w:rFonts w:asciiTheme="minorEastAsia" w:hAnsiTheme="minorEastAsia" w:eastAsiaTheme="minorEastAsia"/>
          <w:snapToGrid w:val="0"/>
          <w:kern w:val="10"/>
          <w:szCs w:val="21"/>
        </w:rPr>
        <w:t>+</w:t>
      </w:r>
      <w:r>
        <w:rPr>
          <w:rFonts w:asciiTheme="minorEastAsia" w:hAnsiTheme="minorEastAsia" w:eastAsiaTheme="minorEastAsia"/>
          <w:snapToGrid w:val="0"/>
          <w:kern w:val="10"/>
          <w:szCs w:val="21"/>
        </w:rPr>
        <w:fldChar w:fldCharType="begin"/>
      </w:r>
      <w:r>
        <w:rPr>
          <w:rFonts w:asciiTheme="minorEastAsia" w:hAnsiTheme="minorEastAsia" w:eastAsiaTheme="minorEastAsia"/>
          <w:snapToGrid w:val="0"/>
          <w:kern w:val="10"/>
          <w:szCs w:val="21"/>
        </w:rPr>
        <w:instrText xml:space="preserve"> = 4 \* GB3 \* MERGEFORMAT </w:instrText>
      </w:r>
      <w:r>
        <w:rPr>
          <w:rFonts w:asciiTheme="minorEastAsia" w:hAnsiTheme="minorEastAsia" w:eastAsiaTheme="minorEastAsia"/>
          <w:snapToGrid w:val="0"/>
          <w:kern w:val="10"/>
          <w:szCs w:val="21"/>
        </w:rPr>
        <w:fldChar w:fldCharType="separate"/>
      </w:r>
      <w:r>
        <w:rPr>
          <w:rFonts w:hint="eastAsia" w:asciiTheme="minorEastAsia" w:hAnsiTheme="minorEastAsia" w:eastAsiaTheme="minorEastAsia"/>
          <w:kern w:val="10"/>
          <w:szCs w:val="21"/>
        </w:rPr>
        <w:t>④</w:t>
      </w:r>
      <w:r>
        <w:rPr>
          <w:rFonts w:asciiTheme="minorEastAsia" w:hAnsiTheme="minorEastAsia" w:eastAsiaTheme="minorEastAsia"/>
          <w:snapToGrid w:val="0"/>
          <w:kern w:val="10"/>
          <w:szCs w:val="21"/>
        </w:rPr>
        <w:fldChar w:fldCharType="end"/>
      </w:r>
      <w:r>
        <w:rPr>
          <w:rFonts w:asciiTheme="minorEastAsia" w:hAnsiTheme="minorEastAsia" w:eastAsiaTheme="minorEastAsia"/>
          <w:snapToGrid w:val="0"/>
          <w:kern w:val="10"/>
          <w:szCs w:val="21"/>
        </w:rPr>
        <w:t>-</w:t>
      </w:r>
      <w:r>
        <w:rPr>
          <w:rFonts w:asciiTheme="minorEastAsia" w:hAnsiTheme="minorEastAsia" w:eastAsiaTheme="minorEastAsia"/>
          <w:snapToGrid w:val="0"/>
          <w:kern w:val="10"/>
          <w:szCs w:val="21"/>
        </w:rPr>
        <w:fldChar w:fldCharType="begin"/>
      </w:r>
      <w:r>
        <w:rPr>
          <w:rFonts w:asciiTheme="minorEastAsia" w:hAnsiTheme="minorEastAsia" w:eastAsiaTheme="minorEastAsia"/>
          <w:snapToGrid w:val="0"/>
          <w:kern w:val="10"/>
          <w:szCs w:val="21"/>
        </w:rPr>
        <w:instrText xml:space="preserve"> = 5 \* GB3 \* MERGEFORMAT </w:instrText>
      </w:r>
      <w:r>
        <w:rPr>
          <w:rFonts w:asciiTheme="minorEastAsia" w:hAnsiTheme="minorEastAsia" w:eastAsiaTheme="minorEastAsia"/>
          <w:snapToGrid w:val="0"/>
          <w:kern w:val="10"/>
          <w:szCs w:val="21"/>
        </w:rPr>
        <w:fldChar w:fldCharType="separate"/>
      </w:r>
      <w:r>
        <w:rPr>
          <w:rFonts w:hint="eastAsia" w:asciiTheme="minorEastAsia" w:hAnsiTheme="minorEastAsia" w:eastAsiaTheme="minorEastAsia"/>
          <w:kern w:val="10"/>
          <w:szCs w:val="21"/>
        </w:rPr>
        <w:t>⑤</w:t>
      </w:r>
      <w:r>
        <w:rPr>
          <w:rFonts w:asciiTheme="minorEastAsia" w:hAnsiTheme="minorEastAsia" w:eastAsiaTheme="minorEastAsia"/>
          <w:snapToGrid w:val="0"/>
          <w:kern w:val="10"/>
          <w:szCs w:val="21"/>
        </w:rPr>
        <w:fldChar w:fldCharType="end"/>
      </w:r>
      <w:r>
        <w:rPr>
          <w:rFonts w:asciiTheme="minorEastAsia" w:hAnsiTheme="minorEastAsia" w:eastAsiaTheme="minorEastAsia"/>
          <w:snapToGrid w:val="0"/>
          <w:kern w:val="10"/>
          <w:szCs w:val="21"/>
        </w:rPr>
        <w:t>；</w:t>
      </w:r>
      <w:r>
        <w:rPr>
          <w:rFonts w:asciiTheme="minorEastAsia" w:hAnsiTheme="minorEastAsia" w:eastAsiaTheme="minorEastAsia"/>
          <w:snapToGrid w:val="0"/>
          <w:kern w:val="10"/>
          <w:szCs w:val="21"/>
        </w:rPr>
        <w:fldChar w:fldCharType="begin"/>
      </w:r>
      <w:r>
        <w:rPr>
          <w:rFonts w:asciiTheme="minorEastAsia" w:hAnsiTheme="minorEastAsia" w:eastAsiaTheme="minorEastAsia"/>
          <w:snapToGrid w:val="0"/>
          <w:kern w:val="10"/>
          <w:szCs w:val="21"/>
        </w:rPr>
        <w:instrText xml:space="preserve"> = 7 \* GB3 \* MERGEFORMAT </w:instrText>
      </w:r>
      <w:r>
        <w:rPr>
          <w:rFonts w:asciiTheme="minorEastAsia" w:hAnsiTheme="minorEastAsia" w:eastAsiaTheme="minorEastAsia"/>
          <w:snapToGrid w:val="0"/>
          <w:kern w:val="10"/>
          <w:szCs w:val="21"/>
        </w:rPr>
        <w:fldChar w:fldCharType="separate"/>
      </w:r>
      <w:r>
        <w:rPr>
          <w:rFonts w:hint="eastAsia" w:asciiTheme="minorEastAsia" w:hAnsiTheme="minorEastAsia" w:eastAsiaTheme="minorEastAsia"/>
          <w:kern w:val="10"/>
          <w:szCs w:val="21"/>
        </w:rPr>
        <w:t>⑦</w:t>
      </w:r>
      <w:r>
        <w:rPr>
          <w:rFonts w:asciiTheme="minorEastAsia" w:hAnsiTheme="minorEastAsia" w:eastAsiaTheme="minorEastAsia"/>
          <w:snapToGrid w:val="0"/>
          <w:kern w:val="10"/>
          <w:szCs w:val="21"/>
        </w:rPr>
        <w:fldChar w:fldCharType="end"/>
      </w:r>
      <w:r>
        <w:rPr>
          <w:rFonts w:asciiTheme="minorEastAsia" w:hAnsiTheme="minorEastAsia" w:eastAsiaTheme="minorEastAsia"/>
          <w:snapToGrid w:val="0"/>
          <w:kern w:val="10"/>
          <w:szCs w:val="21"/>
        </w:rPr>
        <w:t>=</w:t>
      </w:r>
      <w:r>
        <w:rPr>
          <w:rFonts w:asciiTheme="minorEastAsia" w:hAnsiTheme="minorEastAsia" w:eastAsiaTheme="minorEastAsia"/>
          <w:snapToGrid w:val="0"/>
          <w:kern w:val="10"/>
          <w:szCs w:val="21"/>
        </w:rPr>
        <w:fldChar w:fldCharType="begin"/>
      </w:r>
      <w:r>
        <w:rPr>
          <w:rFonts w:asciiTheme="minorEastAsia" w:hAnsiTheme="minorEastAsia" w:eastAsiaTheme="minorEastAsia"/>
          <w:snapToGrid w:val="0"/>
          <w:kern w:val="10"/>
          <w:szCs w:val="21"/>
        </w:rPr>
        <w:instrText xml:space="preserve"> = 6 \* GB3 \* MERGEFORMAT </w:instrText>
      </w:r>
      <w:r>
        <w:rPr>
          <w:rFonts w:asciiTheme="minorEastAsia" w:hAnsiTheme="minorEastAsia" w:eastAsiaTheme="minorEastAsia"/>
          <w:snapToGrid w:val="0"/>
          <w:kern w:val="10"/>
          <w:szCs w:val="21"/>
        </w:rPr>
        <w:fldChar w:fldCharType="separate"/>
      </w:r>
      <w:r>
        <w:rPr>
          <w:rFonts w:hint="eastAsia" w:asciiTheme="minorEastAsia" w:hAnsiTheme="minorEastAsia" w:eastAsiaTheme="minorEastAsia"/>
          <w:kern w:val="10"/>
          <w:szCs w:val="21"/>
        </w:rPr>
        <w:t>⑥</w:t>
      </w:r>
      <w:r>
        <w:rPr>
          <w:rFonts w:asciiTheme="minorEastAsia" w:hAnsiTheme="minorEastAsia" w:eastAsiaTheme="minorEastAsia"/>
          <w:snapToGrid w:val="0"/>
          <w:kern w:val="10"/>
          <w:szCs w:val="21"/>
        </w:rPr>
        <w:fldChar w:fldCharType="end"/>
      </w:r>
      <w:r>
        <w:rPr>
          <w:rFonts w:asciiTheme="minorEastAsia" w:hAnsiTheme="minorEastAsia" w:eastAsiaTheme="minorEastAsia"/>
          <w:snapToGrid w:val="0"/>
          <w:kern w:val="10"/>
          <w:szCs w:val="21"/>
        </w:rPr>
        <w:t>-</w:t>
      </w:r>
      <w:r>
        <w:rPr>
          <w:rFonts w:asciiTheme="minorEastAsia" w:hAnsiTheme="minorEastAsia" w:eastAsiaTheme="minorEastAsia"/>
          <w:snapToGrid w:val="0"/>
          <w:kern w:val="10"/>
          <w:szCs w:val="21"/>
        </w:rPr>
        <w:fldChar w:fldCharType="begin"/>
      </w:r>
      <w:r>
        <w:rPr>
          <w:rFonts w:asciiTheme="minorEastAsia" w:hAnsiTheme="minorEastAsia" w:eastAsiaTheme="minorEastAsia"/>
          <w:snapToGrid w:val="0"/>
          <w:kern w:val="10"/>
          <w:szCs w:val="21"/>
        </w:rPr>
        <w:instrText xml:space="preserve"> = 1 \* GB3 \* MERGEFORMAT </w:instrText>
      </w:r>
      <w:r>
        <w:rPr>
          <w:rFonts w:asciiTheme="minorEastAsia" w:hAnsiTheme="minorEastAsia" w:eastAsiaTheme="minorEastAsia"/>
          <w:snapToGrid w:val="0"/>
          <w:kern w:val="10"/>
          <w:szCs w:val="21"/>
        </w:rPr>
        <w:fldChar w:fldCharType="separate"/>
      </w:r>
      <w:r>
        <w:rPr>
          <w:rFonts w:hint="eastAsia" w:asciiTheme="minorEastAsia" w:hAnsiTheme="minorEastAsia" w:eastAsiaTheme="minorEastAsia"/>
          <w:kern w:val="10"/>
          <w:szCs w:val="21"/>
        </w:rPr>
        <w:t>①</w:t>
      </w:r>
      <w:r>
        <w:rPr>
          <w:rFonts w:asciiTheme="minorEastAsia" w:hAnsiTheme="minorEastAsia" w:eastAsiaTheme="minorEastAsia"/>
          <w:snapToGrid w:val="0"/>
          <w:kern w:val="10"/>
          <w:szCs w:val="21"/>
        </w:rPr>
        <w:fldChar w:fldCharType="end"/>
      </w:r>
    </w:p>
    <w:p w14:paraId="7F6093A8">
      <w:pPr>
        <w:rPr>
          <w:rFonts w:asciiTheme="minorEastAsia" w:hAnsiTheme="minorEastAsia" w:eastAsiaTheme="minorEastAsia"/>
          <w:color w:val="FF0000"/>
          <w:kern w:val="10"/>
        </w:rPr>
        <w:sectPr>
          <w:footerReference r:id="rId10" w:type="default"/>
          <w:pgSz w:w="16838" w:h="11906" w:orient="landscape"/>
          <w:pgMar w:top="1134" w:right="1418" w:bottom="1134" w:left="1418" w:header="851" w:footer="992" w:gutter="0"/>
          <w:cols w:space="720" w:num="1"/>
          <w:docGrid w:linePitch="312" w:charSpace="0"/>
        </w:sectPr>
      </w:pPr>
    </w:p>
    <w:p w14:paraId="43BA97E2">
      <w:pPr>
        <w:rPr>
          <w:rFonts w:asciiTheme="minorEastAsia" w:hAnsiTheme="minorEastAsia" w:eastAsiaTheme="minorEastAsia"/>
          <w:color w:val="FF0000"/>
          <w:kern w:val="10"/>
        </w:rPr>
      </w:pPr>
    </w:p>
    <w:sectPr>
      <w:footerReference r:id="rId11"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鼎简书宋">
    <w:altName w:val="宋体"/>
    <w:panose1 w:val="00000000000000000000"/>
    <w:charset w:val="86"/>
    <w:family w:val="decorative"/>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Bodoni MT Black">
    <w:altName w:val="Segoe Print"/>
    <w:panose1 w:val="02070A03080606020203"/>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7D8CC">
    <w:pPr>
      <w:pStyle w:val="1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2D3F8">
    <w:pPr>
      <w:pStyle w:val="12"/>
      <w:framePr w:wrap="around" w:vAnchor="text" w:hAnchor="margin" w:xAlign="center" w:y="1"/>
      <w:rPr>
        <w:rStyle w:val="23"/>
      </w:rPr>
    </w:pPr>
    <w:r>
      <w:fldChar w:fldCharType="begin"/>
    </w:r>
    <w:r>
      <w:rPr>
        <w:rStyle w:val="23"/>
      </w:rPr>
      <w:instrText xml:space="preserve">PAGE  </w:instrText>
    </w:r>
    <w:r>
      <w:fldChar w:fldCharType="end"/>
    </w:r>
  </w:p>
  <w:p w14:paraId="6088F80C">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67492"/>
      <w:docPartObj>
        <w:docPartGallery w:val="autotext"/>
      </w:docPartObj>
    </w:sdtPr>
    <w:sdtEndPr>
      <w:rPr>
        <w:rFonts w:ascii="宋体" w:hAnsi="宋体"/>
        <w:sz w:val="21"/>
        <w:szCs w:val="21"/>
      </w:rPr>
    </w:sdtEndPr>
    <w:sdtContent>
      <w:p w14:paraId="08FF1FB3">
        <w:pPr>
          <w:pStyle w:val="12"/>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w:t>
        </w:r>
        <w:r>
          <w:rPr>
            <w:rFonts w:ascii="宋体" w:hAnsi="宋体"/>
            <w:sz w:val="21"/>
            <w:szCs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4765181"/>
      <w:docPartObj>
        <w:docPartGallery w:val="autotext"/>
      </w:docPartObj>
    </w:sdtPr>
    <w:sdtEndPr>
      <w:rPr>
        <w:rFonts w:ascii="宋体" w:hAnsi="宋体"/>
        <w:sz w:val="21"/>
        <w:szCs w:val="21"/>
      </w:rPr>
    </w:sdtEndPr>
    <w:sdtContent>
      <w:p w14:paraId="189899C8">
        <w:pPr>
          <w:pStyle w:val="12"/>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50</w:t>
        </w:r>
        <w:r>
          <w:rPr>
            <w:rFonts w:ascii="宋体" w:hAnsi="宋体"/>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5742744"/>
      <w:docPartObj>
        <w:docPartGallery w:val="autotext"/>
      </w:docPartObj>
    </w:sdtPr>
    <w:sdtEndPr>
      <w:rPr>
        <w:rFonts w:ascii="宋体" w:hAnsi="宋体"/>
        <w:sz w:val="20"/>
      </w:rPr>
    </w:sdtEndPr>
    <w:sdtContent>
      <w:p w14:paraId="1FD07C49">
        <w:pPr>
          <w:pStyle w:val="12"/>
          <w:jc w:val="center"/>
          <w:rPr>
            <w:rFonts w:ascii="宋体" w:hAnsi="宋体"/>
            <w:sz w:val="20"/>
          </w:rPr>
        </w:pPr>
        <w:r>
          <w:rPr>
            <w:rFonts w:ascii="宋体" w:hAnsi="宋体"/>
            <w:sz w:val="20"/>
          </w:rPr>
          <w:fldChar w:fldCharType="begin"/>
        </w:r>
        <w:r>
          <w:rPr>
            <w:rFonts w:ascii="宋体" w:hAnsi="宋体"/>
            <w:sz w:val="20"/>
          </w:rPr>
          <w:instrText xml:space="preserve">PAGE   \* MERGEFORMAT</w:instrText>
        </w:r>
        <w:r>
          <w:rPr>
            <w:rFonts w:ascii="宋体" w:hAnsi="宋体"/>
            <w:sz w:val="20"/>
          </w:rPr>
          <w:fldChar w:fldCharType="separate"/>
        </w:r>
        <w:r>
          <w:rPr>
            <w:rFonts w:ascii="宋体" w:hAnsi="宋体"/>
            <w:sz w:val="20"/>
            <w:lang w:val="zh-CN"/>
          </w:rPr>
          <w:t>55</w:t>
        </w:r>
        <w:r>
          <w:rPr>
            <w:rFonts w:ascii="宋体" w:hAnsi="宋体"/>
            <w:sz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4499617"/>
      <w:docPartObj>
        <w:docPartGallery w:val="autotext"/>
      </w:docPartObj>
    </w:sdtPr>
    <w:sdtContent>
      <w:p w14:paraId="104D7913">
        <w:pPr>
          <w:pStyle w:val="12"/>
          <w:jc w:val="center"/>
        </w:pPr>
        <w:r>
          <w:fldChar w:fldCharType="begin"/>
        </w:r>
        <w:r>
          <w:instrText xml:space="preserve">PAGE   \* MERGEFORMAT</w:instrText>
        </w:r>
        <w:r>
          <w:fldChar w:fldCharType="separate"/>
        </w:r>
        <w:r>
          <w:rPr>
            <w:lang w:val="zh-CN"/>
          </w:rPr>
          <w:t>56</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BE060">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02A41">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9C13A">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wOTc3MGU5YTM3ODY3ZTc3YTlkM2UyYTQzNDViMWUifQ=="/>
  </w:docVars>
  <w:rsids>
    <w:rsidRoot w:val="00A14947"/>
    <w:rsid w:val="00002569"/>
    <w:rsid w:val="000039A4"/>
    <w:rsid w:val="00005B23"/>
    <w:rsid w:val="000060B3"/>
    <w:rsid w:val="00007078"/>
    <w:rsid w:val="000118FB"/>
    <w:rsid w:val="00011CAA"/>
    <w:rsid w:val="000124DD"/>
    <w:rsid w:val="0001285D"/>
    <w:rsid w:val="000128A5"/>
    <w:rsid w:val="0001441E"/>
    <w:rsid w:val="00016C24"/>
    <w:rsid w:val="00020B8D"/>
    <w:rsid w:val="00021657"/>
    <w:rsid w:val="000259A3"/>
    <w:rsid w:val="000261DD"/>
    <w:rsid w:val="00027773"/>
    <w:rsid w:val="00027BB4"/>
    <w:rsid w:val="00032663"/>
    <w:rsid w:val="000346C0"/>
    <w:rsid w:val="00034F7E"/>
    <w:rsid w:val="00040CF9"/>
    <w:rsid w:val="0004364B"/>
    <w:rsid w:val="0004441B"/>
    <w:rsid w:val="0004582F"/>
    <w:rsid w:val="00050FEB"/>
    <w:rsid w:val="00051945"/>
    <w:rsid w:val="000523ED"/>
    <w:rsid w:val="00053EDF"/>
    <w:rsid w:val="000603BA"/>
    <w:rsid w:val="00061B1F"/>
    <w:rsid w:val="000634BE"/>
    <w:rsid w:val="000639E4"/>
    <w:rsid w:val="00065F1F"/>
    <w:rsid w:val="00070604"/>
    <w:rsid w:val="000724F4"/>
    <w:rsid w:val="000729F5"/>
    <w:rsid w:val="000733C4"/>
    <w:rsid w:val="00074783"/>
    <w:rsid w:val="00075A7D"/>
    <w:rsid w:val="0008070B"/>
    <w:rsid w:val="00080C5C"/>
    <w:rsid w:val="00080F6C"/>
    <w:rsid w:val="000810AC"/>
    <w:rsid w:val="00081A02"/>
    <w:rsid w:val="00082231"/>
    <w:rsid w:val="00083868"/>
    <w:rsid w:val="00083A8E"/>
    <w:rsid w:val="00083B78"/>
    <w:rsid w:val="000847E5"/>
    <w:rsid w:val="00090162"/>
    <w:rsid w:val="00090509"/>
    <w:rsid w:val="00092D38"/>
    <w:rsid w:val="00092E33"/>
    <w:rsid w:val="0009377B"/>
    <w:rsid w:val="00093EF0"/>
    <w:rsid w:val="00094DF2"/>
    <w:rsid w:val="0009520B"/>
    <w:rsid w:val="00096EBF"/>
    <w:rsid w:val="000A20C9"/>
    <w:rsid w:val="000A210A"/>
    <w:rsid w:val="000A44D1"/>
    <w:rsid w:val="000A6A18"/>
    <w:rsid w:val="000B0318"/>
    <w:rsid w:val="000B058F"/>
    <w:rsid w:val="000B2235"/>
    <w:rsid w:val="000B2813"/>
    <w:rsid w:val="000B3251"/>
    <w:rsid w:val="000B4467"/>
    <w:rsid w:val="000B4DB9"/>
    <w:rsid w:val="000B5904"/>
    <w:rsid w:val="000B6B12"/>
    <w:rsid w:val="000C09AC"/>
    <w:rsid w:val="000C5921"/>
    <w:rsid w:val="000C767F"/>
    <w:rsid w:val="000D0E0F"/>
    <w:rsid w:val="000D2B76"/>
    <w:rsid w:val="000D50D7"/>
    <w:rsid w:val="000D5A44"/>
    <w:rsid w:val="000D5C78"/>
    <w:rsid w:val="000D5E8E"/>
    <w:rsid w:val="000D60E0"/>
    <w:rsid w:val="000E02B8"/>
    <w:rsid w:val="000E126B"/>
    <w:rsid w:val="000E1D1D"/>
    <w:rsid w:val="000E1D2A"/>
    <w:rsid w:val="000E1E8B"/>
    <w:rsid w:val="000E321E"/>
    <w:rsid w:val="000E37EB"/>
    <w:rsid w:val="000E3D68"/>
    <w:rsid w:val="000E3ED2"/>
    <w:rsid w:val="000F04C4"/>
    <w:rsid w:val="000F1B06"/>
    <w:rsid w:val="000F2413"/>
    <w:rsid w:val="000F2DD9"/>
    <w:rsid w:val="000F3AAB"/>
    <w:rsid w:val="000F4ABF"/>
    <w:rsid w:val="001000D3"/>
    <w:rsid w:val="001012A5"/>
    <w:rsid w:val="00105A22"/>
    <w:rsid w:val="00107736"/>
    <w:rsid w:val="0011281E"/>
    <w:rsid w:val="00112908"/>
    <w:rsid w:val="00112F9F"/>
    <w:rsid w:val="00131F42"/>
    <w:rsid w:val="0013402D"/>
    <w:rsid w:val="001357F1"/>
    <w:rsid w:val="00140F5C"/>
    <w:rsid w:val="00140FA8"/>
    <w:rsid w:val="00142FEB"/>
    <w:rsid w:val="00143A2D"/>
    <w:rsid w:val="00145A41"/>
    <w:rsid w:val="00151675"/>
    <w:rsid w:val="00154DDD"/>
    <w:rsid w:val="00155128"/>
    <w:rsid w:val="00157435"/>
    <w:rsid w:val="00157695"/>
    <w:rsid w:val="00160FBA"/>
    <w:rsid w:val="00161BA5"/>
    <w:rsid w:val="00162A93"/>
    <w:rsid w:val="00167927"/>
    <w:rsid w:val="00170FB3"/>
    <w:rsid w:val="001741D1"/>
    <w:rsid w:val="0017504D"/>
    <w:rsid w:val="00175731"/>
    <w:rsid w:val="0017671A"/>
    <w:rsid w:val="00177422"/>
    <w:rsid w:val="00177764"/>
    <w:rsid w:val="00180BBC"/>
    <w:rsid w:val="00184590"/>
    <w:rsid w:val="00186BFC"/>
    <w:rsid w:val="001870D1"/>
    <w:rsid w:val="0018781E"/>
    <w:rsid w:val="00187CA6"/>
    <w:rsid w:val="001901B2"/>
    <w:rsid w:val="001901B3"/>
    <w:rsid w:val="001911F2"/>
    <w:rsid w:val="00192405"/>
    <w:rsid w:val="0019262D"/>
    <w:rsid w:val="001929E4"/>
    <w:rsid w:val="00196A06"/>
    <w:rsid w:val="001A1B35"/>
    <w:rsid w:val="001A2524"/>
    <w:rsid w:val="001A3521"/>
    <w:rsid w:val="001A48A2"/>
    <w:rsid w:val="001A6F61"/>
    <w:rsid w:val="001B0A35"/>
    <w:rsid w:val="001B32F2"/>
    <w:rsid w:val="001B5271"/>
    <w:rsid w:val="001B5B67"/>
    <w:rsid w:val="001B72B8"/>
    <w:rsid w:val="001C02FE"/>
    <w:rsid w:val="001C0810"/>
    <w:rsid w:val="001C3BE1"/>
    <w:rsid w:val="001C4BA9"/>
    <w:rsid w:val="001C4D17"/>
    <w:rsid w:val="001C5DE4"/>
    <w:rsid w:val="001C69B3"/>
    <w:rsid w:val="001D1A34"/>
    <w:rsid w:val="001D363F"/>
    <w:rsid w:val="001D376E"/>
    <w:rsid w:val="001D3FB4"/>
    <w:rsid w:val="001D5246"/>
    <w:rsid w:val="001D5595"/>
    <w:rsid w:val="001D5D06"/>
    <w:rsid w:val="001D7874"/>
    <w:rsid w:val="001D7F22"/>
    <w:rsid w:val="001E08D5"/>
    <w:rsid w:val="001E2AE3"/>
    <w:rsid w:val="001E37C4"/>
    <w:rsid w:val="001E3E3E"/>
    <w:rsid w:val="001E5F02"/>
    <w:rsid w:val="001E666C"/>
    <w:rsid w:val="001E66A8"/>
    <w:rsid w:val="001F028C"/>
    <w:rsid w:val="001F0F17"/>
    <w:rsid w:val="001F1A9C"/>
    <w:rsid w:val="001F2679"/>
    <w:rsid w:val="001F2F8E"/>
    <w:rsid w:val="001F30F9"/>
    <w:rsid w:val="001F3347"/>
    <w:rsid w:val="001F5187"/>
    <w:rsid w:val="001F69E4"/>
    <w:rsid w:val="001F7EBC"/>
    <w:rsid w:val="002000CD"/>
    <w:rsid w:val="00200ECF"/>
    <w:rsid w:val="00201136"/>
    <w:rsid w:val="00201DBA"/>
    <w:rsid w:val="00203BFB"/>
    <w:rsid w:val="00203CEF"/>
    <w:rsid w:val="00204060"/>
    <w:rsid w:val="00205155"/>
    <w:rsid w:val="00205ABE"/>
    <w:rsid w:val="00210571"/>
    <w:rsid w:val="00211C67"/>
    <w:rsid w:val="002125B4"/>
    <w:rsid w:val="00212ACA"/>
    <w:rsid w:val="0021552E"/>
    <w:rsid w:val="002155B8"/>
    <w:rsid w:val="00216C37"/>
    <w:rsid w:val="00220481"/>
    <w:rsid w:val="00224839"/>
    <w:rsid w:val="002249B2"/>
    <w:rsid w:val="00226574"/>
    <w:rsid w:val="002278EC"/>
    <w:rsid w:val="002302C6"/>
    <w:rsid w:val="0023280E"/>
    <w:rsid w:val="002335F0"/>
    <w:rsid w:val="00234894"/>
    <w:rsid w:val="002350EA"/>
    <w:rsid w:val="00235A23"/>
    <w:rsid w:val="00235DAD"/>
    <w:rsid w:val="002377D1"/>
    <w:rsid w:val="00237A65"/>
    <w:rsid w:val="002400C9"/>
    <w:rsid w:val="002439FD"/>
    <w:rsid w:val="00245332"/>
    <w:rsid w:val="0024573F"/>
    <w:rsid w:val="00247A32"/>
    <w:rsid w:val="00247B0B"/>
    <w:rsid w:val="002506BC"/>
    <w:rsid w:val="002512A4"/>
    <w:rsid w:val="00251985"/>
    <w:rsid w:val="002524EE"/>
    <w:rsid w:val="00253A4C"/>
    <w:rsid w:val="00254345"/>
    <w:rsid w:val="00257576"/>
    <w:rsid w:val="00260D00"/>
    <w:rsid w:val="00264557"/>
    <w:rsid w:val="00265735"/>
    <w:rsid w:val="00267EAB"/>
    <w:rsid w:val="002719BF"/>
    <w:rsid w:val="0027247B"/>
    <w:rsid w:val="002730D0"/>
    <w:rsid w:val="00273E2F"/>
    <w:rsid w:val="00276AAB"/>
    <w:rsid w:val="00276F36"/>
    <w:rsid w:val="002805AB"/>
    <w:rsid w:val="0028184E"/>
    <w:rsid w:val="00282A2D"/>
    <w:rsid w:val="00282BAE"/>
    <w:rsid w:val="00283170"/>
    <w:rsid w:val="00283B2F"/>
    <w:rsid w:val="00284204"/>
    <w:rsid w:val="0028488E"/>
    <w:rsid w:val="002857CD"/>
    <w:rsid w:val="00291773"/>
    <w:rsid w:val="002A168C"/>
    <w:rsid w:val="002A3DC7"/>
    <w:rsid w:val="002B49E2"/>
    <w:rsid w:val="002B69F5"/>
    <w:rsid w:val="002B7B00"/>
    <w:rsid w:val="002B7C44"/>
    <w:rsid w:val="002C2B17"/>
    <w:rsid w:val="002C37C7"/>
    <w:rsid w:val="002C4BAE"/>
    <w:rsid w:val="002D073D"/>
    <w:rsid w:val="002D075B"/>
    <w:rsid w:val="002D10C8"/>
    <w:rsid w:val="002D3A3D"/>
    <w:rsid w:val="002D3DD0"/>
    <w:rsid w:val="002D3E1B"/>
    <w:rsid w:val="002D68D8"/>
    <w:rsid w:val="002E0CC8"/>
    <w:rsid w:val="002E1F3A"/>
    <w:rsid w:val="002E298A"/>
    <w:rsid w:val="002E50E0"/>
    <w:rsid w:val="002E6336"/>
    <w:rsid w:val="002E6455"/>
    <w:rsid w:val="002E6960"/>
    <w:rsid w:val="002F0E45"/>
    <w:rsid w:val="002F1706"/>
    <w:rsid w:val="002F4EFA"/>
    <w:rsid w:val="002F5E6F"/>
    <w:rsid w:val="0030153A"/>
    <w:rsid w:val="00301978"/>
    <w:rsid w:val="0030332C"/>
    <w:rsid w:val="00303757"/>
    <w:rsid w:val="00304A39"/>
    <w:rsid w:val="00304C0B"/>
    <w:rsid w:val="003051C2"/>
    <w:rsid w:val="003061E9"/>
    <w:rsid w:val="0030743C"/>
    <w:rsid w:val="003111A8"/>
    <w:rsid w:val="00312296"/>
    <w:rsid w:val="00313CDE"/>
    <w:rsid w:val="003147C9"/>
    <w:rsid w:val="00314D85"/>
    <w:rsid w:val="00314F0E"/>
    <w:rsid w:val="00316913"/>
    <w:rsid w:val="00316E73"/>
    <w:rsid w:val="00317ADC"/>
    <w:rsid w:val="00320509"/>
    <w:rsid w:val="00321D8E"/>
    <w:rsid w:val="003233C8"/>
    <w:rsid w:val="003235F3"/>
    <w:rsid w:val="00325928"/>
    <w:rsid w:val="003304E9"/>
    <w:rsid w:val="00330D6B"/>
    <w:rsid w:val="00332863"/>
    <w:rsid w:val="0033684D"/>
    <w:rsid w:val="00337610"/>
    <w:rsid w:val="003378FC"/>
    <w:rsid w:val="00337B42"/>
    <w:rsid w:val="00337CFB"/>
    <w:rsid w:val="00341B42"/>
    <w:rsid w:val="0034348F"/>
    <w:rsid w:val="00344425"/>
    <w:rsid w:val="00346A51"/>
    <w:rsid w:val="00355D63"/>
    <w:rsid w:val="00356653"/>
    <w:rsid w:val="0035743F"/>
    <w:rsid w:val="00357BE2"/>
    <w:rsid w:val="003610C6"/>
    <w:rsid w:val="0036170C"/>
    <w:rsid w:val="00362323"/>
    <w:rsid w:val="003624CE"/>
    <w:rsid w:val="00362DF6"/>
    <w:rsid w:val="0036393B"/>
    <w:rsid w:val="00366E0F"/>
    <w:rsid w:val="00367ABC"/>
    <w:rsid w:val="0037145E"/>
    <w:rsid w:val="003727FF"/>
    <w:rsid w:val="00373134"/>
    <w:rsid w:val="00374FF0"/>
    <w:rsid w:val="00375BBC"/>
    <w:rsid w:val="003765F5"/>
    <w:rsid w:val="00376FFF"/>
    <w:rsid w:val="00380438"/>
    <w:rsid w:val="00381457"/>
    <w:rsid w:val="00381A72"/>
    <w:rsid w:val="003825BF"/>
    <w:rsid w:val="00382F4D"/>
    <w:rsid w:val="00384676"/>
    <w:rsid w:val="00386FF3"/>
    <w:rsid w:val="00387C32"/>
    <w:rsid w:val="00387ECC"/>
    <w:rsid w:val="00390857"/>
    <w:rsid w:val="003909C1"/>
    <w:rsid w:val="00392146"/>
    <w:rsid w:val="00392374"/>
    <w:rsid w:val="00393F03"/>
    <w:rsid w:val="003964D4"/>
    <w:rsid w:val="003A4BF3"/>
    <w:rsid w:val="003A638A"/>
    <w:rsid w:val="003B0D02"/>
    <w:rsid w:val="003B1473"/>
    <w:rsid w:val="003B420D"/>
    <w:rsid w:val="003B6D31"/>
    <w:rsid w:val="003B7867"/>
    <w:rsid w:val="003C1ACB"/>
    <w:rsid w:val="003C6A16"/>
    <w:rsid w:val="003C6B7B"/>
    <w:rsid w:val="003C6C16"/>
    <w:rsid w:val="003C6D5A"/>
    <w:rsid w:val="003D2C1D"/>
    <w:rsid w:val="003D4D3E"/>
    <w:rsid w:val="003D5719"/>
    <w:rsid w:val="003D7489"/>
    <w:rsid w:val="003D794D"/>
    <w:rsid w:val="003E3058"/>
    <w:rsid w:val="003E3CE7"/>
    <w:rsid w:val="003E4FD6"/>
    <w:rsid w:val="003E50AD"/>
    <w:rsid w:val="003E5AF0"/>
    <w:rsid w:val="003E7529"/>
    <w:rsid w:val="003E76A9"/>
    <w:rsid w:val="003E7E41"/>
    <w:rsid w:val="003F0809"/>
    <w:rsid w:val="003F0B73"/>
    <w:rsid w:val="003F1568"/>
    <w:rsid w:val="003F1723"/>
    <w:rsid w:val="003F4478"/>
    <w:rsid w:val="003F54F4"/>
    <w:rsid w:val="003F57BA"/>
    <w:rsid w:val="003F6A8C"/>
    <w:rsid w:val="003F755C"/>
    <w:rsid w:val="00400462"/>
    <w:rsid w:val="004004D2"/>
    <w:rsid w:val="00404405"/>
    <w:rsid w:val="00406125"/>
    <w:rsid w:val="00406F01"/>
    <w:rsid w:val="0041124E"/>
    <w:rsid w:val="00411D1F"/>
    <w:rsid w:val="00415E5C"/>
    <w:rsid w:val="00416B88"/>
    <w:rsid w:val="00416D50"/>
    <w:rsid w:val="00416FD5"/>
    <w:rsid w:val="00417772"/>
    <w:rsid w:val="00417A5D"/>
    <w:rsid w:val="00420E6A"/>
    <w:rsid w:val="004233A2"/>
    <w:rsid w:val="0042467B"/>
    <w:rsid w:val="00425A9E"/>
    <w:rsid w:val="00426D6B"/>
    <w:rsid w:val="004301AB"/>
    <w:rsid w:val="004308AC"/>
    <w:rsid w:val="0043183A"/>
    <w:rsid w:val="00431E6C"/>
    <w:rsid w:val="004324F3"/>
    <w:rsid w:val="00433941"/>
    <w:rsid w:val="00433CE7"/>
    <w:rsid w:val="00435810"/>
    <w:rsid w:val="004360E6"/>
    <w:rsid w:val="00436419"/>
    <w:rsid w:val="00436E41"/>
    <w:rsid w:val="0043778B"/>
    <w:rsid w:val="004404A1"/>
    <w:rsid w:val="00441468"/>
    <w:rsid w:val="00442543"/>
    <w:rsid w:val="0044376D"/>
    <w:rsid w:val="00452738"/>
    <w:rsid w:val="00456091"/>
    <w:rsid w:val="00457058"/>
    <w:rsid w:val="00460853"/>
    <w:rsid w:val="00460D17"/>
    <w:rsid w:val="00466321"/>
    <w:rsid w:val="00466C0D"/>
    <w:rsid w:val="00466C90"/>
    <w:rsid w:val="00467E51"/>
    <w:rsid w:val="00470232"/>
    <w:rsid w:val="0047090B"/>
    <w:rsid w:val="00470975"/>
    <w:rsid w:val="004724DD"/>
    <w:rsid w:val="004731B8"/>
    <w:rsid w:val="004740A2"/>
    <w:rsid w:val="00474F7C"/>
    <w:rsid w:val="00475F1A"/>
    <w:rsid w:val="004769F5"/>
    <w:rsid w:val="0048077F"/>
    <w:rsid w:val="00483195"/>
    <w:rsid w:val="004849D5"/>
    <w:rsid w:val="00484B9B"/>
    <w:rsid w:val="004855F6"/>
    <w:rsid w:val="00485CA7"/>
    <w:rsid w:val="0048661E"/>
    <w:rsid w:val="00487857"/>
    <w:rsid w:val="0048786A"/>
    <w:rsid w:val="00490B71"/>
    <w:rsid w:val="00493018"/>
    <w:rsid w:val="0049361F"/>
    <w:rsid w:val="0049364C"/>
    <w:rsid w:val="00494670"/>
    <w:rsid w:val="00494797"/>
    <w:rsid w:val="004947AB"/>
    <w:rsid w:val="00497A7B"/>
    <w:rsid w:val="00497D5D"/>
    <w:rsid w:val="004A0E91"/>
    <w:rsid w:val="004A0FE1"/>
    <w:rsid w:val="004A1E52"/>
    <w:rsid w:val="004A3823"/>
    <w:rsid w:val="004B089B"/>
    <w:rsid w:val="004B131E"/>
    <w:rsid w:val="004B1587"/>
    <w:rsid w:val="004B3AB8"/>
    <w:rsid w:val="004B4212"/>
    <w:rsid w:val="004B4C5D"/>
    <w:rsid w:val="004B710B"/>
    <w:rsid w:val="004C378A"/>
    <w:rsid w:val="004C643A"/>
    <w:rsid w:val="004C7C93"/>
    <w:rsid w:val="004D23A9"/>
    <w:rsid w:val="004D3E53"/>
    <w:rsid w:val="004D47D6"/>
    <w:rsid w:val="004D4929"/>
    <w:rsid w:val="004D6061"/>
    <w:rsid w:val="004D74CA"/>
    <w:rsid w:val="004E4015"/>
    <w:rsid w:val="004E6946"/>
    <w:rsid w:val="004F04B8"/>
    <w:rsid w:val="004F1AD8"/>
    <w:rsid w:val="004F38BA"/>
    <w:rsid w:val="004F3ED9"/>
    <w:rsid w:val="004F7B6A"/>
    <w:rsid w:val="00502A26"/>
    <w:rsid w:val="005039CB"/>
    <w:rsid w:val="0050558F"/>
    <w:rsid w:val="00506286"/>
    <w:rsid w:val="00507D7B"/>
    <w:rsid w:val="0051037D"/>
    <w:rsid w:val="00510813"/>
    <w:rsid w:val="00511990"/>
    <w:rsid w:val="00511DE0"/>
    <w:rsid w:val="00514870"/>
    <w:rsid w:val="00514B9B"/>
    <w:rsid w:val="00516681"/>
    <w:rsid w:val="00516F75"/>
    <w:rsid w:val="00517F02"/>
    <w:rsid w:val="00523C4C"/>
    <w:rsid w:val="00524303"/>
    <w:rsid w:val="005245DE"/>
    <w:rsid w:val="005258A2"/>
    <w:rsid w:val="00525B75"/>
    <w:rsid w:val="00526998"/>
    <w:rsid w:val="00527AFC"/>
    <w:rsid w:val="00531AA9"/>
    <w:rsid w:val="00534EFB"/>
    <w:rsid w:val="0053543C"/>
    <w:rsid w:val="00535F8B"/>
    <w:rsid w:val="005401AE"/>
    <w:rsid w:val="0054177C"/>
    <w:rsid w:val="00541B49"/>
    <w:rsid w:val="00542E07"/>
    <w:rsid w:val="00545424"/>
    <w:rsid w:val="00547792"/>
    <w:rsid w:val="00551E66"/>
    <w:rsid w:val="00552AC5"/>
    <w:rsid w:val="00554A7B"/>
    <w:rsid w:val="0055572C"/>
    <w:rsid w:val="0056106A"/>
    <w:rsid w:val="00563C71"/>
    <w:rsid w:val="00564E04"/>
    <w:rsid w:val="00566AE7"/>
    <w:rsid w:val="00571DBB"/>
    <w:rsid w:val="005720AE"/>
    <w:rsid w:val="00574BD3"/>
    <w:rsid w:val="00577BDE"/>
    <w:rsid w:val="00582335"/>
    <w:rsid w:val="005853A6"/>
    <w:rsid w:val="005921CC"/>
    <w:rsid w:val="00592FB4"/>
    <w:rsid w:val="00593CCF"/>
    <w:rsid w:val="00594500"/>
    <w:rsid w:val="00594D77"/>
    <w:rsid w:val="005969E4"/>
    <w:rsid w:val="005A06B7"/>
    <w:rsid w:val="005A1759"/>
    <w:rsid w:val="005A2960"/>
    <w:rsid w:val="005A2A65"/>
    <w:rsid w:val="005A525E"/>
    <w:rsid w:val="005A53C1"/>
    <w:rsid w:val="005A68A7"/>
    <w:rsid w:val="005A7129"/>
    <w:rsid w:val="005B0081"/>
    <w:rsid w:val="005B06E8"/>
    <w:rsid w:val="005B0A30"/>
    <w:rsid w:val="005B0AD7"/>
    <w:rsid w:val="005B4626"/>
    <w:rsid w:val="005B5097"/>
    <w:rsid w:val="005B59FF"/>
    <w:rsid w:val="005B62F9"/>
    <w:rsid w:val="005B7062"/>
    <w:rsid w:val="005B7ADC"/>
    <w:rsid w:val="005C01D4"/>
    <w:rsid w:val="005C0F32"/>
    <w:rsid w:val="005C1872"/>
    <w:rsid w:val="005C3099"/>
    <w:rsid w:val="005C3AE8"/>
    <w:rsid w:val="005C64C0"/>
    <w:rsid w:val="005C7154"/>
    <w:rsid w:val="005D0690"/>
    <w:rsid w:val="005D1633"/>
    <w:rsid w:val="005D2325"/>
    <w:rsid w:val="005D36AB"/>
    <w:rsid w:val="005D72F8"/>
    <w:rsid w:val="005E11E5"/>
    <w:rsid w:val="005E380B"/>
    <w:rsid w:val="005E5507"/>
    <w:rsid w:val="005E6612"/>
    <w:rsid w:val="005E6C22"/>
    <w:rsid w:val="005E7FAF"/>
    <w:rsid w:val="005E7FEC"/>
    <w:rsid w:val="005F5EAF"/>
    <w:rsid w:val="005F617A"/>
    <w:rsid w:val="005F737A"/>
    <w:rsid w:val="00604969"/>
    <w:rsid w:val="00605901"/>
    <w:rsid w:val="006068FB"/>
    <w:rsid w:val="00610582"/>
    <w:rsid w:val="00611B4E"/>
    <w:rsid w:val="0061363B"/>
    <w:rsid w:val="00613EB2"/>
    <w:rsid w:val="006156B4"/>
    <w:rsid w:val="00615844"/>
    <w:rsid w:val="00617CC3"/>
    <w:rsid w:val="00621A83"/>
    <w:rsid w:val="00624668"/>
    <w:rsid w:val="006249ED"/>
    <w:rsid w:val="00626694"/>
    <w:rsid w:val="006275C4"/>
    <w:rsid w:val="006308E4"/>
    <w:rsid w:val="006377A6"/>
    <w:rsid w:val="00637A3D"/>
    <w:rsid w:val="00641023"/>
    <w:rsid w:val="006411EF"/>
    <w:rsid w:val="00643036"/>
    <w:rsid w:val="006450DE"/>
    <w:rsid w:val="00646B8E"/>
    <w:rsid w:val="00651846"/>
    <w:rsid w:val="00653603"/>
    <w:rsid w:val="00653DFB"/>
    <w:rsid w:val="00654E0D"/>
    <w:rsid w:val="006561E6"/>
    <w:rsid w:val="00660E42"/>
    <w:rsid w:val="006616A2"/>
    <w:rsid w:val="00663658"/>
    <w:rsid w:val="0066438C"/>
    <w:rsid w:val="006646EF"/>
    <w:rsid w:val="00664CE3"/>
    <w:rsid w:val="0066586B"/>
    <w:rsid w:val="00667EA6"/>
    <w:rsid w:val="006715AB"/>
    <w:rsid w:val="00672480"/>
    <w:rsid w:val="006748B8"/>
    <w:rsid w:val="00674952"/>
    <w:rsid w:val="006764D4"/>
    <w:rsid w:val="006775C3"/>
    <w:rsid w:val="0067795A"/>
    <w:rsid w:val="006802DD"/>
    <w:rsid w:val="0068183E"/>
    <w:rsid w:val="006863FA"/>
    <w:rsid w:val="0069290A"/>
    <w:rsid w:val="00697204"/>
    <w:rsid w:val="0069775A"/>
    <w:rsid w:val="00697813"/>
    <w:rsid w:val="006A064D"/>
    <w:rsid w:val="006A1E9F"/>
    <w:rsid w:val="006A3511"/>
    <w:rsid w:val="006A3EE8"/>
    <w:rsid w:val="006A72BF"/>
    <w:rsid w:val="006B03F2"/>
    <w:rsid w:val="006B360A"/>
    <w:rsid w:val="006B37DC"/>
    <w:rsid w:val="006B4F68"/>
    <w:rsid w:val="006B5B3A"/>
    <w:rsid w:val="006B7915"/>
    <w:rsid w:val="006B7ADA"/>
    <w:rsid w:val="006C0592"/>
    <w:rsid w:val="006C272E"/>
    <w:rsid w:val="006C308C"/>
    <w:rsid w:val="006C356F"/>
    <w:rsid w:val="006C5479"/>
    <w:rsid w:val="006C5676"/>
    <w:rsid w:val="006C6345"/>
    <w:rsid w:val="006D13B5"/>
    <w:rsid w:val="006D368D"/>
    <w:rsid w:val="006E12FF"/>
    <w:rsid w:val="006E607E"/>
    <w:rsid w:val="006E7095"/>
    <w:rsid w:val="006E7101"/>
    <w:rsid w:val="006F0E22"/>
    <w:rsid w:val="006F1587"/>
    <w:rsid w:val="006F3D54"/>
    <w:rsid w:val="006F7BA1"/>
    <w:rsid w:val="00701DAA"/>
    <w:rsid w:val="0070202C"/>
    <w:rsid w:val="0070293F"/>
    <w:rsid w:val="00702EBC"/>
    <w:rsid w:val="00704864"/>
    <w:rsid w:val="00706C5D"/>
    <w:rsid w:val="00707961"/>
    <w:rsid w:val="00710DC2"/>
    <w:rsid w:val="00713A43"/>
    <w:rsid w:val="00714FB6"/>
    <w:rsid w:val="00715E27"/>
    <w:rsid w:val="007163F9"/>
    <w:rsid w:val="00716E8D"/>
    <w:rsid w:val="00717A1C"/>
    <w:rsid w:val="00722154"/>
    <w:rsid w:val="0072241D"/>
    <w:rsid w:val="007270F9"/>
    <w:rsid w:val="00732922"/>
    <w:rsid w:val="00732B9A"/>
    <w:rsid w:val="00734326"/>
    <w:rsid w:val="00734CAB"/>
    <w:rsid w:val="00746EFD"/>
    <w:rsid w:val="0075162E"/>
    <w:rsid w:val="00754034"/>
    <w:rsid w:val="00756556"/>
    <w:rsid w:val="00756EDA"/>
    <w:rsid w:val="007618C4"/>
    <w:rsid w:val="0076249B"/>
    <w:rsid w:val="00766004"/>
    <w:rsid w:val="00767980"/>
    <w:rsid w:val="00767D1D"/>
    <w:rsid w:val="00770B19"/>
    <w:rsid w:val="00771906"/>
    <w:rsid w:val="00771C09"/>
    <w:rsid w:val="00772215"/>
    <w:rsid w:val="00774545"/>
    <w:rsid w:val="0077463F"/>
    <w:rsid w:val="007753A6"/>
    <w:rsid w:val="00775D01"/>
    <w:rsid w:val="00781487"/>
    <w:rsid w:val="007836EA"/>
    <w:rsid w:val="0078417D"/>
    <w:rsid w:val="00784CDA"/>
    <w:rsid w:val="007869B0"/>
    <w:rsid w:val="007906C4"/>
    <w:rsid w:val="007940C4"/>
    <w:rsid w:val="007940EA"/>
    <w:rsid w:val="007967E8"/>
    <w:rsid w:val="007A2170"/>
    <w:rsid w:val="007A22BF"/>
    <w:rsid w:val="007A3323"/>
    <w:rsid w:val="007A5F91"/>
    <w:rsid w:val="007B3E75"/>
    <w:rsid w:val="007B5603"/>
    <w:rsid w:val="007B58E5"/>
    <w:rsid w:val="007B6F43"/>
    <w:rsid w:val="007B72B8"/>
    <w:rsid w:val="007B7A58"/>
    <w:rsid w:val="007C1A5D"/>
    <w:rsid w:val="007C21B5"/>
    <w:rsid w:val="007C46CE"/>
    <w:rsid w:val="007C4713"/>
    <w:rsid w:val="007C5674"/>
    <w:rsid w:val="007C596B"/>
    <w:rsid w:val="007D1063"/>
    <w:rsid w:val="007D1509"/>
    <w:rsid w:val="007D2E94"/>
    <w:rsid w:val="007D5FED"/>
    <w:rsid w:val="007D6393"/>
    <w:rsid w:val="007D7A21"/>
    <w:rsid w:val="007E159D"/>
    <w:rsid w:val="007E33D4"/>
    <w:rsid w:val="007E39B2"/>
    <w:rsid w:val="007E4614"/>
    <w:rsid w:val="007E4BD2"/>
    <w:rsid w:val="007E718D"/>
    <w:rsid w:val="007E7FCA"/>
    <w:rsid w:val="007F033E"/>
    <w:rsid w:val="007F50E8"/>
    <w:rsid w:val="007F5771"/>
    <w:rsid w:val="007F7C18"/>
    <w:rsid w:val="008012E8"/>
    <w:rsid w:val="00801393"/>
    <w:rsid w:val="00801B55"/>
    <w:rsid w:val="00802077"/>
    <w:rsid w:val="00802F88"/>
    <w:rsid w:val="00805647"/>
    <w:rsid w:val="00805ED5"/>
    <w:rsid w:val="0081293E"/>
    <w:rsid w:val="00815465"/>
    <w:rsid w:val="00815641"/>
    <w:rsid w:val="008165C0"/>
    <w:rsid w:val="00816B47"/>
    <w:rsid w:val="00817B16"/>
    <w:rsid w:val="00817E9A"/>
    <w:rsid w:val="00820961"/>
    <w:rsid w:val="00823969"/>
    <w:rsid w:val="00824DE6"/>
    <w:rsid w:val="00830364"/>
    <w:rsid w:val="008306BD"/>
    <w:rsid w:val="00831A80"/>
    <w:rsid w:val="00832766"/>
    <w:rsid w:val="00832B42"/>
    <w:rsid w:val="00833743"/>
    <w:rsid w:val="008340A4"/>
    <w:rsid w:val="00834703"/>
    <w:rsid w:val="00835879"/>
    <w:rsid w:val="00835F47"/>
    <w:rsid w:val="00836792"/>
    <w:rsid w:val="00836FFE"/>
    <w:rsid w:val="0083745E"/>
    <w:rsid w:val="00843C89"/>
    <w:rsid w:val="00844BB1"/>
    <w:rsid w:val="00846B1E"/>
    <w:rsid w:val="00846FF6"/>
    <w:rsid w:val="0085391F"/>
    <w:rsid w:val="008600E0"/>
    <w:rsid w:val="00865FAC"/>
    <w:rsid w:val="00866EA6"/>
    <w:rsid w:val="0086780C"/>
    <w:rsid w:val="0087039E"/>
    <w:rsid w:val="00870E70"/>
    <w:rsid w:val="0087135F"/>
    <w:rsid w:val="008726E5"/>
    <w:rsid w:val="00872D94"/>
    <w:rsid w:val="0087646C"/>
    <w:rsid w:val="00880364"/>
    <w:rsid w:val="00880E24"/>
    <w:rsid w:val="00882B89"/>
    <w:rsid w:val="0088305E"/>
    <w:rsid w:val="008847E8"/>
    <w:rsid w:val="008854FF"/>
    <w:rsid w:val="00891592"/>
    <w:rsid w:val="00891E9E"/>
    <w:rsid w:val="00894FDF"/>
    <w:rsid w:val="008A014D"/>
    <w:rsid w:val="008A0F7C"/>
    <w:rsid w:val="008A2221"/>
    <w:rsid w:val="008A27D7"/>
    <w:rsid w:val="008A28D5"/>
    <w:rsid w:val="008A28FF"/>
    <w:rsid w:val="008A2F68"/>
    <w:rsid w:val="008A599C"/>
    <w:rsid w:val="008A5B76"/>
    <w:rsid w:val="008B0994"/>
    <w:rsid w:val="008B353E"/>
    <w:rsid w:val="008B4FA6"/>
    <w:rsid w:val="008B509F"/>
    <w:rsid w:val="008B5282"/>
    <w:rsid w:val="008B553D"/>
    <w:rsid w:val="008B7C17"/>
    <w:rsid w:val="008C16D8"/>
    <w:rsid w:val="008C28C5"/>
    <w:rsid w:val="008C2D01"/>
    <w:rsid w:val="008C40E6"/>
    <w:rsid w:val="008C4318"/>
    <w:rsid w:val="008C7319"/>
    <w:rsid w:val="008D0F7A"/>
    <w:rsid w:val="008D1F4A"/>
    <w:rsid w:val="008D3A40"/>
    <w:rsid w:val="008D4DAD"/>
    <w:rsid w:val="008D58BB"/>
    <w:rsid w:val="008D5F48"/>
    <w:rsid w:val="008D68E4"/>
    <w:rsid w:val="008E0506"/>
    <w:rsid w:val="008E0CFF"/>
    <w:rsid w:val="008E51F5"/>
    <w:rsid w:val="008E5D6B"/>
    <w:rsid w:val="008E76F0"/>
    <w:rsid w:val="008F0040"/>
    <w:rsid w:val="008F15FE"/>
    <w:rsid w:val="008F244B"/>
    <w:rsid w:val="008F2D29"/>
    <w:rsid w:val="008F5187"/>
    <w:rsid w:val="008F60D8"/>
    <w:rsid w:val="00900731"/>
    <w:rsid w:val="00901EB1"/>
    <w:rsid w:val="00901FED"/>
    <w:rsid w:val="00902727"/>
    <w:rsid w:val="0090312B"/>
    <w:rsid w:val="009055C3"/>
    <w:rsid w:val="009059DE"/>
    <w:rsid w:val="00905D82"/>
    <w:rsid w:val="009062A3"/>
    <w:rsid w:val="00914449"/>
    <w:rsid w:val="0091736D"/>
    <w:rsid w:val="00920F69"/>
    <w:rsid w:val="00921A61"/>
    <w:rsid w:val="00923DFC"/>
    <w:rsid w:val="00925394"/>
    <w:rsid w:val="00925EA8"/>
    <w:rsid w:val="009261D0"/>
    <w:rsid w:val="00927E03"/>
    <w:rsid w:val="0093037A"/>
    <w:rsid w:val="00935CE9"/>
    <w:rsid w:val="00937327"/>
    <w:rsid w:val="00937FCC"/>
    <w:rsid w:val="00940EAD"/>
    <w:rsid w:val="0094154D"/>
    <w:rsid w:val="009434CE"/>
    <w:rsid w:val="009454E0"/>
    <w:rsid w:val="00945A03"/>
    <w:rsid w:val="00945F4B"/>
    <w:rsid w:val="0095065E"/>
    <w:rsid w:val="0095155F"/>
    <w:rsid w:val="00951A5F"/>
    <w:rsid w:val="0095202E"/>
    <w:rsid w:val="00954201"/>
    <w:rsid w:val="00954429"/>
    <w:rsid w:val="009560C5"/>
    <w:rsid w:val="009563CE"/>
    <w:rsid w:val="00956674"/>
    <w:rsid w:val="0095676F"/>
    <w:rsid w:val="00956D4B"/>
    <w:rsid w:val="00957404"/>
    <w:rsid w:val="009603F8"/>
    <w:rsid w:val="009609C1"/>
    <w:rsid w:val="00962CB4"/>
    <w:rsid w:val="00964656"/>
    <w:rsid w:val="009653AD"/>
    <w:rsid w:val="009661B9"/>
    <w:rsid w:val="00967433"/>
    <w:rsid w:val="009738BE"/>
    <w:rsid w:val="009761BE"/>
    <w:rsid w:val="00976328"/>
    <w:rsid w:val="0097680D"/>
    <w:rsid w:val="00980FF1"/>
    <w:rsid w:val="00982438"/>
    <w:rsid w:val="00982912"/>
    <w:rsid w:val="0098404C"/>
    <w:rsid w:val="00985283"/>
    <w:rsid w:val="009852DD"/>
    <w:rsid w:val="0098635A"/>
    <w:rsid w:val="009876EA"/>
    <w:rsid w:val="00987877"/>
    <w:rsid w:val="00991396"/>
    <w:rsid w:val="0099245C"/>
    <w:rsid w:val="00994D4D"/>
    <w:rsid w:val="00995992"/>
    <w:rsid w:val="0099701A"/>
    <w:rsid w:val="00997786"/>
    <w:rsid w:val="009A03E5"/>
    <w:rsid w:val="009A081E"/>
    <w:rsid w:val="009A0B4A"/>
    <w:rsid w:val="009A0CE9"/>
    <w:rsid w:val="009A0D8A"/>
    <w:rsid w:val="009A0F3B"/>
    <w:rsid w:val="009A102B"/>
    <w:rsid w:val="009A1BB4"/>
    <w:rsid w:val="009A1C9E"/>
    <w:rsid w:val="009A22C7"/>
    <w:rsid w:val="009A2628"/>
    <w:rsid w:val="009A3200"/>
    <w:rsid w:val="009A7DDE"/>
    <w:rsid w:val="009B0897"/>
    <w:rsid w:val="009B0BF0"/>
    <w:rsid w:val="009B2081"/>
    <w:rsid w:val="009B4663"/>
    <w:rsid w:val="009B5696"/>
    <w:rsid w:val="009B64EA"/>
    <w:rsid w:val="009B6A25"/>
    <w:rsid w:val="009B7BD9"/>
    <w:rsid w:val="009C0CB8"/>
    <w:rsid w:val="009C35D7"/>
    <w:rsid w:val="009C53B1"/>
    <w:rsid w:val="009C5881"/>
    <w:rsid w:val="009C6A46"/>
    <w:rsid w:val="009C7DD5"/>
    <w:rsid w:val="009D2A84"/>
    <w:rsid w:val="009D2FCB"/>
    <w:rsid w:val="009D3DE2"/>
    <w:rsid w:val="009D505C"/>
    <w:rsid w:val="009D613E"/>
    <w:rsid w:val="009E097D"/>
    <w:rsid w:val="009E1C0F"/>
    <w:rsid w:val="009E227D"/>
    <w:rsid w:val="009E24A4"/>
    <w:rsid w:val="009E3BDE"/>
    <w:rsid w:val="009E5019"/>
    <w:rsid w:val="009F0131"/>
    <w:rsid w:val="009F2C09"/>
    <w:rsid w:val="009F4B61"/>
    <w:rsid w:val="00A0040C"/>
    <w:rsid w:val="00A028A6"/>
    <w:rsid w:val="00A0391A"/>
    <w:rsid w:val="00A04F1B"/>
    <w:rsid w:val="00A0501B"/>
    <w:rsid w:val="00A05346"/>
    <w:rsid w:val="00A0612D"/>
    <w:rsid w:val="00A06220"/>
    <w:rsid w:val="00A10FA6"/>
    <w:rsid w:val="00A11405"/>
    <w:rsid w:val="00A14947"/>
    <w:rsid w:val="00A15429"/>
    <w:rsid w:val="00A1795C"/>
    <w:rsid w:val="00A2550E"/>
    <w:rsid w:val="00A267B3"/>
    <w:rsid w:val="00A32A83"/>
    <w:rsid w:val="00A368DB"/>
    <w:rsid w:val="00A375EA"/>
    <w:rsid w:val="00A40A09"/>
    <w:rsid w:val="00A423AA"/>
    <w:rsid w:val="00A43EB0"/>
    <w:rsid w:val="00A4576F"/>
    <w:rsid w:val="00A469F1"/>
    <w:rsid w:val="00A52850"/>
    <w:rsid w:val="00A53EC6"/>
    <w:rsid w:val="00A55C0F"/>
    <w:rsid w:val="00A60AD6"/>
    <w:rsid w:val="00A66311"/>
    <w:rsid w:val="00A70F4A"/>
    <w:rsid w:val="00A7142A"/>
    <w:rsid w:val="00A7220A"/>
    <w:rsid w:val="00A72A00"/>
    <w:rsid w:val="00A7590A"/>
    <w:rsid w:val="00A75EAD"/>
    <w:rsid w:val="00A75FA1"/>
    <w:rsid w:val="00A760DF"/>
    <w:rsid w:val="00A77A15"/>
    <w:rsid w:val="00A77BEC"/>
    <w:rsid w:val="00A83A4C"/>
    <w:rsid w:val="00A849A3"/>
    <w:rsid w:val="00A8713F"/>
    <w:rsid w:val="00A90BA1"/>
    <w:rsid w:val="00A94C31"/>
    <w:rsid w:val="00A97A9A"/>
    <w:rsid w:val="00AA0671"/>
    <w:rsid w:val="00AA2531"/>
    <w:rsid w:val="00AA362D"/>
    <w:rsid w:val="00AA6417"/>
    <w:rsid w:val="00AA643D"/>
    <w:rsid w:val="00AA7720"/>
    <w:rsid w:val="00AA7B20"/>
    <w:rsid w:val="00AB01E9"/>
    <w:rsid w:val="00AB150C"/>
    <w:rsid w:val="00AB1E09"/>
    <w:rsid w:val="00AB33BE"/>
    <w:rsid w:val="00AB39A6"/>
    <w:rsid w:val="00AB3D77"/>
    <w:rsid w:val="00AB5330"/>
    <w:rsid w:val="00AB7747"/>
    <w:rsid w:val="00AB79EB"/>
    <w:rsid w:val="00AC14CE"/>
    <w:rsid w:val="00AC2A56"/>
    <w:rsid w:val="00AC4F51"/>
    <w:rsid w:val="00AC6CD2"/>
    <w:rsid w:val="00AD01B9"/>
    <w:rsid w:val="00AD055E"/>
    <w:rsid w:val="00AD0C46"/>
    <w:rsid w:val="00AD40B9"/>
    <w:rsid w:val="00AD47A7"/>
    <w:rsid w:val="00AD4D95"/>
    <w:rsid w:val="00AD692D"/>
    <w:rsid w:val="00AD6E88"/>
    <w:rsid w:val="00AE0F13"/>
    <w:rsid w:val="00AE3D30"/>
    <w:rsid w:val="00AE5BD3"/>
    <w:rsid w:val="00AF0CBF"/>
    <w:rsid w:val="00AF257F"/>
    <w:rsid w:val="00AF33CF"/>
    <w:rsid w:val="00AF48B5"/>
    <w:rsid w:val="00AF4B02"/>
    <w:rsid w:val="00AF4D50"/>
    <w:rsid w:val="00AF6179"/>
    <w:rsid w:val="00AF70B7"/>
    <w:rsid w:val="00B01B82"/>
    <w:rsid w:val="00B0385C"/>
    <w:rsid w:val="00B03BE8"/>
    <w:rsid w:val="00B05DA7"/>
    <w:rsid w:val="00B07F14"/>
    <w:rsid w:val="00B10B48"/>
    <w:rsid w:val="00B10FFB"/>
    <w:rsid w:val="00B1295A"/>
    <w:rsid w:val="00B12E38"/>
    <w:rsid w:val="00B17457"/>
    <w:rsid w:val="00B208FD"/>
    <w:rsid w:val="00B20A45"/>
    <w:rsid w:val="00B22C5C"/>
    <w:rsid w:val="00B238B9"/>
    <w:rsid w:val="00B24EE3"/>
    <w:rsid w:val="00B24F30"/>
    <w:rsid w:val="00B25DA2"/>
    <w:rsid w:val="00B26ECD"/>
    <w:rsid w:val="00B31747"/>
    <w:rsid w:val="00B31ABF"/>
    <w:rsid w:val="00B324C5"/>
    <w:rsid w:val="00B33BE3"/>
    <w:rsid w:val="00B33C36"/>
    <w:rsid w:val="00B3571E"/>
    <w:rsid w:val="00B43273"/>
    <w:rsid w:val="00B43562"/>
    <w:rsid w:val="00B43707"/>
    <w:rsid w:val="00B45770"/>
    <w:rsid w:val="00B45C1A"/>
    <w:rsid w:val="00B53B5D"/>
    <w:rsid w:val="00B5556B"/>
    <w:rsid w:val="00B566D3"/>
    <w:rsid w:val="00B56DD5"/>
    <w:rsid w:val="00B573DA"/>
    <w:rsid w:val="00B578F7"/>
    <w:rsid w:val="00B57945"/>
    <w:rsid w:val="00B6055E"/>
    <w:rsid w:val="00B62857"/>
    <w:rsid w:val="00B6305D"/>
    <w:rsid w:val="00B6317D"/>
    <w:rsid w:val="00B70511"/>
    <w:rsid w:val="00B71CE2"/>
    <w:rsid w:val="00B72528"/>
    <w:rsid w:val="00B736A9"/>
    <w:rsid w:val="00B7479A"/>
    <w:rsid w:val="00B7723F"/>
    <w:rsid w:val="00B80534"/>
    <w:rsid w:val="00B8433C"/>
    <w:rsid w:val="00B844D6"/>
    <w:rsid w:val="00B87491"/>
    <w:rsid w:val="00B9067A"/>
    <w:rsid w:val="00B92A46"/>
    <w:rsid w:val="00B97CDF"/>
    <w:rsid w:val="00BA2804"/>
    <w:rsid w:val="00BA29E9"/>
    <w:rsid w:val="00BA7142"/>
    <w:rsid w:val="00BB237C"/>
    <w:rsid w:val="00BB3B22"/>
    <w:rsid w:val="00BB41A3"/>
    <w:rsid w:val="00BB5E8F"/>
    <w:rsid w:val="00BB71D8"/>
    <w:rsid w:val="00BB72DC"/>
    <w:rsid w:val="00BC01EA"/>
    <w:rsid w:val="00BC1160"/>
    <w:rsid w:val="00BC166C"/>
    <w:rsid w:val="00BC2406"/>
    <w:rsid w:val="00BC2FB9"/>
    <w:rsid w:val="00BC32DC"/>
    <w:rsid w:val="00BC35B6"/>
    <w:rsid w:val="00BC3F3D"/>
    <w:rsid w:val="00BC7B88"/>
    <w:rsid w:val="00BD1AD9"/>
    <w:rsid w:val="00BD1B51"/>
    <w:rsid w:val="00BD1BE2"/>
    <w:rsid w:val="00BD2154"/>
    <w:rsid w:val="00BD32CD"/>
    <w:rsid w:val="00BD4596"/>
    <w:rsid w:val="00BD4D69"/>
    <w:rsid w:val="00BD73BB"/>
    <w:rsid w:val="00BE1405"/>
    <w:rsid w:val="00BE312D"/>
    <w:rsid w:val="00BF1C20"/>
    <w:rsid w:val="00BF290F"/>
    <w:rsid w:val="00BF52E4"/>
    <w:rsid w:val="00C0201B"/>
    <w:rsid w:val="00C03269"/>
    <w:rsid w:val="00C07A3B"/>
    <w:rsid w:val="00C10578"/>
    <w:rsid w:val="00C1342A"/>
    <w:rsid w:val="00C135BC"/>
    <w:rsid w:val="00C137DC"/>
    <w:rsid w:val="00C1397C"/>
    <w:rsid w:val="00C144A8"/>
    <w:rsid w:val="00C15423"/>
    <w:rsid w:val="00C15607"/>
    <w:rsid w:val="00C15C95"/>
    <w:rsid w:val="00C1734C"/>
    <w:rsid w:val="00C2134D"/>
    <w:rsid w:val="00C252F6"/>
    <w:rsid w:val="00C253FF"/>
    <w:rsid w:val="00C2596A"/>
    <w:rsid w:val="00C25D49"/>
    <w:rsid w:val="00C25FE8"/>
    <w:rsid w:val="00C2666E"/>
    <w:rsid w:val="00C27537"/>
    <w:rsid w:val="00C303B8"/>
    <w:rsid w:val="00C30B43"/>
    <w:rsid w:val="00C31DBD"/>
    <w:rsid w:val="00C328FE"/>
    <w:rsid w:val="00C32A24"/>
    <w:rsid w:val="00C33507"/>
    <w:rsid w:val="00C33ACE"/>
    <w:rsid w:val="00C33C87"/>
    <w:rsid w:val="00C41BA4"/>
    <w:rsid w:val="00C4409D"/>
    <w:rsid w:val="00C44E72"/>
    <w:rsid w:val="00C45A06"/>
    <w:rsid w:val="00C46C01"/>
    <w:rsid w:val="00C47E5B"/>
    <w:rsid w:val="00C553AB"/>
    <w:rsid w:val="00C55696"/>
    <w:rsid w:val="00C61E4B"/>
    <w:rsid w:val="00C6419B"/>
    <w:rsid w:val="00C64BFF"/>
    <w:rsid w:val="00C64E25"/>
    <w:rsid w:val="00C64E7D"/>
    <w:rsid w:val="00C64F67"/>
    <w:rsid w:val="00C6516F"/>
    <w:rsid w:val="00C658AE"/>
    <w:rsid w:val="00C704E9"/>
    <w:rsid w:val="00C70ABB"/>
    <w:rsid w:val="00C7108A"/>
    <w:rsid w:val="00C72A10"/>
    <w:rsid w:val="00C745DF"/>
    <w:rsid w:val="00C763C9"/>
    <w:rsid w:val="00C77A2E"/>
    <w:rsid w:val="00C80057"/>
    <w:rsid w:val="00C80875"/>
    <w:rsid w:val="00C82232"/>
    <w:rsid w:val="00C82602"/>
    <w:rsid w:val="00C82913"/>
    <w:rsid w:val="00C83D76"/>
    <w:rsid w:val="00C84CFC"/>
    <w:rsid w:val="00C865CE"/>
    <w:rsid w:val="00C90CA7"/>
    <w:rsid w:val="00C90E2F"/>
    <w:rsid w:val="00C91639"/>
    <w:rsid w:val="00C9230F"/>
    <w:rsid w:val="00C933EE"/>
    <w:rsid w:val="00C938F8"/>
    <w:rsid w:val="00C9464D"/>
    <w:rsid w:val="00C96B4C"/>
    <w:rsid w:val="00C972B1"/>
    <w:rsid w:val="00C97DCF"/>
    <w:rsid w:val="00CA1254"/>
    <w:rsid w:val="00CA2CCE"/>
    <w:rsid w:val="00CA2D35"/>
    <w:rsid w:val="00CA43FD"/>
    <w:rsid w:val="00CA4E4C"/>
    <w:rsid w:val="00CA53F5"/>
    <w:rsid w:val="00CA7EF8"/>
    <w:rsid w:val="00CB1E7F"/>
    <w:rsid w:val="00CB2755"/>
    <w:rsid w:val="00CB2F64"/>
    <w:rsid w:val="00CB397B"/>
    <w:rsid w:val="00CB6380"/>
    <w:rsid w:val="00CC0786"/>
    <w:rsid w:val="00CC0D3F"/>
    <w:rsid w:val="00CC292A"/>
    <w:rsid w:val="00CC383D"/>
    <w:rsid w:val="00CC489B"/>
    <w:rsid w:val="00CC52ED"/>
    <w:rsid w:val="00CD1971"/>
    <w:rsid w:val="00CD2BCD"/>
    <w:rsid w:val="00CD2FC1"/>
    <w:rsid w:val="00CD3A4C"/>
    <w:rsid w:val="00CD5448"/>
    <w:rsid w:val="00CD74B7"/>
    <w:rsid w:val="00CD7786"/>
    <w:rsid w:val="00CE0386"/>
    <w:rsid w:val="00CE090B"/>
    <w:rsid w:val="00CE10E9"/>
    <w:rsid w:val="00CE1A04"/>
    <w:rsid w:val="00CE252B"/>
    <w:rsid w:val="00CE2910"/>
    <w:rsid w:val="00CE434E"/>
    <w:rsid w:val="00CE5393"/>
    <w:rsid w:val="00CF15BE"/>
    <w:rsid w:val="00CF1B0B"/>
    <w:rsid w:val="00CF2800"/>
    <w:rsid w:val="00CF36BE"/>
    <w:rsid w:val="00CF41D1"/>
    <w:rsid w:val="00CF4C0F"/>
    <w:rsid w:val="00CF5D24"/>
    <w:rsid w:val="00CF5E28"/>
    <w:rsid w:val="00CF6000"/>
    <w:rsid w:val="00CF665A"/>
    <w:rsid w:val="00CF6702"/>
    <w:rsid w:val="00CF7F99"/>
    <w:rsid w:val="00CF7FAF"/>
    <w:rsid w:val="00D003F3"/>
    <w:rsid w:val="00D0364F"/>
    <w:rsid w:val="00D03FF6"/>
    <w:rsid w:val="00D04AAF"/>
    <w:rsid w:val="00D05D21"/>
    <w:rsid w:val="00D05F09"/>
    <w:rsid w:val="00D065F9"/>
    <w:rsid w:val="00D06834"/>
    <w:rsid w:val="00D07032"/>
    <w:rsid w:val="00D071A7"/>
    <w:rsid w:val="00D120F8"/>
    <w:rsid w:val="00D15330"/>
    <w:rsid w:val="00D15A75"/>
    <w:rsid w:val="00D15F7F"/>
    <w:rsid w:val="00D21841"/>
    <w:rsid w:val="00D245CD"/>
    <w:rsid w:val="00D25B4E"/>
    <w:rsid w:val="00D269C4"/>
    <w:rsid w:val="00D308ED"/>
    <w:rsid w:val="00D31B40"/>
    <w:rsid w:val="00D31FBE"/>
    <w:rsid w:val="00D3439D"/>
    <w:rsid w:val="00D35049"/>
    <w:rsid w:val="00D35284"/>
    <w:rsid w:val="00D36D86"/>
    <w:rsid w:val="00D428AA"/>
    <w:rsid w:val="00D43DCB"/>
    <w:rsid w:val="00D44441"/>
    <w:rsid w:val="00D44995"/>
    <w:rsid w:val="00D463CB"/>
    <w:rsid w:val="00D4741E"/>
    <w:rsid w:val="00D50A34"/>
    <w:rsid w:val="00D51BC5"/>
    <w:rsid w:val="00D51D52"/>
    <w:rsid w:val="00D5316E"/>
    <w:rsid w:val="00D53EFA"/>
    <w:rsid w:val="00D56125"/>
    <w:rsid w:val="00D6285D"/>
    <w:rsid w:val="00D668E3"/>
    <w:rsid w:val="00D66B80"/>
    <w:rsid w:val="00D73E70"/>
    <w:rsid w:val="00D74563"/>
    <w:rsid w:val="00D7756F"/>
    <w:rsid w:val="00D81F29"/>
    <w:rsid w:val="00D86FD8"/>
    <w:rsid w:val="00D90C7F"/>
    <w:rsid w:val="00D94A7C"/>
    <w:rsid w:val="00D95896"/>
    <w:rsid w:val="00D9658B"/>
    <w:rsid w:val="00D97016"/>
    <w:rsid w:val="00DA294E"/>
    <w:rsid w:val="00DA3947"/>
    <w:rsid w:val="00DA3D59"/>
    <w:rsid w:val="00DB02A9"/>
    <w:rsid w:val="00DB2983"/>
    <w:rsid w:val="00DB4043"/>
    <w:rsid w:val="00DB53C4"/>
    <w:rsid w:val="00DB668C"/>
    <w:rsid w:val="00DB6900"/>
    <w:rsid w:val="00DB744E"/>
    <w:rsid w:val="00DB7A11"/>
    <w:rsid w:val="00DB7F22"/>
    <w:rsid w:val="00DC08B4"/>
    <w:rsid w:val="00DC0CBC"/>
    <w:rsid w:val="00DC1257"/>
    <w:rsid w:val="00DC3DC0"/>
    <w:rsid w:val="00DC45AF"/>
    <w:rsid w:val="00DC4AE2"/>
    <w:rsid w:val="00DC5B2B"/>
    <w:rsid w:val="00DC76A7"/>
    <w:rsid w:val="00DD318D"/>
    <w:rsid w:val="00DD40DD"/>
    <w:rsid w:val="00DD5EE1"/>
    <w:rsid w:val="00DD65DE"/>
    <w:rsid w:val="00DD713A"/>
    <w:rsid w:val="00DE262D"/>
    <w:rsid w:val="00DE33CB"/>
    <w:rsid w:val="00DE6C4E"/>
    <w:rsid w:val="00DE6E79"/>
    <w:rsid w:val="00DE7DC1"/>
    <w:rsid w:val="00DF2546"/>
    <w:rsid w:val="00DF2E12"/>
    <w:rsid w:val="00DF37D7"/>
    <w:rsid w:val="00DF3DB1"/>
    <w:rsid w:val="00DF462C"/>
    <w:rsid w:val="00DF514A"/>
    <w:rsid w:val="00DF6690"/>
    <w:rsid w:val="00DF6804"/>
    <w:rsid w:val="00DF7B35"/>
    <w:rsid w:val="00E01D68"/>
    <w:rsid w:val="00E0358D"/>
    <w:rsid w:val="00E04323"/>
    <w:rsid w:val="00E05C27"/>
    <w:rsid w:val="00E06F2D"/>
    <w:rsid w:val="00E070A2"/>
    <w:rsid w:val="00E072FB"/>
    <w:rsid w:val="00E1056B"/>
    <w:rsid w:val="00E11908"/>
    <w:rsid w:val="00E119D3"/>
    <w:rsid w:val="00E11ACF"/>
    <w:rsid w:val="00E13BEB"/>
    <w:rsid w:val="00E16212"/>
    <w:rsid w:val="00E167A0"/>
    <w:rsid w:val="00E1686D"/>
    <w:rsid w:val="00E1788A"/>
    <w:rsid w:val="00E17F2C"/>
    <w:rsid w:val="00E21B83"/>
    <w:rsid w:val="00E240B9"/>
    <w:rsid w:val="00E2656A"/>
    <w:rsid w:val="00E27170"/>
    <w:rsid w:val="00E272DA"/>
    <w:rsid w:val="00E27A0B"/>
    <w:rsid w:val="00E3208B"/>
    <w:rsid w:val="00E33D8A"/>
    <w:rsid w:val="00E36F74"/>
    <w:rsid w:val="00E3748D"/>
    <w:rsid w:val="00E378F3"/>
    <w:rsid w:val="00E401AA"/>
    <w:rsid w:val="00E412D0"/>
    <w:rsid w:val="00E416E5"/>
    <w:rsid w:val="00E41DB8"/>
    <w:rsid w:val="00E427A3"/>
    <w:rsid w:val="00E435A3"/>
    <w:rsid w:val="00E43610"/>
    <w:rsid w:val="00E43F61"/>
    <w:rsid w:val="00E44130"/>
    <w:rsid w:val="00E45271"/>
    <w:rsid w:val="00E502C4"/>
    <w:rsid w:val="00E521D3"/>
    <w:rsid w:val="00E53534"/>
    <w:rsid w:val="00E547E7"/>
    <w:rsid w:val="00E56322"/>
    <w:rsid w:val="00E60982"/>
    <w:rsid w:val="00E62C62"/>
    <w:rsid w:val="00E62CE0"/>
    <w:rsid w:val="00E654C1"/>
    <w:rsid w:val="00E65D97"/>
    <w:rsid w:val="00E702EE"/>
    <w:rsid w:val="00E72A5A"/>
    <w:rsid w:val="00E73354"/>
    <w:rsid w:val="00E738FA"/>
    <w:rsid w:val="00E74FC7"/>
    <w:rsid w:val="00E778B9"/>
    <w:rsid w:val="00E841DF"/>
    <w:rsid w:val="00E853D6"/>
    <w:rsid w:val="00E87386"/>
    <w:rsid w:val="00E9232A"/>
    <w:rsid w:val="00E9237A"/>
    <w:rsid w:val="00E9242D"/>
    <w:rsid w:val="00E931C2"/>
    <w:rsid w:val="00E934D7"/>
    <w:rsid w:val="00E94851"/>
    <w:rsid w:val="00E955E4"/>
    <w:rsid w:val="00E957BF"/>
    <w:rsid w:val="00E9628D"/>
    <w:rsid w:val="00E96421"/>
    <w:rsid w:val="00E96FA4"/>
    <w:rsid w:val="00EA157C"/>
    <w:rsid w:val="00EA3793"/>
    <w:rsid w:val="00EA4CC2"/>
    <w:rsid w:val="00EA4ECE"/>
    <w:rsid w:val="00EA7550"/>
    <w:rsid w:val="00EB01CB"/>
    <w:rsid w:val="00EB0B11"/>
    <w:rsid w:val="00EB5255"/>
    <w:rsid w:val="00EB5952"/>
    <w:rsid w:val="00EB5C47"/>
    <w:rsid w:val="00EB67F5"/>
    <w:rsid w:val="00EB78BE"/>
    <w:rsid w:val="00EB7ADD"/>
    <w:rsid w:val="00EC1D40"/>
    <w:rsid w:val="00EC1F93"/>
    <w:rsid w:val="00EC2E91"/>
    <w:rsid w:val="00EC5F03"/>
    <w:rsid w:val="00EC6C22"/>
    <w:rsid w:val="00ED0639"/>
    <w:rsid w:val="00ED20A3"/>
    <w:rsid w:val="00ED286C"/>
    <w:rsid w:val="00ED5FBB"/>
    <w:rsid w:val="00ED7718"/>
    <w:rsid w:val="00ED7DD0"/>
    <w:rsid w:val="00ED7FC5"/>
    <w:rsid w:val="00EE05C0"/>
    <w:rsid w:val="00EE0A3E"/>
    <w:rsid w:val="00EE16F8"/>
    <w:rsid w:val="00EF0782"/>
    <w:rsid w:val="00EF4755"/>
    <w:rsid w:val="00EF53D8"/>
    <w:rsid w:val="00EF633A"/>
    <w:rsid w:val="00EF6434"/>
    <w:rsid w:val="00EF656C"/>
    <w:rsid w:val="00EF7132"/>
    <w:rsid w:val="00EF7135"/>
    <w:rsid w:val="00EF73D0"/>
    <w:rsid w:val="00F027DB"/>
    <w:rsid w:val="00F059CB"/>
    <w:rsid w:val="00F07C8A"/>
    <w:rsid w:val="00F12D13"/>
    <w:rsid w:val="00F14A7A"/>
    <w:rsid w:val="00F22985"/>
    <w:rsid w:val="00F23336"/>
    <w:rsid w:val="00F23858"/>
    <w:rsid w:val="00F26266"/>
    <w:rsid w:val="00F2790C"/>
    <w:rsid w:val="00F27B7D"/>
    <w:rsid w:val="00F27F2A"/>
    <w:rsid w:val="00F31526"/>
    <w:rsid w:val="00F3383E"/>
    <w:rsid w:val="00F37C9C"/>
    <w:rsid w:val="00F42FCD"/>
    <w:rsid w:val="00F457AC"/>
    <w:rsid w:val="00F465A7"/>
    <w:rsid w:val="00F47FC9"/>
    <w:rsid w:val="00F50B7C"/>
    <w:rsid w:val="00F5183B"/>
    <w:rsid w:val="00F52EC7"/>
    <w:rsid w:val="00F546FC"/>
    <w:rsid w:val="00F550E6"/>
    <w:rsid w:val="00F555F7"/>
    <w:rsid w:val="00F5593F"/>
    <w:rsid w:val="00F565DA"/>
    <w:rsid w:val="00F64103"/>
    <w:rsid w:val="00F65D93"/>
    <w:rsid w:val="00F66498"/>
    <w:rsid w:val="00F669A6"/>
    <w:rsid w:val="00F67A17"/>
    <w:rsid w:val="00F72CC7"/>
    <w:rsid w:val="00F72F5D"/>
    <w:rsid w:val="00F74345"/>
    <w:rsid w:val="00F770AD"/>
    <w:rsid w:val="00F80A0A"/>
    <w:rsid w:val="00F818F1"/>
    <w:rsid w:val="00F8266A"/>
    <w:rsid w:val="00F82B19"/>
    <w:rsid w:val="00F857C0"/>
    <w:rsid w:val="00F85E0E"/>
    <w:rsid w:val="00F865D3"/>
    <w:rsid w:val="00F90EFD"/>
    <w:rsid w:val="00F91B88"/>
    <w:rsid w:val="00F9212D"/>
    <w:rsid w:val="00F92A7F"/>
    <w:rsid w:val="00F930EC"/>
    <w:rsid w:val="00F94016"/>
    <w:rsid w:val="00F94546"/>
    <w:rsid w:val="00F947B5"/>
    <w:rsid w:val="00F95010"/>
    <w:rsid w:val="00F965DA"/>
    <w:rsid w:val="00FA27E4"/>
    <w:rsid w:val="00FA406A"/>
    <w:rsid w:val="00FA406D"/>
    <w:rsid w:val="00FA5D40"/>
    <w:rsid w:val="00FA66CD"/>
    <w:rsid w:val="00FA6EAD"/>
    <w:rsid w:val="00FB203D"/>
    <w:rsid w:val="00FB503A"/>
    <w:rsid w:val="00FB516C"/>
    <w:rsid w:val="00FC2932"/>
    <w:rsid w:val="00FC5D7E"/>
    <w:rsid w:val="00FD0236"/>
    <w:rsid w:val="00FD0AAB"/>
    <w:rsid w:val="00FD18F4"/>
    <w:rsid w:val="00FD54DB"/>
    <w:rsid w:val="00FD619F"/>
    <w:rsid w:val="00FD7D19"/>
    <w:rsid w:val="00FE1350"/>
    <w:rsid w:val="00FE4280"/>
    <w:rsid w:val="00FE4308"/>
    <w:rsid w:val="00FE5DCA"/>
    <w:rsid w:val="00FE5E64"/>
    <w:rsid w:val="00FE79AA"/>
    <w:rsid w:val="00FF0BE6"/>
    <w:rsid w:val="00FF3959"/>
    <w:rsid w:val="00FF6EDF"/>
    <w:rsid w:val="00FF7B48"/>
    <w:rsid w:val="01290F7E"/>
    <w:rsid w:val="015D1E09"/>
    <w:rsid w:val="02697903"/>
    <w:rsid w:val="02F96569"/>
    <w:rsid w:val="03EA7B21"/>
    <w:rsid w:val="05F83EAE"/>
    <w:rsid w:val="063E7D85"/>
    <w:rsid w:val="07293586"/>
    <w:rsid w:val="07295285"/>
    <w:rsid w:val="07636392"/>
    <w:rsid w:val="07770C56"/>
    <w:rsid w:val="092217DD"/>
    <w:rsid w:val="093A7294"/>
    <w:rsid w:val="0A263993"/>
    <w:rsid w:val="0A2D3AC2"/>
    <w:rsid w:val="0AA755DF"/>
    <w:rsid w:val="0B120D44"/>
    <w:rsid w:val="0BD27BF6"/>
    <w:rsid w:val="0C3B3C7D"/>
    <w:rsid w:val="0CAB2EAE"/>
    <w:rsid w:val="0D621C7D"/>
    <w:rsid w:val="0E73034D"/>
    <w:rsid w:val="0F13775A"/>
    <w:rsid w:val="0F5F45FE"/>
    <w:rsid w:val="0F9A112B"/>
    <w:rsid w:val="102A79DA"/>
    <w:rsid w:val="106D2F64"/>
    <w:rsid w:val="10B63710"/>
    <w:rsid w:val="10F10820"/>
    <w:rsid w:val="111C2F7A"/>
    <w:rsid w:val="11665CA1"/>
    <w:rsid w:val="13951726"/>
    <w:rsid w:val="14396509"/>
    <w:rsid w:val="14DD2C3C"/>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EC2D81"/>
    <w:rsid w:val="277057A2"/>
    <w:rsid w:val="29206EB8"/>
    <w:rsid w:val="29595666"/>
    <w:rsid w:val="29874881"/>
    <w:rsid w:val="29E325E0"/>
    <w:rsid w:val="2A452503"/>
    <w:rsid w:val="2BA936A8"/>
    <w:rsid w:val="2C315A5A"/>
    <w:rsid w:val="2C4B1C25"/>
    <w:rsid w:val="2D0C3016"/>
    <w:rsid w:val="2D9E56F5"/>
    <w:rsid w:val="2E667F96"/>
    <w:rsid w:val="2E8226AB"/>
    <w:rsid w:val="2FD065E6"/>
    <w:rsid w:val="2FD96870"/>
    <w:rsid w:val="30580BC9"/>
    <w:rsid w:val="311E2ED7"/>
    <w:rsid w:val="315619EE"/>
    <w:rsid w:val="315C449C"/>
    <w:rsid w:val="31B82709"/>
    <w:rsid w:val="31D05482"/>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A872856"/>
    <w:rsid w:val="3B3763D1"/>
    <w:rsid w:val="3C2F6E1E"/>
    <w:rsid w:val="3C4F64BA"/>
    <w:rsid w:val="3CDA245A"/>
    <w:rsid w:val="3D1E06B7"/>
    <w:rsid w:val="3EDA0523"/>
    <w:rsid w:val="407A6407"/>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F73313"/>
    <w:rsid w:val="54F80955"/>
    <w:rsid w:val="555170A7"/>
    <w:rsid w:val="5587536D"/>
    <w:rsid w:val="559B174B"/>
    <w:rsid w:val="55CE0CF4"/>
    <w:rsid w:val="56B22A9C"/>
    <w:rsid w:val="57B72A76"/>
    <w:rsid w:val="57C3426C"/>
    <w:rsid w:val="57CE1F93"/>
    <w:rsid w:val="588743D1"/>
    <w:rsid w:val="5887701A"/>
    <w:rsid w:val="59C0439F"/>
    <w:rsid w:val="5ABE2233"/>
    <w:rsid w:val="5BDF5D95"/>
    <w:rsid w:val="5BFE7528"/>
    <w:rsid w:val="5E2467F1"/>
    <w:rsid w:val="5F1A2B43"/>
    <w:rsid w:val="5FB837BB"/>
    <w:rsid w:val="60CC405A"/>
    <w:rsid w:val="61E215D8"/>
    <w:rsid w:val="621B3775"/>
    <w:rsid w:val="62364782"/>
    <w:rsid w:val="6394356A"/>
    <w:rsid w:val="63C61B2C"/>
    <w:rsid w:val="63D40BE9"/>
    <w:rsid w:val="64102431"/>
    <w:rsid w:val="64A5243A"/>
    <w:rsid w:val="64F531DE"/>
    <w:rsid w:val="65373578"/>
    <w:rsid w:val="671F124A"/>
    <w:rsid w:val="677A33C6"/>
    <w:rsid w:val="681F6961"/>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FC5590"/>
    <w:rsid w:val="706D1DD0"/>
    <w:rsid w:val="70856B87"/>
    <w:rsid w:val="70D527EE"/>
    <w:rsid w:val="715B5300"/>
    <w:rsid w:val="71D27F8A"/>
    <w:rsid w:val="72553024"/>
    <w:rsid w:val="73122968"/>
    <w:rsid w:val="731F5D5E"/>
    <w:rsid w:val="73C51AD5"/>
    <w:rsid w:val="741E793C"/>
    <w:rsid w:val="745E3944"/>
    <w:rsid w:val="7635099D"/>
    <w:rsid w:val="77762421"/>
    <w:rsid w:val="77B56B1F"/>
    <w:rsid w:val="780F09F4"/>
    <w:rsid w:val="78A90480"/>
    <w:rsid w:val="79892BE5"/>
    <w:rsid w:val="7A364017"/>
    <w:rsid w:val="7A8265E1"/>
    <w:rsid w:val="7B686D42"/>
    <w:rsid w:val="7B841746"/>
    <w:rsid w:val="7C6C5AC7"/>
    <w:rsid w:val="7CC6544B"/>
    <w:rsid w:val="7D0239FF"/>
    <w:rsid w:val="7D5E40CD"/>
    <w:rsid w:val="7DCD56F2"/>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ocked="1"/>
    <w:lsdException w:uiPriority="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ocked="1"/>
    <w:lsdException w:qFormat="1" w:uiPriority="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0" w:name="annotation reference"/>
    <w:lsdException w:uiPriority="0" w:name="line number" w:locked="1"/>
    <w:lsdException w:qFormat="1" w:unhideWhenUsed="0" w:uiPriority="0" w:semiHidden="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qFormat="1" w:uiPriority="0" w:name="List" w:locked="1"/>
    <w:lsdException w:uiPriority="0" w:name="List Bullet" w:locked="1"/>
    <w:lsdException w:unhideWhenUsed="0" w:uiPriority="0" w:semiHidden="0" w:name="List Number" w:locked="1"/>
    <w:lsdException w:uiPriority="0" w:name="List 2" w:locked="1"/>
    <w:lsdException w:uiPriority="0" w:name="List 3" w:locked="1"/>
    <w:lsdException w:unhideWhenUsed="0" w:uiPriority="0" w:semiHidden="0" w:name="List 4" w:locked="1"/>
    <w:lsdException w:unhideWhenUsed="0" w:uiPriority="0" w:semiHidden="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uiPriority="0" w:name="Body Text First Indent 2" w:locked="1"/>
    <w:lsdException w:uiPriority="0" w:name="Note Heading" w:locked="1"/>
    <w:lsdException w:qFormat="1" w:unhideWhenUsed="0" w:uiPriority="0" w:semiHidden="0" w:name="Body Text 2" w:locked="1"/>
    <w:lsdException w:uiPriority="0" w:name="Body Text 3" w:locked="1"/>
    <w:lsdException w:qFormat="1" w:uiPriority="0" w:name="Body Text Indent 2" w:locked="1"/>
    <w:lsdException w:uiPriority="0" w:name="Body Text Indent 3" w:locked="1"/>
    <w:lsdException w:qFormat="1" w:unhideWhenUsed="0" w:uiPriority="0" w:semiHidden="0" w:name="Block Text" w:locked="1"/>
    <w:lsdException w:qFormat="1" w:uiPriority="99" w:name="Hyperlink" w:locked="1"/>
    <w:lsdException w:uiPriority="0" w:name="FollowedHyperlink" w:locked="1"/>
    <w:lsdException w:qFormat="1" w:unhideWhenUsed="0" w:uiPriority="22" w:semiHidden="0" w:name="Strong" w:locked="1"/>
    <w:lsdException w:qFormat="1" w:unhideWhenUsed="0" w:uiPriority="0" w:semiHidden="0" w:name="Emphasis" w:locked="1"/>
    <w:lsdException w:uiPriority="0" w:name="Document Map" w:locked="1"/>
    <w:lsdException w:qFormat="1" w:unhideWhenUsed="0" w:uiPriority="0" w:semiHidden="0" w:name="Plain Text" w:locked="1"/>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4"/>
    <w:basedOn w:val="1"/>
    <w:next w:val="1"/>
    <w:link w:val="61"/>
    <w:semiHidden/>
    <w:unhideWhenUsed/>
    <w:qFormat/>
    <w:locked/>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2"/>
    <w:semiHidden/>
    <w:qFormat/>
    <w:uiPriority w:val="0"/>
    <w:pPr>
      <w:jc w:val="left"/>
    </w:pPr>
    <w:rPr>
      <w:kern w:val="0"/>
      <w:sz w:val="24"/>
      <w:szCs w:val="20"/>
    </w:rPr>
  </w:style>
  <w:style w:type="paragraph" w:styleId="5">
    <w:name w:val="Body Text"/>
    <w:basedOn w:val="1"/>
    <w:link w:val="31"/>
    <w:qFormat/>
    <w:uiPriority w:val="0"/>
    <w:pPr>
      <w:widowControl/>
      <w:snapToGrid w:val="0"/>
      <w:spacing w:before="60" w:after="160" w:line="259" w:lineRule="auto"/>
      <w:ind w:right="113"/>
    </w:pPr>
    <w:rPr>
      <w:kern w:val="0"/>
      <w:sz w:val="18"/>
      <w:szCs w:val="20"/>
    </w:rPr>
  </w:style>
  <w:style w:type="paragraph" w:styleId="6">
    <w:name w:val="Body Text Indent"/>
    <w:basedOn w:val="1"/>
    <w:link w:val="40"/>
    <w:qFormat/>
    <w:uiPriority w:val="0"/>
    <w:pPr>
      <w:spacing w:after="120"/>
      <w:ind w:left="420" w:leftChars="200"/>
    </w:pPr>
    <w:rPr>
      <w:kern w:val="0"/>
      <w:sz w:val="24"/>
      <w:szCs w:val="20"/>
    </w:rPr>
  </w:style>
  <w:style w:type="paragraph" w:styleId="7">
    <w:name w:val="Block Text"/>
    <w:basedOn w:val="1"/>
    <w:qFormat/>
    <w:locked/>
    <w:uiPriority w:val="0"/>
    <w:pPr>
      <w:snapToGrid w:val="0"/>
      <w:spacing w:line="420" w:lineRule="exact"/>
      <w:ind w:left="101" w:leftChars="48" w:right="149" w:rightChars="71" w:firstLine="426" w:firstLineChars="203"/>
    </w:pPr>
  </w:style>
  <w:style w:type="paragraph" w:styleId="8">
    <w:name w:val="Plain Text"/>
    <w:basedOn w:val="1"/>
    <w:link w:val="45"/>
    <w:qFormat/>
    <w:locked/>
    <w:uiPriority w:val="0"/>
    <w:pPr>
      <w:spacing w:line="420" w:lineRule="exact"/>
      <w:ind w:firstLine="200" w:firstLineChars="200"/>
    </w:pPr>
    <w:rPr>
      <w:rFonts w:ascii="宋体" w:hAnsi="Courier New" w:cs="Courier New"/>
      <w:szCs w:val="21"/>
    </w:rPr>
  </w:style>
  <w:style w:type="paragraph" w:styleId="9">
    <w:name w:val="Date"/>
    <w:basedOn w:val="1"/>
    <w:next w:val="1"/>
    <w:link w:val="27"/>
    <w:qFormat/>
    <w:uiPriority w:val="0"/>
    <w:pPr>
      <w:ind w:left="100" w:leftChars="2500"/>
    </w:pPr>
    <w:rPr>
      <w:kern w:val="0"/>
      <w:sz w:val="24"/>
      <w:szCs w:val="20"/>
    </w:rPr>
  </w:style>
  <w:style w:type="paragraph" w:styleId="10">
    <w:name w:val="Body Text Indent 2"/>
    <w:basedOn w:val="1"/>
    <w:link w:val="58"/>
    <w:semiHidden/>
    <w:unhideWhenUsed/>
    <w:qFormat/>
    <w:locked/>
    <w:uiPriority w:val="0"/>
    <w:pPr>
      <w:spacing w:after="120" w:line="480" w:lineRule="auto"/>
      <w:ind w:left="420" w:leftChars="200"/>
    </w:pPr>
  </w:style>
  <w:style w:type="paragraph" w:styleId="11">
    <w:name w:val="Balloon Text"/>
    <w:basedOn w:val="1"/>
    <w:link w:val="36"/>
    <w:semiHidden/>
    <w:qFormat/>
    <w:uiPriority w:val="0"/>
    <w:rPr>
      <w:kern w:val="0"/>
      <w:sz w:val="18"/>
      <w:szCs w:val="20"/>
    </w:rPr>
  </w:style>
  <w:style w:type="paragraph" w:styleId="12">
    <w:name w:val="footer"/>
    <w:basedOn w:val="1"/>
    <w:link w:val="26"/>
    <w:qFormat/>
    <w:uiPriority w:val="99"/>
    <w:pPr>
      <w:tabs>
        <w:tab w:val="center" w:pos="4153"/>
        <w:tab w:val="right" w:pos="8306"/>
      </w:tabs>
      <w:snapToGrid w:val="0"/>
      <w:jc w:val="left"/>
    </w:pPr>
    <w:rPr>
      <w:kern w:val="0"/>
      <w:sz w:val="18"/>
      <w:szCs w:val="20"/>
    </w:rPr>
  </w:style>
  <w:style w:type="paragraph" w:styleId="13">
    <w:name w:val="header"/>
    <w:basedOn w:val="1"/>
    <w:link w:val="38"/>
    <w:qFormat/>
    <w:uiPriority w:val="0"/>
    <w:pPr>
      <w:pBdr>
        <w:bottom w:val="single" w:color="auto" w:sz="6" w:space="1"/>
      </w:pBdr>
      <w:tabs>
        <w:tab w:val="center" w:pos="4153"/>
        <w:tab w:val="right" w:pos="8306"/>
      </w:tabs>
      <w:snapToGrid w:val="0"/>
      <w:jc w:val="center"/>
    </w:pPr>
    <w:rPr>
      <w:kern w:val="0"/>
      <w:sz w:val="18"/>
      <w:szCs w:val="20"/>
    </w:rPr>
  </w:style>
  <w:style w:type="paragraph" w:styleId="14">
    <w:name w:val="List"/>
    <w:basedOn w:val="1"/>
    <w:semiHidden/>
    <w:unhideWhenUsed/>
    <w:qFormat/>
    <w:locked/>
    <w:uiPriority w:val="0"/>
    <w:pPr>
      <w:ind w:left="200" w:hanging="200" w:hangingChars="200"/>
      <w:contextualSpacing/>
    </w:pPr>
  </w:style>
  <w:style w:type="paragraph" w:styleId="15">
    <w:name w:val="Body Text 2"/>
    <w:basedOn w:val="1"/>
    <w:link w:val="54"/>
    <w:qFormat/>
    <w:locked/>
    <w:uiPriority w:val="0"/>
    <w:pPr>
      <w:spacing w:after="120" w:line="480" w:lineRule="auto"/>
    </w:pPr>
  </w:style>
  <w:style w:type="paragraph" w:styleId="16">
    <w:name w:val="Normal (Web)"/>
    <w:basedOn w:val="1"/>
    <w:link w:val="29"/>
    <w:qFormat/>
    <w:uiPriority w:val="99"/>
    <w:pPr>
      <w:widowControl/>
      <w:spacing w:before="100" w:beforeAutospacing="1" w:after="100" w:afterAutospacing="1"/>
      <w:jc w:val="left"/>
    </w:pPr>
    <w:rPr>
      <w:rFonts w:ascii="宋体" w:hAnsi="宋体"/>
      <w:kern w:val="0"/>
      <w:sz w:val="24"/>
      <w:szCs w:val="20"/>
    </w:rPr>
  </w:style>
  <w:style w:type="paragraph" w:styleId="17">
    <w:name w:val="annotation subject"/>
    <w:basedOn w:val="4"/>
    <w:next w:val="4"/>
    <w:link w:val="37"/>
    <w:semiHidden/>
    <w:qFormat/>
    <w:uiPriority w:val="0"/>
    <w:rPr>
      <w:b/>
    </w:rPr>
  </w:style>
  <w:style w:type="paragraph" w:styleId="18">
    <w:name w:val="Body Text First Indent"/>
    <w:basedOn w:val="5"/>
    <w:link w:val="70"/>
    <w:qFormat/>
    <w:locked/>
    <w:uiPriority w:val="0"/>
    <w:pPr>
      <w:widowControl w:val="0"/>
      <w:snapToGrid/>
      <w:spacing w:before="0" w:after="120" w:line="240" w:lineRule="auto"/>
      <w:ind w:right="0" w:firstLine="420" w:firstLineChars="100"/>
    </w:pPr>
    <w:rPr>
      <w:kern w:val="2"/>
      <w:sz w:val="21"/>
      <w:szCs w:val="24"/>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locked/>
    <w:uiPriority w:val="22"/>
    <w:rPr>
      <w:b/>
      <w:bCs/>
    </w:rPr>
  </w:style>
  <w:style w:type="character" w:styleId="23">
    <w:name w:val="page number"/>
    <w:basedOn w:val="21"/>
    <w:qFormat/>
    <w:locked/>
    <w:uiPriority w:val="0"/>
  </w:style>
  <w:style w:type="character" w:styleId="24">
    <w:name w:val="Hyperlink"/>
    <w:basedOn w:val="21"/>
    <w:semiHidden/>
    <w:unhideWhenUsed/>
    <w:qFormat/>
    <w:locked/>
    <w:uiPriority w:val="99"/>
    <w:rPr>
      <w:color w:val="0000FF"/>
      <w:u w:val="single"/>
    </w:rPr>
  </w:style>
  <w:style w:type="character" w:styleId="25">
    <w:name w:val="annotation reference"/>
    <w:semiHidden/>
    <w:qFormat/>
    <w:uiPriority w:val="0"/>
    <w:rPr>
      <w:sz w:val="21"/>
    </w:rPr>
  </w:style>
  <w:style w:type="character" w:customStyle="1" w:styleId="26">
    <w:name w:val="页脚 字符1"/>
    <w:link w:val="12"/>
    <w:qFormat/>
    <w:locked/>
    <w:uiPriority w:val="99"/>
    <w:rPr>
      <w:sz w:val="18"/>
    </w:rPr>
  </w:style>
  <w:style w:type="character" w:customStyle="1" w:styleId="27">
    <w:name w:val="日期 字符1"/>
    <w:link w:val="9"/>
    <w:qFormat/>
    <w:locked/>
    <w:uiPriority w:val="0"/>
    <w:rPr>
      <w:rFonts w:ascii="Times New Roman" w:hAnsi="Times New Roman" w:eastAsia="宋体"/>
      <w:sz w:val="24"/>
    </w:rPr>
  </w:style>
  <w:style w:type="character" w:customStyle="1" w:styleId="28">
    <w:name w:val="页脚 字符"/>
    <w:basedOn w:val="21"/>
    <w:qFormat/>
    <w:uiPriority w:val="99"/>
  </w:style>
  <w:style w:type="character" w:customStyle="1" w:styleId="29">
    <w:name w:val="普通(网站) 字符"/>
    <w:link w:val="16"/>
    <w:qFormat/>
    <w:locked/>
    <w:uiPriority w:val="0"/>
    <w:rPr>
      <w:rFonts w:ascii="宋体" w:hAnsi="宋体" w:eastAsia="宋体"/>
      <w:sz w:val="24"/>
    </w:rPr>
  </w:style>
  <w:style w:type="character" w:customStyle="1" w:styleId="30">
    <w:name w:val="正文文本 字符1"/>
    <w:semiHidden/>
    <w:qFormat/>
    <w:uiPriority w:val="0"/>
    <w:rPr>
      <w:rFonts w:ascii="Times New Roman" w:hAnsi="Times New Roman" w:eastAsia="宋体"/>
      <w:sz w:val="24"/>
    </w:rPr>
  </w:style>
  <w:style w:type="character" w:customStyle="1" w:styleId="31">
    <w:name w:val="正文文本 字符"/>
    <w:link w:val="5"/>
    <w:qFormat/>
    <w:locked/>
    <w:uiPriority w:val="0"/>
    <w:rPr>
      <w:sz w:val="18"/>
    </w:rPr>
  </w:style>
  <w:style w:type="character" w:customStyle="1" w:styleId="32">
    <w:name w:val="批注文字 字符"/>
    <w:link w:val="4"/>
    <w:qFormat/>
    <w:locked/>
    <w:uiPriority w:val="0"/>
    <w:rPr>
      <w:rFonts w:ascii="Times New Roman" w:hAnsi="Times New Roman" w:eastAsia="宋体"/>
      <w:sz w:val="24"/>
    </w:rPr>
  </w:style>
  <w:style w:type="character" w:customStyle="1" w:styleId="33">
    <w:name w:val="表格 Char"/>
    <w:link w:val="34"/>
    <w:qFormat/>
    <w:locked/>
    <w:uiPriority w:val="0"/>
    <w:rPr>
      <w:rFonts w:ascii="宋体"/>
      <w:sz w:val="21"/>
    </w:rPr>
  </w:style>
  <w:style w:type="paragraph" w:customStyle="1" w:styleId="34">
    <w:name w:val="表格"/>
    <w:basedOn w:val="1"/>
    <w:next w:val="1"/>
    <w:link w:val="33"/>
    <w:qFormat/>
    <w:uiPriority w:val="0"/>
    <w:pPr>
      <w:adjustRightInd w:val="0"/>
      <w:snapToGrid w:val="0"/>
      <w:spacing w:beforeLines="10" w:afterLines="10" w:line="259" w:lineRule="auto"/>
      <w:jc w:val="center"/>
    </w:pPr>
    <w:rPr>
      <w:rFonts w:ascii="宋体"/>
      <w:kern w:val="0"/>
      <w:szCs w:val="20"/>
    </w:rPr>
  </w:style>
  <w:style w:type="character" w:customStyle="1" w:styleId="35">
    <w:name w:val="日期 字符"/>
    <w:semiHidden/>
    <w:qFormat/>
    <w:uiPriority w:val="0"/>
    <w:rPr>
      <w:rFonts w:ascii="Times New Roman" w:hAnsi="Times New Roman" w:eastAsia="宋体"/>
      <w:sz w:val="24"/>
    </w:rPr>
  </w:style>
  <w:style w:type="character" w:customStyle="1" w:styleId="36">
    <w:name w:val="批注框文本 字符"/>
    <w:link w:val="11"/>
    <w:semiHidden/>
    <w:qFormat/>
    <w:locked/>
    <w:uiPriority w:val="0"/>
    <w:rPr>
      <w:rFonts w:ascii="Times New Roman" w:hAnsi="Times New Roman" w:eastAsia="宋体"/>
      <w:sz w:val="18"/>
    </w:rPr>
  </w:style>
  <w:style w:type="character" w:customStyle="1" w:styleId="37">
    <w:name w:val="批注主题 字符"/>
    <w:link w:val="17"/>
    <w:semiHidden/>
    <w:qFormat/>
    <w:locked/>
    <w:uiPriority w:val="0"/>
    <w:rPr>
      <w:rFonts w:ascii="Times New Roman" w:hAnsi="Times New Roman" w:eastAsia="宋体"/>
      <w:b/>
      <w:kern w:val="2"/>
      <w:sz w:val="24"/>
    </w:rPr>
  </w:style>
  <w:style w:type="character" w:customStyle="1" w:styleId="38">
    <w:name w:val="页眉 字符"/>
    <w:link w:val="13"/>
    <w:qFormat/>
    <w:locked/>
    <w:uiPriority w:val="0"/>
    <w:rPr>
      <w:sz w:val="18"/>
    </w:rPr>
  </w:style>
  <w:style w:type="character" w:customStyle="1" w:styleId="39">
    <w:name w:val="批注文字 字符1"/>
    <w:semiHidden/>
    <w:qFormat/>
    <w:uiPriority w:val="0"/>
    <w:rPr>
      <w:rFonts w:ascii="Times New Roman" w:hAnsi="Times New Roman" w:eastAsia="宋体"/>
      <w:sz w:val="24"/>
    </w:rPr>
  </w:style>
  <w:style w:type="character" w:customStyle="1" w:styleId="40">
    <w:name w:val="正文文本缩进 字符"/>
    <w:link w:val="6"/>
    <w:semiHidden/>
    <w:qFormat/>
    <w:locked/>
    <w:uiPriority w:val="0"/>
    <w:rPr>
      <w:rFonts w:ascii="Times New Roman" w:hAnsi="Times New Roman" w:eastAsia="宋体"/>
      <w:sz w:val="24"/>
    </w:rPr>
  </w:style>
  <w:style w:type="paragraph" w:customStyle="1" w:styleId="41">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3">
    <w:name w:val="表格式"/>
    <w:basedOn w:val="14"/>
    <w:qFormat/>
    <w:uiPriority w:val="0"/>
    <w:pPr>
      <w:spacing w:line="400" w:lineRule="exact"/>
      <w:ind w:left="0" w:firstLine="0" w:firstLineChars="0"/>
      <w:contextualSpacing w:val="0"/>
      <w:jc w:val="center"/>
    </w:pPr>
    <w:rPr>
      <w:rFonts w:ascii="宋体"/>
      <w:szCs w:val="20"/>
    </w:rPr>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5">
    <w:name w:val="纯文本 字符"/>
    <w:link w:val="8"/>
    <w:qFormat/>
    <w:uiPriority w:val="0"/>
    <w:rPr>
      <w:rFonts w:ascii="宋体" w:hAnsi="Courier New" w:cs="Courier New"/>
      <w:kern w:val="2"/>
      <w:sz w:val="21"/>
      <w:szCs w:val="21"/>
    </w:rPr>
  </w:style>
  <w:style w:type="character" w:customStyle="1" w:styleId="46">
    <w:name w:val="正文格式 字符"/>
    <w:link w:val="47"/>
    <w:qFormat/>
    <w:uiPriority w:val="0"/>
    <w:rPr>
      <w:bCs/>
      <w:color w:val="000000"/>
      <w:sz w:val="24"/>
      <w:szCs w:val="22"/>
    </w:rPr>
  </w:style>
  <w:style w:type="paragraph" w:customStyle="1" w:styleId="47">
    <w:name w:val="正文格式"/>
    <w:basedOn w:val="1"/>
    <w:link w:val="46"/>
    <w:qFormat/>
    <w:uiPriority w:val="0"/>
    <w:pPr>
      <w:widowControl/>
      <w:spacing w:line="500" w:lineRule="exact"/>
      <w:ind w:firstLine="480" w:firstLineChars="200"/>
      <w:jc w:val="left"/>
    </w:pPr>
    <w:rPr>
      <w:bCs/>
      <w:color w:val="000000"/>
      <w:kern w:val="0"/>
      <w:sz w:val="24"/>
      <w:szCs w:val="22"/>
    </w:rPr>
  </w:style>
  <w:style w:type="character" w:customStyle="1" w:styleId="48">
    <w:name w:val="纯文本 字符1"/>
    <w:basedOn w:val="21"/>
    <w:semiHidden/>
    <w:qFormat/>
    <w:uiPriority w:val="0"/>
    <w:rPr>
      <w:rFonts w:hAnsi="Courier New" w:cs="Courier New" w:asciiTheme="minorEastAsia" w:eastAsiaTheme="minorEastAsia"/>
      <w:kern w:val="2"/>
      <w:sz w:val="21"/>
      <w:szCs w:val="24"/>
    </w:rPr>
  </w:style>
  <w:style w:type="paragraph" w:customStyle="1" w:styleId="49">
    <w:name w:val="Table Paragraph"/>
    <w:basedOn w:val="1"/>
    <w:qFormat/>
    <w:uiPriority w:val="1"/>
    <w:rPr>
      <w:sz w:val="24"/>
    </w:rPr>
  </w:style>
  <w:style w:type="paragraph" w:customStyle="1" w:styleId="50">
    <w:name w:val="cb正文"/>
    <w:basedOn w:val="1"/>
    <w:qFormat/>
    <w:uiPriority w:val="0"/>
    <w:pPr>
      <w:widowControl/>
      <w:adjustRightInd w:val="0"/>
      <w:snapToGrid w:val="0"/>
      <w:spacing w:after="200" w:line="500" w:lineRule="exact"/>
      <w:jc w:val="left"/>
    </w:pPr>
    <w:rPr>
      <w:rFonts w:asciiTheme="minorHAnsi" w:hAnsiTheme="minorHAnsi" w:eastAsiaTheme="minorEastAsia" w:cstheme="minorBidi"/>
      <w:snapToGrid w:val="0"/>
      <w:kern w:val="0"/>
      <w:sz w:val="28"/>
      <w:szCs w:val="20"/>
      <w:lang w:eastAsia="en-US" w:bidi="en-US"/>
    </w:rPr>
  </w:style>
  <w:style w:type="paragraph" w:customStyle="1" w:styleId="51">
    <w:name w:val="报告表正文"/>
    <w:basedOn w:val="1"/>
    <w:qFormat/>
    <w:uiPriority w:val="0"/>
    <w:pPr>
      <w:adjustRightInd w:val="0"/>
      <w:spacing w:line="312" w:lineRule="auto"/>
      <w:ind w:left="113" w:right="113" w:firstLine="482"/>
      <w:jc w:val="left"/>
      <w:textAlignment w:val="baseline"/>
    </w:pPr>
    <w:rPr>
      <w:kern w:val="0"/>
      <w:sz w:val="24"/>
      <w:szCs w:val="20"/>
    </w:rPr>
  </w:style>
  <w:style w:type="character" w:customStyle="1" w:styleId="52">
    <w:name w:val="样式 小四 行距: 1.5 倍行距 Char"/>
    <w:link w:val="53"/>
    <w:qFormat/>
    <w:locked/>
    <w:uiPriority w:val="99"/>
    <w:rPr>
      <w:rFonts w:eastAsia="仿宋_GB2312"/>
      <w:kern w:val="2"/>
      <w:sz w:val="28"/>
    </w:rPr>
  </w:style>
  <w:style w:type="paragraph" w:customStyle="1" w:styleId="53">
    <w:name w:val="样式 小四 行距: 1.5 倍行距"/>
    <w:basedOn w:val="1"/>
    <w:link w:val="52"/>
    <w:qFormat/>
    <w:uiPriority w:val="99"/>
    <w:pPr>
      <w:tabs>
        <w:tab w:val="left" w:pos="7770"/>
      </w:tabs>
      <w:adjustRightInd w:val="0"/>
      <w:snapToGrid w:val="0"/>
      <w:spacing w:line="360" w:lineRule="auto"/>
      <w:ind w:firstLine="560" w:firstLineChars="200"/>
    </w:pPr>
    <w:rPr>
      <w:rFonts w:eastAsia="仿宋_GB2312"/>
      <w:sz w:val="28"/>
      <w:szCs w:val="20"/>
    </w:rPr>
  </w:style>
  <w:style w:type="character" w:customStyle="1" w:styleId="54">
    <w:name w:val="正文文本 2 字符"/>
    <w:link w:val="15"/>
    <w:qFormat/>
    <w:uiPriority w:val="0"/>
    <w:rPr>
      <w:kern w:val="2"/>
      <w:sz w:val="21"/>
      <w:szCs w:val="24"/>
    </w:rPr>
  </w:style>
  <w:style w:type="character" w:customStyle="1" w:styleId="55">
    <w:name w:val="正文文本 2 字符1"/>
    <w:basedOn w:val="21"/>
    <w:semiHidden/>
    <w:uiPriority w:val="0"/>
    <w:rPr>
      <w:kern w:val="2"/>
      <w:sz w:val="21"/>
      <w:szCs w:val="24"/>
    </w:rPr>
  </w:style>
  <w:style w:type="paragraph" w:customStyle="1" w:styleId="56">
    <w:name w:val="表内正文"/>
    <w:basedOn w:val="1"/>
    <w:uiPriority w:val="0"/>
    <w:pPr>
      <w:ind w:firstLine="200" w:firstLineChars="200"/>
    </w:pPr>
    <w:rPr>
      <w:rFonts w:ascii="仿宋_GB2312" w:hAnsi="宋体" w:eastAsia="仿宋_GB2312"/>
      <w:sz w:val="28"/>
    </w:rPr>
  </w:style>
  <w:style w:type="paragraph" w:customStyle="1" w:styleId="57">
    <w:name w:val="表格内文字"/>
    <w:basedOn w:val="1"/>
    <w:qFormat/>
    <w:uiPriority w:val="0"/>
    <w:pPr>
      <w:adjustRightInd w:val="0"/>
      <w:snapToGrid w:val="0"/>
      <w:spacing w:line="400" w:lineRule="exact"/>
      <w:jc w:val="center"/>
    </w:pPr>
    <w:rPr>
      <w:rFonts w:eastAsia="仿宋"/>
      <w:bCs/>
      <w:spacing w:val="-8"/>
      <w:sz w:val="22"/>
      <w:szCs w:val="22"/>
    </w:rPr>
  </w:style>
  <w:style w:type="character" w:customStyle="1" w:styleId="58">
    <w:name w:val="正文文本缩进 2 字符"/>
    <w:basedOn w:val="21"/>
    <w:link w:val="10"/>
    <w:semiHidden/>
    <w:qFormat/>
    <w:uiPriority w:val="0"/>
    <w:rPr>
      <w:kern w:val="2"/>
      <w:sz w:val="21"/>
      <w:szCs w:val="24"/>
    </w:rPr>
  </w:style>
  <w:style w:type="character" w:customStyle="1" w:styleId="59">
    <w:name w:val="表格文字 Char"/>
    <w:link w:val="60"/>
    <w:uiPriority w:val="0"/>
    <w:rPr>
      <w:kern w:val="2"/>
      <w:sz w:val="21"/>
      <w:szCs w:val="24"/>
    </w:rPr>
  </w:style>
  <w:style w:type="paragraph" w:customStyle="1" w:styleId="60">
    <w:name w:val="表格文字"/>
    <w:basedOn w:val="1"/>
    <w:next w:val="1"/>
    <w:link w:val="59"/>
    <w:qFormat/>
    <w:uiPriority w:val="0"/>
    <w:pPr>
      <w:spacing w:line="240" w:lineRule="exact"/>
      <w:jc w:val="center"/>
    </w:pPr>
  </w:style>
  <w:style w:type="character" w:customStyle="1" w:styleId="61">
    <w:name w:val="标题 4 字符"/>
    <w:basedOn w:val="21"/>
    <w:link w:val="3"/>
    <w:semiHidden/>
    <w:uiPriority w:val="0"/>
    <w:rPr>
      <w:rFonts w:asciiTheme="majorHAnsi" w:hAnsiTheme="majorHAnsi" w:eastAsiaTheme="majorEastAsia" w:cstheme="majorBidi"/>
      <w:b/>
      <w:bCs/>
      <w:kern w:val="2"/>
      <w:sz w:val="28"/>
      <w:szCs w:val="28"/>
    </w:rPr>
  </w:style>
  <w:style w:type="paragraph" w:customStyle="1" w:styleId="62">
    <w:name w:val="正文_4"/>
    <w:qFormat/>
    <w:uiPriority w:val="0"/>
    <w:pPr>
      <w:widowControl w:val="0"/>
      <w:jc w:val="both"/>
    </w:pPr>
    <w:rPr>
      <w:rFonts w:ascii="Calibri" w:hAnsi="Calibri" w:eastAsia="宋体" w:cs="Times New Roman"/>
      <w:kern w:val="2"/>
      <w:sz w:val="21"/>
      <w:lang w:val="en-US" w:eastAsia="zh-CN" w:bidi="ar-SA"/>
    </w:rPr>
  </w:style>
  <w:style w:type="paragraph" w:customStyle="1" w:styleId="63">
    <w:name w:val="表头"/>
    <w:basedOn w:val="1"/>
    <w:link w:val="64"/>
    <w:qFormat/>
    <w:uiPriority w:val="0"/>
    <w:pPr>
      <w:spacing w:beforeLines="20" w:afterLines="20" w:line="460" w:lineRule="exact"/>
      <w:jc w:val="center"/>
    </w:pPr>
    <w:rPr>
      <w:rFonts w:eastAsia="黑体"/>
      <w:color w:val="000000"/>
      <w:szCs w:val="28"/>
    </w:rPr>
  </w:style>
  <w:style w:type="character" w:customStyle="1" w:styleId="64">
    <w:name w:val="表头 Char2"/>
    <w:link w:val="63"/>
    <w:qFormat/>
    <w:uiPriority w:val="0"/>
    <w:rPr>
      <w:rFonts w:eastAsia="黑体"/>
      <w:color w:val="000000"/>
      <w:kern w:val="2"/>
      <w:sz w:val="21"/>
      <w:szCs w:val="28"/>
    </w:rPr>
  </w:style>
  <w:style w:type="table" w:customStyle="1" w:styleId="65">
    <w:name w:val="无格式表格 21"/>
    <w:basedOn w:val="19"/>
    <w:uiPriority w:val="42"/>
    <w:pPr>
      <w:jc w:val="center"/>
    </w:pPr>
    <w:rPr>
      <w:rFonts w:eastAsiaTheme="minorEastAsia" w:cstheme="minorBidi"/>
      <w:sz w:val="21"/>
      <w:szCs w:val="22"/>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66">
    <w:name w:val="标题1"/>
    <w:basedOn w:val="21"/>
    <w:uiPriority w:val="0"/>
  </w:style>
  <w:style w:type="character" w:customStyle="1" w:styleId="67">
    <w:name w:val="表内容 Char"/>
    <w:link w:val="68"/>
    <w:uiPriority w:val="0"/>
    <w:rPr>
      <w:kern w:val="2"/>
      <w:sz w:val="21"/>
      <w:lang w:val="zh-CN" w:eastAsia="zh-CN"/>
    </w:rPr>
  </w:style>
  <w:style w:type="paragraph" w:customStyle="1" w:styleId="68">
    <w:name w:val="表内容"/>
    <w:basedOn w:val="8"/>
    <w:link w:val="67"/>
    <w:qFormat/>
    <w:uiPriority w:val="0"/>
    <w:pPr>
      <w:spacing w:line="240" w:lineRule="auto"/>
      <w:ind w:firstLine="0" w:firstLineChars="0"/>
      <w:jc w:val="center"/>
    </w:pPr>
    <w:rPr>
      <w:rFonts w:ascii="Times New Roman" w:hAnsi="Times New Roman" w:cs="Times New Roman"/>
      <w:szCs w:val="20"/>
      <w:lang w:val="zh-CN" w:eastAsia="zh-CN"/>
    </w:rPr>
  </w:style>
  <w:style w:type="paragraph" w:styleId="69">
    <w:name w:val="List Paragraph"/>
    <w:basedOn w:val="1"/>
    <w:qFormat/>
    <w:uiPriority w:val="1"/>
    <w:pPr>
      <w:autoSpaceDE w:val="0"/>
      <w:autoSpaceDN w:val="0"/>
      <w:adjustRightInd w:val="0"/>
      <w:jc w:val="left"/>
    </w:pPr>
    <w:rPr>
      <w:kern w:val="0"/>
      <w:sz w:val="24"/>
    </w:rPr>
  </w:style>
  <w:style w:type="character" w:customStyle="1" w:styleId="70">
    <w:name w:val="正文首行缩进 字符"/>
    <w:basedOn w:val="31"/>
    <w:link w:val="18"/>
    <w:uiPriority w:val="0"/>
    <w:rPr>
      <w:kern w:val="2"/>
      <w:sz w:val="21"/>
      <w:szCs w:val="24"/>
    </w:rPr>
  </w:style>
  <w:style w:type="paragraph" w:customStyle="1" w:styleId="71">
    <w:name w:val="标题4"/>
    <w:basedOn w:val="1"/>
    <w:next w:val="1"/>
    <w:link w:val="72"/>
    <w:uiPriority w:val="0"/>
    <w:pPr>
      <w:autoSpaceDE w:val="0"/>
      <w:autoSpaceDN w:val="0"/>
      <w:adjustRightInd w:val="0"/>
      <w:spacing w:line="500" w:lineRule="exact"/>
      <w:ind w:firstLine="478" w:firstLineChars="199"/>
    </w:pPr>
    <w:rPr>
      <w:rFonts w:ascii="宋体" w:hAnsi="宋体" w:cstheme="minorBidi"/>
      <w:kern w:val="0"/>
      <w:sz w:val="24"/>
      <w:szCs w:val="22"/>
      <w:lang w:eastAsia="en-US" w:bidi="en-US"/>
    </w:rPr>
  </w:style>
  <w:style w:type="character" w:customStyle="1" w:styleId="72">
    <w:name w:val="标题4 Char"/>
    <w:basedOn w:val="21"/>
    <w:link w:val="71"/>
    <w:uiPriority w:val="0"/>
    <w:rPr>
      <w:rFonts w:ascii="宋体" w:hAnsi="宋体" w:cstheme="minorBidi"/>
      <w:sz w:val="24"/>
      <w:szCs w:val="22"/>
      <w:lang w:eastAsia="en-US" w:bidi="en-US"/>
    </w:rPr>
  </w:style>
  <w:style w:type="paragraph" w:customStyle="1" w:styleId="73">
    <w:name w:val="A常用文字"/>
    <w:basedOn w:val="1"/>
    <w:uiPriority w:val="0"/>
    <w:pPr>
      <w:spacing w:line="440" w:lineRule="exact"/>
      <w:ind w:firstLine="567"/>
    </w:pPr>
    <w:rPr>
      <w:sz w:val="28"/>
      <w:szCs w:val="20"/>
    </w:rPr>
  </w:style>
  <w:style w:type="paragraph" w:customStyle="1" w:styleId="74">
    <w:name w:val="样式 首行缩进:  2 字符"/>
    <w:basedOn w:val="1"/>
    <w:qFormat/>
    <w:uiPriority w:val="0"/>
    <w:pPr>
      <w:topLinePunct/>
      <w:ind w:firstLine="480"/>
    </w:pPr>
    <w:rPr>
      <w:rFonts w:eastAsia="汉鼎简书宋" w:cs="宋体"/>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3.bin"/><Relationship Id="rId17" Type="http://schemas.openxmlformats.org/officeDocument/2006/relationships/image" Target="media/image3.wmf"/><Relationship Id="rId16" Type="http://schemas.openxmlformats.org/officeDocument/2006/relationships/oleObject" Target="embeddings/oleObject2.bin"/><Relationship Id="rId15" Type="http://schemas.openxmlformats.org/officeDocument/2006/relationships/image" Target="media/image2.wmf"/><Relationship Id="rId14" Type="http://schemas.openxmlformats.org/officeDocument/2006/relationships/oleObject" Target="embeddings/oleObject1.bin"/><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9FA611-296B-4A51-B9A5-FCB29FA8935E}">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58</Pages>
  <Words>159</Words>
  <Characters>188</Characters>
  <Lines>263</Lines>
  <Paragraphs>74</Paragraphs>
  <TotalTime>5584</TotalTime>
  <ScaleCrop>false</ScaleCrop>
  <LinksUpToDate>false</LinksUpToDate>
  <CharactersWithSpaces>190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2022-01-05T04:31:00Z</dcterms:created>
  <dc:creator>lhj</dc:creator>
  <cp:lastModifiedBy>成</cp:lastModifiedBy>
  <cp:lastPrinted>2022-01-17T07:54:00Z</cp:lastPrinted>
  <dcterms:modified xsi:type="dcterms:W3CDTF">2025-07-14T00:53:53Z</dcterms:modified>
  <dc:title>附件2</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C844953BB6C94858BE12AF07F180A303</vt:lpwstr>
  </property>
  <property fmtid="{D5CDD505-2E9C-101B-9397-08002B2CF9AE}" pid="4" name="KSOTemplateDocerSaveRecord">
    <vt:lpwstr>eyJoZGlkIjoiNWRhZTY3NGM0ZDg3ODk3NjQ3YjJjNDU4OTVlNDAwZjIiLCJ1c2VySWQiOiIxMTQ5OTg3NTc2In0=</vt:lpwstr>
  </property>
</Properties>
</file>