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关于</w:t>
      </w: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交城县华亿特钢有限公司</w:t>
      </w:r>
      <w:bookmarkEnd w:id="0"/>
      <w:r>
        <w:rPr>
          <w:rFonts w:hint="eastAsia" w:ascii="宋体" w:hAnsi="宋体" w:eastAsia="宋体" w:cs="宋体"/>
          <w:sz w:val="44"/>
          <w:szCs w:val="44"/>
        </w:rPr>
        <w:t>年产3万吨铸钢、5万吨铸铁生产线易地搬迁项目（一期工程：年产1万吨铸钢、1万吨铸铁）环境影响评价文件拟作出审批意见公示的请示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交城县人民政府：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交城县华亿特钢有限公司委托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山西清韵环保科技</w:t>
      </w:r>
      <w:r>
        <w:rPr>
          <w:rFonts w:hint="eastAsia" w:ascii="仿宋" w:hAnsi="仿宋" w:eastAsia="仿宋" w:cs="仿宋"/>
          <w:sz w:val="32"/>
          <w:szCs w:val="32"/>
        </w:rPr>
        <w:t>有限公司编制的《交城县华亿特钢有限公司年产3万吨铸钢、5万吨铸铁生产线易地搬迁项目（一期工程：年产1万吨铸钢、1万吨铸铁）环境影响报告表》已完成受理公示，根据生态环境部《建设项目环境影响评价政府信息公开指南(试行)》(环办[2013]103号）文件和《建设项目环境影响评价信息公开机制方案》有关规定，我局在拟作出审批决定前应向社会公示，公示内容包括：该项目名称、建设地点、环境影响评价机构、建设项目概况、主要环境影响及预防或者减轻不良环境影响的对策和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证审核工作的严肃性和公正性，现向县政府提出申请，将拟作出的环境影响评价文件审批意见予以公示，征求公众对该项目的意见，公示期限为五个工作日。根据《中华人民共和国行政许可法》，自公示起五个工作日内申请人、利害关系人可提出听证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附：审批意见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吕梁市生态环境局交城分局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D77D0"/>
    <w:rsid w:val="16EB6BAD"/>
    <w:rsid w:val="23FD1F3E"/>
    <w:rsid w:val="3ABD0C7F"/>
    <w:rsid w:val="3D461AF5"/>
    <w:rsid w:val="53AA23FA"/>
    <w:rsid w:val="53B52EBD"/>
    <w:rsid w:val="57C73CEF"/>
    <w:rsid w:val="660D77D0"/>
    <w:rsid w:val="7540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2021-09-15T02:24:00Z</dcterms:created>
  <dc:creator>Administrator</dc:creator>
  <cp:lastModifiedBy>Administrator</cp:lastModifiedBy>
  <cp:lastPrinted>2022-01-12T08:07:00Z</cp:lastPrinted>
  <dcterms:modified xsi:type="dcterms:W3CDTF">2022-01-18T09:31:42Z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B9BC81942DE549DEA903C3A4CB6BE8BC</vt:lpwstr>
  </property>
</Properties>
</file>