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1A" w:rsidRDefault="007A3785">
      <w:pPr>
        <w:spacing w:line="400" w:lineRule="exact"/>
        <w:ind w:right="11" w:firstLineChars="100" w:firstLine="320"/>
        <w:rPr>
          <w:rFonts w:ascii="Times New Roman" w:eastAsia="仿宋_GB2312" w:hAnsi="Times New Roman" w:cs="Times New Roman"/>
          <w:sz w:val="30"/>
          <w:szCs w:val="30"/>
        </w:rPr>
      </w:pPr>
      <w:r>
        <w:rPr>
          <w:rStyle w:val="1Char"/>
          <w:rFonts w:ascii="Times New Roman" w:hAnsi="Times New Roman" w:cs="Times New Roman"/>
        </w:rPr>
        <w:t>附件</w:t>
      </w:r>
      <w:r>
        <w:rPr>
          <w:rStyle w:val="1Char"/>
          <w:rFonts w:ascii="Times New Roman" w:hAnsi="Times New Roman" w:cs="Times New Roman"/>
        </w:rPr>
        <w:t>1</w:t>
      </w:r>
      <w:r>
        <w:rPr>
          <w:rStyle w:val="1Char"/>
          <w:rFonts w:ascii="Times New Roman" w:hAnsi="Times New Roman" w:cs="Times New Roman"/>
        </w:rPr>
        <w:t>：</w:t>
      </w:r>
    </w:p>
    <w:p w:rsidR="00634A1A" w:rsidRDefault="007A3785">
      <w:pPr>
        <w:pStyle w:val="1"/>
        <w:ind w:firstLineChars="0" w:firstLine="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方正小标宋简体" w:hAnsi="Times New Roman" w:cs="Times New Roman"/>
          <w:sz w:val="44"/>
        </w:rPr>
        <w:t>20</w:t>
      </w:r>
      <w:r>
        <w:rPr>
          <w:rFonts w:ascii="Times New Roman" w:eastAsia="方正小标宋简体" w:hAnsi="Times New Roman" w:cs="Times New Roman"/>
          <w:sz w:val="44"/>
        </w:rPr>
        <w:t>20</w:t>
      </w:r>
      <w:r>
        <w:rPr>
          <w:rFonts w:ascii="Times New Roman" w:eastAsia="方正小标宋简体" w:hAnsi="Times New Roman" w:cs="Times New Roman"/>
          <w:sz w:val="44"/>
        </w:rPr>
        <w:t>年第</w:t>
      </w:r>
      <w:r>
        <w:rPr>
          <w:rFonts w:ascii="Times New Roman" w:eastAsia="方正小标宋简体" w:hAnsi="Times New Roman" w:cs="Times New Roman" w:hint="eastAsia"/>
          <w:sz w:val="44"/>
        </w:rPr>
        <w:t>2</w:t>
      </w:r>
      <w:r>
        <w:rPr>
          <w:rFonts w:ascii="Times New Roman" w:eastAsia="方正小标宋简体" w:hAnsi="Times New Roman" w:cs="Times New Roman"/>
          <w:sz w:val="44"/>
        </w:rPr>
        <w:t>期食品监督抽检项目</w:t>
      </w:r>
    </w:p>
    <w:p w:rsidR="00634A1A" w:rsidRDefault="00634A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34A1A" w:rsidRDefault="007A3785" w:rsidP="007A3785">
      <w:pPr>
        <w:pStyle w:val="1"/>
        <w:spacing w:line="550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t>一、粮食加工品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GB 2761-2017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LS/T 3212-2014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《挂面》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大米抽检项目包括铅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sz w:val="32"/>
          <w:szCs w:val="32"/>
        </w:rPr>
        <w:t>B₁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挂面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二</w:t>
      </w:r>
      <w:r>
        <w:t>、食用油、油脂及其制品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2716-2018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植物油》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,GB </w:t>
      </w:r>
      <w:r>
        <w:rPr>
          <w:rFonts w:ascii="Times New Roman" w:eastAsia="仿宋_GB2312" w:hAnsi="Times New Roman" w:cs="Times New Roman"/>
          <w:sz w:val="32"/>
          <w:szCs w:val="32"/>
        </w:rPr>
        <w:t>2761-2017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玉米油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抽检项目包括酸价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KOH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过氧化值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sz w:val="32"/>
          <w:szCs w:val="32"/>
        </w:rPr>
        <w:t>B₁,</w:t>
      </w:r>
      <w:r>
        <w:rPr>
          <w:rFonts w:ascii="Times New Roman" w:eastAsia="仿宋_GB2312" w:hAnsi="Times New Roman" w:cs="Times New Roman"/>
          <w:sz w:val="32"/>
          <w:szCs w:val="32"/>
        </w:rPr>
        <w:t>特丁基对苯二酚</w:t>
      </w:r>
      <w:r>
        <w:rPr>
          <w:rFonts w:ascii="Times New Roman" w:eastAsia="仿宋_GB2312" w:hAnsi="Times New Roman" w:cs="Times New Roman"/>
          <w:sz w:val="32"/>
          <w:szCs w:val="32"/>
        </w:rPr>
        <w:t>(TBHQ)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菜籽油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酸价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(KOH),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过氧化值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溶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剂残留量。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三</w:t>
      </w:r>
      <w:r>
        <w:t>、调味品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GB/T 18186-2000</w:t>
      </w:r>
      <w:r>
        <w:rPr>
          <w:rFonts w:ascii="Times New Roman" w:eastAsia="仿宋_GB2312" w:hAnsi="Times New Roman" w:cs="Times New Roman"/>
          <w:sz w:val="32"/>
          <w:szCs w:val="32"/>
        </w:rPr>
        <w:t>《酿造酱油》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SB/T 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296-2009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《甜面酱》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,GB/T 24399-2009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《黄豆酱》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,GB/T 18187-2000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《酿造食醋》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酱油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抽检项目包括氨基酸态氮（以氮计）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防腐剂混合使用时各自用量占其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最大使用量的比例之和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糖精钠（以糖精计）。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黄豆酱、甜面酱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抽检项目包括氨基酸态氮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防</w:t>
      </w:r>
      <w:r>
        <w:rPr>
          <w:rFonts w:ascii="Times New Roman" w:eastAsia="仿宋_GB2312" w:hAnsi="Times New Roman" w:cs="Times New Roman"/>
          <w:sz w:val="32"/>
          <w:szCs w:val="32"/>
        </w:rPr>
        <w:t>腐剂混合使用时各自用量占其最大使用量的比例之和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料酒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蚝油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鸡精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抽检项目包括谷氨酸钠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呈味核苷酸二钠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精计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陈醋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抽检项目包括总酸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</w:t>
      </w:r>
      <w:r>
        <w:rPr>
          <w:rFonts w:ascii="Times New Roman" w:eastAsia="仿宋_GB2312" w:hAnsi="Times New Roman" w:cs="Times New Roman"/>
          <w:sz w:val="32"/>
          <w:szCs w:val="32"/>
        </w:rPr>
        <w:t>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四</w:t>
      </w:r>
      <w:r>
        <w:t>、乳制品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25190-2010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灭菌乳》</w:t>
      </w:r>
      <w:r>
        <w:rPr>
          <w:rFonts w:ascii="Times New Roman" w:eastAsia="仿宋_GB2312" w:hAnsi="Times New Roman" w:cs="Times New Roman"/>
          <w:sz w:val="32"/>
          <w:szCs w:val="32"/>
        </w:rPr>
        <w:t>,GB 25191-2010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调制乳》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发酵乳》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灭菌乳抽检项目包括蛋白质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非脂乳固体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酸度。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调制乳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抽检项目包括蛋白质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菌落总数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抽检项目包括蛋白质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酸度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大肠菌群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酵母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霉菌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五、</w:t>
      </w:r>
      <w:r>
        <w:t>饮料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GB/T 10792-2008</w:t>
      </w:r>
      <w:r>
        <w:rPr>
          <w:rFonts w:ascii="Times New Roman" w:eastAsia="仿宋_GB2312" w:hAnsi="Times New Roman" w:cs="Times New Roman"/>
          <w:sz w:val="32"/>
          <w:szCs w:val="32"/>
        </w:rPr>
        <w:t>《碳酸饮料（汽水）》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t>,GB 7101-2015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饮料》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GB/T 31121-2014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《果蔬汁类及其饮料》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GB/T 21732-2008</w:t>
      </w:r>
      <w:r>
        <w:rPr>
          <w:rFonts w:ascii="Times New Roman" w:eastAsia="仿宋_GB2312" w:hAnsi="Times New Roman" w:cs="Times New Roman"/>
          <w:sz w:val="32"/>
          <w:szCs w:val="32"/>
        </w:rPr>
        <w:t>《含乳饮料》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饮用</w:t>
      </w:r>
      <w:r>
        <w:rPr>
          <w:rFonts w:ascii="Times New Roman" w:eastAsia="仿宋_GB2312" w:hAnsi="Times New Roman" w:cs="Times New Roman"/>
          <w:sz w:val="32"/>
          <w:szCs w:val="32"/>
        </w:rPr>
        <w:t>水抽检项目包括亚硝酸盐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NO₂⁻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铜绿假单胞菌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大肠菌群。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汽水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抽检项目包括二氧化碳气容量</w:t>
      </w:r>
      <w:r>
        <w:rPr>
          <w:rFonts w:ascii="Times New Roman" w:eastAsia="仿宋_GB2312" w:hAnsi="Times New Roman" w:cs="Times New Roman"/>
          <w:sz w:val="32"/>
          <w:szCs w:val="32"/>
        </w:rPr>
        <w:t>(20℃),</w:t>
      </w:r>
      <w:r>
        <w:rPr>
          <w:rFonts w:ascii="Times New Roman" w:eastAsia="仿宋_GB2312" w:hAnsi="Times New Roman" w:cs="Times New Roman"/>
          <w:sz w:val="32"/>
          <w:szCs w:val="32"/>
        </w:rPr>
        <w:t>霉菌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酵母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果汁饮料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抽检项目包括柠檬黄及其铝色淀（以柠檬黄计）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日落黄及其铝色淀（以日落黄计）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含乳饮抽检项目包括蛋白质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六、饼干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7100-2015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饼干》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t>,GB/T 20980-2007</w:t>
      </w:r>
      <w:r>
        <w:rPr>
          <w:rFonts w:ascii="Times New Roman" w:eastAsia="仿宋_GB2312" w:hAnsi="Times New Roman" w:cs="Times New Roman"/>
          <w:sz w:val="32"/>
          <w:szCs w:val="32"/>
        </w:rPr>
        <w:t>《饼干》等标准及产品明示标准和指标的要求。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饼干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抽检项目包括酸价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)(KOH),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过氧化值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铝的残留量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七、</w:t>
      </w:r>
      <w:r>
        <w:t>罐头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lastRenderedPageBreak/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GB/T 13210-2014</w:t>
      </w:r>
      <w:r>
        <w:rPr>
          <w:rFonts w:ascii="Times New Roman" w:eastAsia="仿宋_GB2312" w:hAnsi="Times New Roman" w:cs="Times New Roman"/>
          <w:sz w:val="32"/>
          <w:szCs w:val="32"/>
        </w:rPr>
        <w:t>《柑橘罐头》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柑橘罐头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八、</w:t>
      </w:r>
      <w:r>
        <w:t>酒类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GB/T 4927-2008</w:t>
      </w:r>
      <w:r>
        <w:rPr>
          <w:rFonts w:ascii="Times New Roman" w:eastAsia="仿宋_GB2312" w:hAnsi="Times New Roman" w:cs="Times New Roman"/>
          <w:sz w:val="32"/>
          <w:szCs w:val="32"/>
        </w:rPr>
        <w:t>《啤酒》</w:t>
      </w:r>
      <w:r>
        <w:rPr>
          <w:rFonts w:ascii="Times New Roman" w:eastAsia="仿宋_GB2312" w:hAnsi="Times New Roman" w:cs="Times New Roman"/>
          <w:sz w:val="32"/>
          <w:szCs w:val="32"/>
        </w:rPr>
        <w:t>,GB 2758-2012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发酵酒及其配制酒》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GB/T 10781.1-2006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《浓香型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白酒》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,GB 2757-2012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蒸馏酒及其配制酒》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啤酒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抽检项目包括酒精度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甲醛。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白酒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抽检项目包括酒精度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甲醇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氰化物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九、</w:t>
      </w:r>
      <w:r>
        <w:t>蔬菜制品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t>,GB 2714-2015</w:t>
      </w:r>
      <w:r>
        <w:rPr>
          <w:rFonts w:ascii="Times New Roman" w:eastAsia="仿宋_GB2312" w:hAnsi="Times New Roman" w:cs="Times New Roman"/>
          <w:sz w:val="32"/>
          <w:szCs w:val="32"/>
        </w:rPr>
        <w:t>《国家食品安全标准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酱腌菜》等标准及产品明示标准和指标的要求。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酱腌菜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</w:pPr>
      <w:r>
        <w:rPr>
          <w:rFonts w:hint="eastAsia"/>
        </w:rPr>
        <w:t>十、</w:t>
      </w:r>
      <w:r>
        <w:t>水果制品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t>,GB 14884-2016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蜜饯》等标准及产品明示标准和指标的要求。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开味雪花片抽检项目包括二氧化硫残留量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以二氧化硫残留量计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防腐剂混合使用时各自</w:t>
      </w:r>
      <w:r>
        <w:rPr>
          <w:rFonts w:ascii="Times New Roman" w:eastAsia="仿宋_GB2312" w:hAnsi="Times New Roman" w:cs="Times New Roman"/>
          <w:sz w:val="32"/>
          <w:szCs w:val="32"/>
        </w:rPr>
        <w:t>用量占其最大使用量的比例之和。</w:t>
      </w:r>
    </w:p>
    <w:p w:rsidR="00634A1A" w:rsidRDefault="007A3785" w:rsidP="007A3785">
      <w:pPr>
        <w:pStyle w:val="1"/>
        <w:spacing w:line="550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hint="eastAsia"/>
        </w:rPr>
        <w:t>十一</w:t>
      </w:r>
      <w:r>
        <w:t>、炒货食品及坚果制品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19300-2014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坚果与籽类食品》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t>,SB/T 10553-2009</w:t>
      </w:r>
      <w:r>
        <w:rPr>
          <w:rFonts w:ascii="Times New Roman" w:eastAsia="仿宋_GB2312" w:hAnsi="Times New Roman" w:cs="Times New Roman"/>
          <w:sz w:val="32"/>
          <w:szCs w:val="32"/>
        </w:rPr>
        <w:t>《熟制葵花籽和仁》等标准及产品明示标准和指标的要求。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恰恰香瓜子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抽检项目包括酸价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)(KOH),</w:t>
      </w:r>
      <w:r>
        <w:rPr>
          <w:rFonts w:ascii="Times New Roman" w:eastAsia="仿宋_GB2312" w:hAnsi="Times New Roman" w:cs="Times New Roman"/>
          <w:sz w:val="32"/>
          <w:szCs w:val="32"/>
        </w:rPr>
        <w:t>过氧化值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hint="eastAsia"/>
        </w:rPr>
        <w:t>十二</w:t>
      </w:r>
      <w:r>
        <w:t>、糕点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lastRenderedPageBreak/>
        <w:t>（一）抽检依据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t>7099-2015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糕点、面包》</w:t>
      </w:r>
      <w:r>
        <w:rPr>
          <w:rFonts w:ascii="Times New Roman" w:eastAsia="仿宋_GB2312" w:hAnsi="Times New Roman" w:cs="Times New Roman"/>
          <w:sz w:val="32"/>
          <w:szCs w:val="32"/>
        </w:rPr>
        <w:t>,GB 2760-2014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t>,GB/T 20977-2007</w:t>
      </w:r>
      <w:r>
        <w:rPr>
          <w:rFonts w:ascii="Times New Roman" w:eastAsia="仿宋_GB2312" w:hAnsi="Times New Roman" w:cs="Times New Roman"/>
          <w:sz w:val="32"/>
          <w:szCs w:val="32"/>
        </w:rPr>
        <w:t>《糕点通则》等标准及产品明示标准和指标的要求。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糕点抽检项目包括酸价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)(KOH),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过氧化值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),</w:t>
      </w:r>
      <w:r>
        <w:rPr>
          <w:rFonts w:ascii="Times New Roman" w:eastAsia="仿宋_GB2312" w:hAnsi="Times New Roman" w:cs="Times New Roman"/>
          <w:sz w:val="32"/>
          <w:szCs w:val="32"/>
        </w:rPr>
        <w:t>铝的残留量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34A1A" w:rsidRDefault="007A3785" w:rsidP="007A3785">
      <w:pPr>
        <w:pStyle w:val="1"/>
        <w:spacing w:line="550" w:lineRule="exact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hint="eastAsia"/>
        </w:rPr>
        <w:t>十三</w:t>
      </w:r>
      <w:r>
        <w:t>、食用农产品</w:t>
      </w:r>
    </w:p>
    <w:p w:rsidR="00634A1A" w:rsidRDefault="007A3785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2Char"/>
        </w:rPr>
        <w:t>（一）抽检依据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/>
          <w:sz w:val="32"/>
          <w:szCs w:val="32"/>
        </w:rPr>
        <w:t>GB 2763-2019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634A1A" w:rsidRDefault="007A3785">
      <w:pPr>
        <w:pStyle w:val="2"/>
        <w:spacing w:line="550" w:lineRule="exact"/>
        <w:rPr>
          <w:rFonts w:ascii="Times New Roman" w:eastAsia="仿宋_GB2312" w:hAnsi="Times New Roman" w:cs="Times New Roman"/>
        </w:rPr>
      </w:pPr>
      <w:r>
        <w:t>（二）检验项目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白菜抽检项目包括阿维菌素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啶虫脒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毒死蜱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氟虫腈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氧乐果。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芒果抽检项目包括倍硫磷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氯氟氰菊酯和高效氯氟氰菊酯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苯醚甲环唑。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苹果抽检项目包括丙溴磷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敌敌畏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毒死蜱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橙子抽检项目包括丙溴磷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联苯菊酯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三唑磷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水胺硫磷。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梨抽检项目包括敌敌畏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毒死蜱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氟氯氰菊酯和高效氟氯氰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猕猴桃抽检项目包括敌敌畏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多菌灵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娃娃菜抽检项目包括毒死蜱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黄瓜抽检项目包括毒死蜱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腐霉利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西红柿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抽检项目包括毒死蜱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氯氟氰菊酯和高效氯氟氰菊酯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柠檬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抽检项目包括多菌灵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联苯菊酯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辛硫磷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油麦菜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抽检项目包括氟虫腈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灭多威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茄子</w:t>
      </w:r>
      <w:r>
        <w:rPr>
          <w:rFonts w:ascii="Times New Roman" w:eastAsia="仿宋_GB2312" w:hAnsi="Times New Roman" w:cs="Times New Roman" w:hint="eastAsia"/>
          <w:bCs/>
          <w:kern w:val="44"/>
          <w:sz w:val="32"/>
          <w:szCs w:val="44"/>
        </w:rPr>
        <w:t>、辣椒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杀扑磷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甜椒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水胺硫磷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火龙果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葡萄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</w:t>
      </w:r>
      <w:r>
        <w:rPr>
          <w:rFonts w:ascii="Times New Roman" w:eastAsia="仿宋_GB2312" w:hAnsi="Times New Roman" w:cs="Times New Roman"/>
          <w:sz w:val="32"/>
          <w:szCs w:val="32"/>
        </w:rPr>
        <w:t>氰菊酯和高效氯氰菊酯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李子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/>
          <w:sz w:val="32"/>
          <w:szCs w:val="32"/>
        </w:rPr>
        <w:t>氰戊菊酯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敌敌畏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生姜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氯氟氰菊酯和高效氯氟氰菊酯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甜瓜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抽检项目包括甲基异柳磷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香蕉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抽检项目包括腈苯唑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苯醚甲环唑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吡唑醚菌酯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石榴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敌百虫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硫环磷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bCs/>
          <w:kern w:val="44"/>
          <w:sz w:val="32"/>
          <w:szCs w:val="44"/>
        </w:rPr>
        <w:t>21.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莲藕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抽检项目包括多克百威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敌百虫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菠菜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氯氰菊酯和高效氯氰菊酯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阿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维菌素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毒死蜱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氟虫腈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柑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抽检项目包括联苯菊酯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三唑磷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氯氟氰菊酯和高效氯氟氰菊酯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丙溴磷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山药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抽检项目包括氯氟氰菊酯和高效氯氟氰菊酯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涕灭威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cs="Times New Roman" w:hint="eastAsia"/>
          <w:bCs/>
          <w:kern w:val="44"/>
          <w:sz w:val="32"/>
          <w:szCs w:val="44"/>
        </w:rPr>
        <w:t>食用菌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抽检项目包括氯氰菊酯和高效氯氰菊酯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氯氟氰菊酯和高效氯氟氰菊酯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镉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柚子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抽检项目包括辛硫磷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联苯菊酯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溴氰菊酯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27.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菜豆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抽检项目包括溴氰菊酯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氯氟氰菊酯和高效氯氟氰菊酯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28.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芹菜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抽检项目包括氧乐果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甲基异柳磷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敌敌畏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毒死蜱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甲拌磷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氟虫腈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7A3785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29.</w:t>
      </w:r>
      <w:r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t>甘蓝</w:t>
      </w:r>
      <w:r>
        <w:rPr>
          <w:rFonts w:ascii="Times New Roman" w:eastAsia="仿宋_GB2312" w:hAnsi="Times New Roman" w:cs="Times New Roman"/>
          <w:sz w:val="32"/>
          <w:szCs w:val="32"/>
        </w:rPr>
        <w:t>抽检项目包括氧乐果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灭多威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乙酰甲胺磷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甲胺磷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A1A" w:rsidRDefault="00634A1A">
      <w:pPr>
        <w:spacing w:line="460" w:lineRule="exact"/>
        <w:ind w:right="11" w:firstLineChars="100" w:firstLine="32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</w:p>
    <w:p w:rsidR="00634A1A" w:rsidRDefault="00634A1A">
      <w:pPr>
        <w:spacing w:line="460" w:lineRule="exact"/>
        <w:ind w:right="11" w:firstLineChars="100" w:firstLine="320"/>
        <w:rPr>
          <w:rFonts w:ascii="Times New Roman" w:eastAsia="仿宋_GB2312" w:hAnsi="Times New Roman" w:cs="Times New Roman"/>
          <w:bCs/>
          <w:kern w:val="44"/>
          <w:sz w:val="32"/>
          <w:szCs w:val="44"/>
        </w:rPr>
        <w:sectPr w:rsidR="00634A1A">
          <w:footerReference w:type="default" r:id="rId7"/>
          <w:pgSz w:w="11906" w:h="16838"/>
          <w:pgMar w:top="2098" w:right="1474" w:bottom="1984" w:left="1587" w:header="851" w:footer="1701" w:gutter="0"/>
          <w:pgNumType w:fmt="numberInDash" w:start="1"/>
          <w:cols w:space="720"/>
          <w:docGrid w:type="lines" w:linePitch="319"/>
        </w:sectPr>
      </w:pPr>
    </w:p>
    <w:p w:rsidR="00634A1A" w:rsidRDefault="00634A1A"/>
    <w:sectPr w:rsidR="00634A1A" w:rsidSect="00634A1A">
      <w:footerReference w:type="default" r:id="rId8"/>
      <w:pgSz w:w="16838" w:h="11906" w:orient="landscape"/>
      <w:pgMar w:top="1474" w:right="2098" w:bottom="1474" w:left="1984" w:header="851" w:footer="1134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1A" w:rsidRDefault="00634A1A" w:rsidP="00634A1A">
      <w:r>
        <w:separator/>
      </w:r>
    </w:p>
  </w:endnote>
  <w:endnote w:type="continuationSeparator" w:id="0">
    <w:p w:rsidR="00634A1A" w:rsidRDefault="00634A1A" w:rsidP="0063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1A" w:rsidRDefault="00634A1A">
    <w:pPr>
      <w:pStyle w:val="a3"/>
      <w:tabs>
        <w:tab w:val="clear" w:pos="4153"/>
        <w:tab w:val="clear" w:pos="8306"/>
        <w:tab w:val="center" w:pos="4140"/>
        <w:tab w:val="right" w:pos="830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fit-shape-to-text:t" inset="0,0,0,0">
            <w:txbxContent>
              <w:p w:rsidR="00634A1A" w:rsidRDefault="00634A1A">
                <w:pPr>
                  <w:pStyle w:val="a3"/>
                  <w:tabs>
                    <w:tab w:val="clear" w:pos="4153"/>
                    <w:tab w:val="clear" w:pos="8306"/>
                    <w:tab w:val="center" w:pos="4140"/>
                    <w:tab w:val="right" w:pos="8300"/>
                  </w:tabs>
                  <w:ind w:leftChars="100" w:left="210" w:rightChars="100" w:right="210"/>
                  <w:rPr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7A3785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7A3785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1A" w:rsidRDefault="00634A1A">
    <w:pPr>
      <w:pStyle w:val="a3"/>
      <w:tabs>
        <w:tab w:val="clear" w:pos="4153"/>
        <w:tab w:val="clear" w:pos="8306"/>
        <w:tab w:val="center" w:pos="4140"/>
        <w:tab w:val="right" w:pos="830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1312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 filled="f" stroked="f">
          <v:textbox style="mso-fit-shape-to-text:t" inset="0,0,0,0">
            <w:txbxContent>
              <w:p w:rsidR="00634A1A" w:rsidRDefault="00634A1A">
                <w:pPr>
                  <w:pStyle w:val="a3"/>
                  <w:tabs>
                    <w:tab w:val="clear" w:pos="4153"/>
                    <w:tab w:val="clear" w:pos="8306"/>
                    <w:tab w:val="center" w:pos="4140"/>
                    <w:tab w:val="right" w:pos="8300"/>
                  </w:tabs>
                  <w:rPr>
                    <w:rFonts w:eastAsia="宋体"/>
                    <w:sz w:val="2"/>
                    <w:szCs w:val="2"/>
                  </w:rPr>
                </w:pPr>
                <w:r>
                  <w:rPr>
                    <w:rFonts w:hint="eastAsia"/>
                    <w:sz w:val="2"/>
                    <w:szCs w:val="2"/>
                  </w:rPr>
                  <w:fldChar w:fldCharType="begin"/>
                </w:r>
                <w:r w:rsidR="007A3785">
                  <w:rPr>
                    <w:rFonts w:hint="eastAsia"/>
                    <w:sz w:val="2"/>
                    <w:szCs w:val="2"/>
                  </w:rPr>
                  <w:instrText xml:space="preserve"> PAGE  \* MERGEFORMAT </w:instrText>
                </w:r>
                <w:r>
                  <w:rPr>
                    <w:rFonts w:hint="eastAsia"/>
                    <w:sz w:val="2"/>
                    <w:szCs w:val="2"/>
                  </w:rPr>
                  <w:fldChar w:fldCharType="separate"/>
                </w:r>
                <w:r w:rsidR="007A3785">
                  <w:rPr>
                    <w:noProof/>
                    <w:sz w:val="2"/>
                    <w:szCs w:val="2"/>
                  </w:rPr>
                  <w:t>- 10 -</w:t>
                </w:r>
                <w:r>
                  <w:rPr>
                    <w:rFonts w:hint="eastAsia"/>
                    <w:sz w:val="2"/>
                    <w:szCs w:val="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1A" w:rsidRDefault="00634A1A" w:rsidP="00634A1A">
      <w:r>
        <w:separator/>
      </w:r>
    </w:p>
  </w:footnote>
  <w:footnote w:type="continuationSeparator" w:id="0">
    <w:p w:rsidR="00634A1A" w:rsidRDefault="00634A1A" w:rsidP="00634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9"/>
  <w:noPunctuationKerning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634A1A"/>
    <w:rsid w:val="007A3785"/>
    <w:rsid w:val="1B877FDB"/>
    <w:rsid w:val="1B8803EF"/>
    <w:rsid w:val="23026E82"/>
    <w:rsid w:val="250B47E8"/>
    <w:rsid w:val="29210655"/>
    <w:rsid w:val="2BF91F0B"/>
    <w:rsid w:val="310A5AEC"/>
    <w:rsid w:val="31923EDD"/>
    <w:rsid w:val="353959D0"/>
    <w:rsid w:val="3F3F28E0"/>
    <w:rsid w:val="475767C8"/>
    <w:rsid w:val="4D1D355C"/>
    <w:rsid w:val="5A4B54AB"/>
    <w:rsid w:val="5B2927B5"/>
    <w:rsid w:val="712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A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34A1A"/>
    <w:pPr>
      <w:spacing w:line="560" w:lineRule="exact"/>
      <w:ind w:firstLineChars="200" w:firstLine="643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634A1A"/>
    <w:pPr>
      <w:spacing w:line="560" w:lineRule="exact"/>
      <w:ind w:firstLineChars="200" w:firstLine="643"/>
      <w:outlineLvl w:val="1"/>
    </w:pPr>
    <w:rPr>
      <w:rFonts w:ascii="Cambria" w:eastAsia="楷体_GB2312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3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634A1A"/>
    <w:pPr>
      <w:ind w:firstLineChars="200" w:firstLine="420"/>
    </w:pPr>
  </w:style>
  <w:style w:type="character" w:customStyle="1" w:styleId="font31">
    <w:name w:val="font31"/>
    <w:basedOn w:val="a0"/>
    <w:qFormat/>
    <w:rsid w:val="00634A1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634A1A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1Char">
    <w:name w:val="标题 1 Char"/>
    <w:link w:val="1"/>
    <w:qFormat/>
    <w:rsid w:val="00634A1A"/>
    <w:rPr>
      <w:rFonts w:eastAsia="黑体" w:hint="default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634A1A"/>
    <w:rPr>
      <w:rFonts w:ascii="Cambria" w:eastAsia="楷体_GB2312" w:hAnsi="Cambria" w:cs="Cambria"/>
      <w:b/>
      <w:bCs/>
      <w:sz w:val="32"/>
      <w:szCs w:val="32"/>
    </w:rPr>
  </w:style>
  <w:style w:type="paragraph" w:styleId="a5">
    <w:name w:val="header"/>
    <w:basedOn w:val="a"/>
    <w:link w:val="Char"/>
    <w:rsid w:val="007A3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37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3491</Words>
  <Characters>791</Characters>
  <Application>Microsoft Office Word</Application>
  <DocSecurity>0</DocSecurity>
  <Lines>6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Administrator</cp:lastModifiedBy>
  <cp:revision>2</cp:revision>
  <cp:lastPrinted>2020-10-10T03:20:00Z</cp:lastPrinted>
  <dcterms:created xsi:type="dcterms:W3CDTF">2017-09-26T09:01:00Z</dcterms:created>
  <dcterms:modified xsi:type="dcterms:W3CDTF">2020-10-24T03:30:00Z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