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改厕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模式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及标准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一、改厕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根据我县气候条件、供水条件、管网及污水处理实际、农民生活习惯等情况，各村自行选择改厕模式，宜旱则旱，宜水则水。建设过程中要严格执行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农业农村部办公厅 国家卫生健康委办公厅 生态环境部办公厅关于印发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农村厕所粪污无害化处理与资源化利用指南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农村厕所粪污处理及资源化利用典型模式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农办社〔2020〕7号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和《农村粪污集中处理式户厕改造技术规范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DB14/T 2352-2021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标准要求改厕。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结合以往改厕的实践，我县改厕模式以三格化粪池式、通风改良式和水冲式为主。三格化粪池式主要用于老旧厕所改造；通风改良式主要用于室内为水泥池的传统厕所的改造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厕屋完善；水冲式主要用于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下水管网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及供暖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健全的厕所改造。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施工标准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（一）农村老旧厕所改造：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有墙无顶、粪池为简易瓮式，采用三格化粪池式进行改造，因地制宜建设厕屋，达到无害化卫生厕所标准。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三格式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挖坑长2米，宽1.2米，深1.7米。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地下沙、水泥垫层10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厘米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安装化粪池，化粪池上沿低于冻土层，一般应低于地坪50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厘米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以下，用密封胶密封中间隔离板和池中间接口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粪池不渗、不漏。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填土坌实。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安装排气管、便池和高压冲水筒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排气管内径10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厘米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以上且高于方沿之上50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厘米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C20混凝土硬化地面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混凝土不小于10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厘米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厚，地面不裂缝、不起砂、表面平整光滑，厕屋地面与掏粪口高出地面10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厘米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左右。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制作掏粪口盖，与掏粪口配套吻合，密封严实。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（二）农村传统水泥厕所改造：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墙有顶，厕所为水泥池、斜（直）漏便池，可采用通风改良式，即厕所安置排气管，便池更换卫生便池，安装高压冲水筒，确保厕所干净卫生，达到卫生厕所标准。同时要根据常住人口数，建设相应数量、容量的化粪池，让这类厕所抽出的粪便倒入进行集中无害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通风改良式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座便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安装前需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下切一到两公分，以便坐便器安装稳固；蹲便器安装时需现浇1*1.2*0.15m混凝土墩台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安装高压冲水筒。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安装排气管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排气管内径10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厘米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以上且高于方沿之上50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厘米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修复地面。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厕屋不再施工改造。化粪池建设按相关建设标准实施，按人均每年130L的容量核算集体大三格式化粪池总容量。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（三）水冲式厕所改造：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下水管网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及供暖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健全的地方，即将厕所管道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经沉淀池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无害化处理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后直排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下水管网，达到无害化厕所标准。主要分化粪池建设、下水管道建设和个户厕所改造，标准按水冲式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（四）集体厕所和公厕改造：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按新建无害化厕所标准实施。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（五）厕屋建设：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1.厕屋室内面积不小于1.2平方米，墙面及地面应平整，地面应高出室外地面10cm以上。2.厕屋净高不应小于2米，厚度根据实际可在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12—24cm之间。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3.屋顶可为木制结构、混凝土浇筑，最低标准为彩钢瓦。4.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可为木制结构、铝合金门、不锈钢门，最低标准为塑钢门。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三、厕具标准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预制三格式化粪池：选用聚乙烯等材料，采用注塑工艺一次成型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容积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m³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，壁厚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mm，拉伸强度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20Mpa，池体外表色泽均匀、光滑、无裂纹、孔洞、四陷或明显划痕，池体表面加强筋应完整，配套防锈螺栓、盖板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密封条、延伸管高度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过粪管弯头、密封圈符合国家标准。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高压冲水桶：由贮水桶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高压冲水泵、水桶盖、出水管活塞、活塞密封圈及水桶、水管保温材料组成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贮水桶外径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310mm，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mm，壁厚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mm，出水管直径20±1mm，容积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L，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外观桶形完整均匀，无塑孔、气泡及穿透杂质，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无渗漏，-30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放置24h无破裂，出水口压力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0.25Mpa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踏杆行程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190mm，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最大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出水量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0.6L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，弹簧使用寿命30000次，符合国家标准。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坐便器：正面长度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cm，宽度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35cm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cm，带缓冲盖，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下水口≥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15cm。蹲便器：正面长度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cm，宽度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，下水口≥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15cm。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蹲便器与座便器：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目测产品整体颜色一致，无明显色差，色泽均匀，表面平整，瓷质细腻，平滑光洁，釉面无针眼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裂纹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手触无凹凸感、粗糙感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毛刺感，轻敲产品声音清脆，能承受2.2KN的荷重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墨线测试冲洗后残留长度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50mm，不吸污存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粪，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吸水率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0.5%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经抗龟裂试验，无釉裂、无坯裂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包装标识清晰，无破损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符合国家标准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（水冲式厕具可根据实际情况自主选购口径）。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马桶盖、蹲便器盖板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耐滑、耐腐蚀、抗老化、耐压、耐冲击。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过粪管、排气管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PVC管，颜色鲜明不褪色，外径110m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0.4mm，壁厚3.5m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-0.1+0.2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，椭圆度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3%，内外壁光滑、平整、清洁，无气泡、裂口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杂质，端面平滑，并与轴向垂直，配件弯头、卡扣、三通，全部符合国家标准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w w:val="100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交城县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w w:val="100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w w:val="100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w w:val="100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问题厕所整改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w w:val="100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w w:val="100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全面巩固拓展我县农村户厕问题摸排整改成果，全面提升改厕质量和实效，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bidi="zh-CN"/>
          <w14:textFill>
            <w14:solidFill>
              <w14:schemeClr w14:val="tx1"/>
            </w14:solidFill>
          </w14:textFill>
        </w:rPr>
        <w:t>务实推进农村“厕所革命”，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结合我县问题厕所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认真贯彻习近平总书记关于深入推进农村厕所革命的重要指示精神，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全面落实农业农村部和省委农村工作领导小组决策部署，围绕“整改完善、稳进提质”，聚焦重点问题和薄弱环节，推进问题厕所整改到位，持续增强群众获得感、幸福感。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二、整改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摸排问题厕所1008座，其中能立行立改的460座，主要为厕具被人为破坏的厕所、出现质量问题的厕所、通风管安装缺失的厕所、厕屋建设不到位的厕所；特殊情况的548座，主要为外出务工、搬迁等原因长时间不使用的厕所，由所属乡镇建立台账，暂不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能立行立改的要按照“谁牵头实施，谁负责到底”的原则进行整改。2020年及之前问题厕所整改主管部门为县卫生健康综合事务中心，2021年及之后问题厕所整改主管部门为县农业农村局。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相关乡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2024年各自摸排问题厕所汇总情况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2025年整改完成时随时发现的问题厕所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自行组织整改，力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争在7月底完成问题厕所整改工作（整改标准参考2025年农村改厕模式及标准要求）。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问题厕所整改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完成后，由各乡镇核实整改情况，统一汇总上报原主管单位申请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补助资金。问题厕所整改办法及资金补助具体为：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厕具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被人为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破坏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厕所。整改办法为更换便器，便器为简易陶瓷坐便器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、蹲便器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整改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经验收合格后予以补助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，座便器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补助金额约350元/座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，蹲便器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补助金额约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元/座（包括施工费和材料费）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.出现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质量问题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厕所。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对马桶盖存在损坏的进行更换，补助金额约为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30元/个；对冲水桶存在损坏的进行更换，补助金额约为115元/个；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对出现渗漏问题的厕所整改办法为彻底重改，采用三格式改厕模式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，整改经验收合格后予以补助，补助金额约2000元/座（包括材料费和施工费）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对出现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地面坍塌问题的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厕所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进行地面修复，整改经验收合格后予以补助，补助金额约500元/座（包括材料费和施工费）。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3.通风管安装缺失的厕所。经户主同意后安装通风管，补助金额约为205元/户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（包括材料费和施工费）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厕屋建设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不到位的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厕所。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为了更好地推进厕屋整改建设，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鼓励农户对厕屋进行自建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或村集体组织建设。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地上厕屋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按每座厕屋室内面积达4平方米的，最高奖补标准为1950元；不足4平方米的，最高奖补标准为1350元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、整改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准备阶段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各相关乡镇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制定整改方案，明确整改任务。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（二）实施阶段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抓好质量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监督。乡镇、村确定专人负责问题厕所整改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监督等工作，督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整改工程进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、工程质量等情况。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村要与施工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签订安全责任书，施工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与个户签订问题厕所整改协议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要严格按照相关规范标准开展农村卫生厕所整改工作，保证施工安全和质量。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好档案管理。在问题厕所整改中施工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在施工前、施工中、施工后拍摄照片，整改完成后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由施工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、农户、村委会、乡镇在验收单上实行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方签字，核实好农户姓名、身份证号、联系方式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、整改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后图片。各乡镇要把摸排资料、会议记录、施工图片、验收记录、各类合同、协议等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整理存档。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（三）验收阶段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1.农户、施工方、村委会、乡镇四方验收完毕后，由乡镇向原主管单位提出验收申请，原主管单位进行抽验。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在整改的不同阶段，原主管单位及时开展监督和指导。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3.各乡镇对整改验收合格后的农户姓名、身份证号、联系方式、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整改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、中、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后图片等情况建档立卡，逐级造册，建立电子档案，实行台账化管理。验收合格后汇总上报原主管单位。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4.原主管单位统一向财政部门申请整改资金，并根据乡镇实际整改情况及时拨付补助资金。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要成立整改工作专班，明确任务、强化措施，充分调动群众积极性，发挥基层组织桥梁纽带和党员干部模范带头作用，确保本辖区范围内所有问题厕所全部按期完成整改。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（二）扎实推进整改。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坚持分类有序整改，结合问题成因，因村因户分类细化针对性措施，逐户沟通并建立整改台账，严把产品质量关、技术指导关、施工监督关、竣工验收关，做到应改尽改、能改尽改。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rPr>
          <w:rFonts w:hint="default"/>
          <w:color w:val="000000" w:themeColor="text1"/>
          <w:spacing w:val="0"/>
          <w:w w:val="100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（三）改进工作作风。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牢固树立以人民为中心的发展思想，坚持正确政绩观，充分发挥农民主体作用，把农民认同、农民参与、农民满意作为问题厕所整改的基本要求，实事求是、求真务实，坚决避免工作中的不切实际、敷衍应付、弄虚作假等现象。</w:t>
      </w:r>
    </w:p>
    <w:p/>
    <w:sectPr>
      <w:footerReference r:id="rId3" w:type="default"/>
      <w:pgSz w:w="11906" w:h="16838"/>
      <w:pgMar w:top="2098" w:right="1474" w:bottom="1984" w:left="1587" w:header="851" w:footer="1531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6B1320"/>
    <w:rsid w:val="BF6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2025-06-18T17:04:00Z</dcterms:created>
  <dc:creator>greatwall</dc:creator>
  <cp:lastModifiedBy>greatwall</cp:lastModifiedBy>
  <dcterms:modified xsi:type="dcterms:W3CDTF">2025-06-18T17:05:35Z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