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kern w:val="0"/>
          <w:sz w:val="32"/>
          <w:szCs w:val="32"/>
          <w:lang w:eastAsia="zh-CN" w:bidi="ar"/>
        </w:rPr>
      </w:pPr>
      <w:r>
        <w:rPr>
          <w:rFonts w:hint="eastAsia" w:ascii="黑体" w:hAnsi="黑体" w:eastAsia="黑体" w:cs="黑体"/>
          <w:b w:val="0"/>
          <w:bCs/>
          <w:kern w:val="0"/>
          <w:sz w:val="32"/>
          <w:szCs w:val="32"/>
          <w:lang w:eastAsia="zh-CN" w:bidi="ar"/>
        </w:rPr>
        <w:t>附件</w:t>
      </w:r>
    </w:p>
    <w:p>
      <w:pPr>
        <w:bidi w:val="0"/>
        <w:rPr>
          <w:rFonts w:hint="eastAsia"/>
          <w:sz w:val="28"/>
          <w:szCs w:val="36"/>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kern w:val="0"/>
          <w:sz w:val="44"/>
          <w:szCs w:val="44"/>
          <w:lang w:bidi="ar"/>
        </w:rPr>
      </w:pPr>
      <w:bookmarkStart w:id="0" w:name="_GoBack"/>
      <w:r>
        <w:rPr>
          <w:rFonts w:hint="eastAsia" w:ascii="方正小标宋简体" w:hAnsi="方正小标宋简体" w:eastAsia="方正小标宋简体" w:cs="方正小标宋简体"/>
          <w:b w:val="0"/>
          <w:bCs/>
          <w:kern w:val="0"/>
          <w:sz w:val="44"/>
          <w:szCs w:val="44"/>
          <w:lang w:bidi="ar"/>
        </w:rPr>
        <w:t>交城县部分行政事项在主管部门场所办理</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kern w:val="0"/>
          <w:sz w:val="44"/>
          <w:szCs w:val="44"/>
          <w:lang w:bidi="ar"/>
        </w:rPr>
      </w:pPr>
      <w:r>
        <w:rPr>
          <w:rFonts w:hint="eastAsia" w:ascii="方正小标宋简体" w:hAnsi="方正小标宋简体" w:eastAsia="方正小标宋简体" w:cs="方正小标宋简体"/>
          <w:b w:val="0"/>
          <w:bCs/>
          <w:kern w:val="0"/>
          <w:sz w:val="44"/>
          <w:szCs w:val="44"/>
          <w:lang w:bidi="ar"/>
        </w:rPr>
        <w:t>基本信息表</w:t>
      </w:r>
      <w:bookmarkEnd w:id="0"/>
    </w:p>
    <w:p>
      <w:pPr>
        <w:bidi w:val="0"/>
        <w:rPr>
          <w:rFonts w:hint="eastAsia"/>
        </w:rPr>
      </w:pPr>
    </w:p>
    <w:tbl>
      <w:tblPr>
        <w:tblStyle w:val="5"/>
        <w:tblpPr w:leftFromText="180" w:rightFromText="180" w:vertAnchor="text" w:horzAnchor="page" w:tblpXSpec="center" w:tblpY="179"/>
        <w:tblOverlap w:val="never"/>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056"/>
        <w:gridCol w:w="246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32" w:type="pct"/>
            <w:tcBorders>
              <w:top w:val="single" w:color="auto" w:sz="4" w:space="0"/>
            </w:tcBorders>
            <w:noWrap w:val="0"/>
            <w:vAlign w:val="center"/>
          </w:tcPr>
          <w:p>
            <w:pPr>
              <w:widowControl/>
              <w:spacing w:line="28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2244" w:type="pct"/>
            <w:tcBorders>
              <w:top w:val="single" w:color="auto" w:sz="4" w:space="0"/>
            </w:tcBorders>
            <w:noWrap w:val="0"/>
            <w:vAlign w:val="center"/>
          </w:tcPr>
          <w:p>
            <w:pPr>
              <w:widowControl/>
              <w:spacing w:line="28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许可事项名称</w:t>
            </w:r>
          </w:p>
        </w:tc>
        <w:tc>
          <w:tcPr>
            <w:tcW w:w="1361" w:type="pct"/>
            <w:tcBorders>
              <w:top w:val="single" w:color="auto" w:sz="4" w:space="0"/>
            </w:tcBorders>
            <w:noWrap w:val="0"/>
            <w:vAlign w:val="center"/>
          </w:tcPr>
          <w:p>
            <w:pPr>
              <w:widowControl/>
              <w:spacing w:line="28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实施部门</w:t>
            </w:r>
          </w:p>
        </w:tc>
        <w:tc>
          <w:tcPr>
            <w:tcW w:w="962" w:type="pct"/>
            <w:tcBorders>
              <w:top w:val="single" w:color="auto" w:sz="4" w:space="0"/>
            </w:tcBorders>
            <w:noWrap w:val="0"/>
            <w:vAlign w:val="center"/>
          </w:tcPr>
          <w:p>
            <w:pPr>
              <w:widowControl/>
              <w:spacing w:line="280" w:lineRule="exact"/>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民用枪支及枪支主要零部件、弹药配置许可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举行集会游行示威许可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大型群众性活动安全许可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公章刻制业特种行业许可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旅馆业特种行业许可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互联网上网服务营业场所信息网络安全审核</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举办焰火晚会及其他大型焰火燃放活动许可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烟花爆竹道路运输许可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民用爆炸物品购买许可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民用爆炸物品运输许可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剧毒化学品购买许可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剧毒化学品道路运输通行许可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放射性物品道路运输许可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运输危险化学品的车辆进入危险化学品运输车辆限制通行区域审批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000000"/>
                <w:kern w:val="0"/>
                <w:sz w:val="24"/>
                <w:szCs w:val="24"/>
                <w:lang w:bidi="ar"/>
              </w:rPr>
              <w:t>序号</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许可事项名称</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实施部门</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易制毒化学品购买许可（除第一类中的药品类易制毒化学品外）</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易制毒化学品运输许可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金融机构营业场所和金库安全防范设施建设方案审批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金融机构营业场所和金库安全防范设施建设工程验收</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机动车登记</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机动车临时通行牌证核发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机动车检验合格标志核发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机动车驾驶证核发、审验</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校车驾驶资格许可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非机动车登记</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涉路施工交通安全审查</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户口迁移审批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27</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普通护照签发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28</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出入境通行证签发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内地居民前往港澳通行证、往来港澳通行证及签注签发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大陆居民往来台湾通行证及签注签发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台湾居民来往大陆通行证签发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犬类准养证核发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县公安局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宗教活动场所法人成立、变更、注销登记</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县民政局（县民政局实施前置审查）</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000000"/>
                <w:kern w:val="0"/>
                <w:sz w:val="24"/>
                <w:szCs w:val="24"/>
                <w:lang w:bidi="ar"/>
              </w:rPr>
              <w:t>序号</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许可事项名称</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实施部门</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慈善组织公开募捐资格审批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县民政局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35</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地名命名、更名审批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县民政局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36</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企业实行不定时工作制和</w:t>
            </w:r>
          </w:p>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综合计算工时工作制审批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县人社局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37</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开采矿产资源审批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县自然资源局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38</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法人或者其他组织需要利用属于国家秘密的基础测绘成果审批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县自然资源局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39</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临时用地审批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县自然资源局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国有建设用地使用权出让后土地使用权分割转让批准</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县自然资源局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乡（镇）村企业使用集体建设用地审批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县人民政府（</w:t>
            </w: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自然资源局承办）</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乡（镇）村公共设施、公益事业使用集体建设用地审批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县人民政府（</w:t>
            </w: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自然资源局承办）</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开发未确定使用权的国有荒山、荒地、荒滩从事生产审查</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县人民政府（</w:t>
            </w: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自然资源局承办）</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核与辐射类建设项目环境影响评价审批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吕梁市生态环境局交城分局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45</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江河、湖泊新建、改建或者扩大排污口审批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吕梁市生态环境局交城分局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46</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放射性核素排放许可</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吕梁市生态环境局交城分局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5"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47</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历史建筑实施原址保护审批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县级历史文化保护传承（历史文化名城、街区，历史建筑保护等）县住建局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000000"/>
                <w:kern w:val="0"/>
                <w:sz w:val="24"/>
                <w:szCs w:val="24"/>
                <w:lang w:bidi="ar"/>
              </w:rPr>
              <w:t>序号</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许可事项名称</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实施部门</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48</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历史文化街区、名镇、名村核心保护范围内拆除历史建筑以外的建筑物、构筑物或者其他设施审批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县级历史文化保护传承（历史文化名城、街区，历史建筑保护等）县住建局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49</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历史建筑外部修缮装饰、添加设施以及改变历史建筑的结构或者使用性质审批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县级历史文化保护传承（历史文化名城、街区，历史建筑保护等）县住建局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涉路施工许可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县交通运输局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通航建筑物运行方案审批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县交通运输局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船舶国籍登记</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县交通运输局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设置或者撤销内河渡口审批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县交通运输局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54</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船员适任证书核发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县交通运输局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55</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占用国防交通控制范围土地审批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县交通运输局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56</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利用堤顶、戗台兼做公路审批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县水利局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57</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坝顶兼做公路审批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县水利局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58</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农业野生植物采集、出售、收购、野外考察审批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省农业农村厅（采集国家二级保护野生植物的，由县农业农村局受理）</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59</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动物及动物产品检疫合格证核发</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县农业农村局</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工商企业等社会资本通过流转取得土地经营权审批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县人民政府（</w:t>
            </w: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农业农村局承办）、</w:t>
            </w:r>
            <w:r>
              <w:rPr>
                <w:rFonts w:hint="eastAsia" w:ascii="仿宋_GB2312" w:hAnsi="仿宋_GB2312" w:eastAsia="仿宋_GB2312" w:cs="仿宋_GB2312"/>
                <w:color w:val="000000"/>
                <w:kern w:val="0"/>
                <w:sz w:val="24"/>
                <w:szCs w:val="24"/>
                <w:lang w:eastAsia="zh-CN" w:bidi="ar"/>
              </w:rPr>
              <w:t>乡镇人民政府</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渔业船网工具指标审批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专用航标的设置、撤除、位置移动和其他状况改变审批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000000"/>
                <w:kern w:val="0"/>
                <w:sz w:val="24"/>
                <w:szCs w:val="24"/>
                <w:lang w:bidi="ar"/>
              </w:rPr>
              <w:t>序号</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黑体" w:hAnsi="黑体" w:eastAsia="黑体" w:cs="黑体"/>
                <w:color w:val="000000"/>
                <w:kern w:val="0"/>
                <w:sz w:val="24"/>
                <w:szCs w:val="24"/>
                <w:lang w:bidi="ar"/>
              </w:rPr>
              <w:t>许可事项名称</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黑体" w:hAnsi="黑体" w:eastAsia="黑体" w:cs="黑体"/>
                <w:color w:val="000000"/>
                <w:kern w:val="0"/>
                <w:sz w:val="24"/>
                <w:szCs w:val="24"/>
                <w:lang w:bidi="ar"/>
              </w:rPr>
              <w:t>实施部门</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63</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使用低于国家或地方规定的种用标准的农作物种子审批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64</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农业植物检疫证书核发</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65</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农业植物产地检疫合格证签发</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66</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渔业船舶船员证书核发</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67</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渔业捕捞许可</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68</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渔港内新建、改建、扩建设施或者其他水上、水下施工审批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69</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渔港内易燃、易爆、有毒等危险品装卸审批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70</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渔业船舶国籍登记</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县农业农村局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中医医疗机构设置审批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县卫健局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中医医疗机构执业登记</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县卫健局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73</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单采血浆站设置审批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县卫健局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74</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确有专长的中医医师资格认定</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县卫健局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75</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确有专长的中医医师执业注册</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县卫健局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76</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石油天然气建设项目安全设施设计审查</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县应急</w:t>
            </w:r>
            <w:r>
              <w:rPr>
                <w:rFonts w:hint="eastAsia" w:ascii="仿宋_GB2312" w:hAnsi="仿宋_GB2312" w:eastAsia="仿宋_GB2312" w:cs="仿宋_GB2312"/>
                <w:color w:val="000000"/>
                <w:kern w:val="0"/>
                <w:sz w:val="24"/>
                <w:szCs w:val="24"/>
                <w:lang w:eastAsia="zh-CN" w:bidi="ar"/>
              </w:rPr>
              <w:t>管理</w:t>
            </w:r>
            <w:r>
              <w:rPr>
                <w:rFonts w:hint="eastAsia" w:ascii="仿宋_GB2312" w:hAnsi="仿宋_GB2312" w:eastAsia="仿宋_GB2312" w:cs="仿宋_GB2312"/>
                <w:color w:val="000000"/>
                <w:kern w:val="0"/>
                <w:sz w:val="24"/>
                <w:szCs w:val="24"/>
                <w:lang w:bidi="ar"/>
              </w:rPr>
              <w:t>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77</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金属冶炼建设项目安全设施设计审查</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县应急</w:t>
            </w:r>
            <w:r>
              <w:rPr>
                <w:rFonts w:hint="eastAsia" w:ascii="仿宋_GB2312" w:hAnsi="仿宋_GB2312" w:eastAsia="仿宋_GB2312" w:cs="仿宋_GB2312"/>
                <w:color w:val="000000"/>
                <w:kern w:val="0"/>
                <w:sz w:val="24"/>
                <w:szCs w:val="24"/>
                <w:lang w:eastAsia="zh-CN" w:bidi="ar"/>
              </w:rPr>
              <w:t>管理</w:t>
            </w:r>
            <w:r>
              <w:rPr>
                <w:rFonts w:hint="eastAsia" w:ascii="仿宋_GB2312" w:hAnsi="仿宋_GB2312" w:eastAsia="仿宋_GB2312" w:cs="仿宋_GB2312"/>
                <w:color w:val="000000"/>
                <w:kern w:val="0"/>
                <w:sz w:val="24"/>
                <w:szCs w:val="24"/>
                <w:highlight w:val="none"/>
                <w:lang w:bidi="ar"/>
              </w:rPr>
              <w:t>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78</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危险化学品经营许可</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县应急</w:t>
            </w:r>
            <w:r>
              <w:rPr>
                <w:rFonts w:hint="eastAsia" w:ascii="仿宋_GB2312" w:hAnsi="仿宋_GB2312" w:eastAsia="仿宋_GB2312" w:cs="仿宋_GB2312"/>
                <w:color w:val="000000"/>
                <w:kern w:val="0"/>
                <w:sz w:val="24"/>
                <w:szCs w:val="24"/>
                <w:lang w:eastAsia="zh-CN" w:bidi="ar"/>
              </w:rPr>
              <w:t>管理</w:t>
            </w:r>
            <w:r>
              <w:rPr>
                <w:rFonts w:hint="eastAsia" w:ascii="仿宋_GB2312" w:hAnsi="仿宋_GB2312" w:eastAsia="仿宋_GB2312" w:cs="仿宋_GB2312"/>
                <w:color w:val="000000"/>
                <w:kern w:val="0"/>
                <w:sz w:val="24"/>
                <w:szCs w:val="24"/>
                <w:highlight w:val="none"/>
                <w:lang w:bidi="ar"/>
              </w:rPr>
              <w:t>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79</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矿山建设项目安全设施设计审查</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县应急</w:t>
            </w:r>
            <w:r>
              <w:rPr>
                <w:rFonts w:hint="eastAsia" w:ascii="仿宋_GB2312" w:hAnsi="仿宋_GB2312" w:eastAsia="仿宋_GB2312" w:cs="仿宋_GB2312"/>
                <w:color w:val="000000"/>
                <w:kern w:val="0"/>
                <w:sz w:val="24"/>
                <w:szCs w:val="24"/>
                <w:lang w:eastAsia="zh-CN" w:bidi="ar"/>
              </w:rPr>
              <w:t>管理</w:t>
            </w:r>
            <w:r>
              <w:rPr>
                <w:rFonts w:hint="eastAsia" w:ascii="仿宋_GB2312" w:hAnsi="仿宋_GB2312" w:eastAsia="仿宋_GB2312" w:cs="仿宋_GB2312"/>
                <w:color w:val="000000"/>
                <w:kern w:val="0"/>
                <w:sz w:val="24"/>
                <w:szCs w:val="24"/>
                <w:highlight w:val="none"/>
                <w:lang w:bidi="ar"/>
              </w:rPr>
              <w:t>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卫星电视广播地面接收设施安装服务许可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省广电局（省级由县文旅局初审）</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000000"/>
                <w:kern w:val="0"/>
                <w:sz w:val="24"/>
                <w:szCs w:val="24"/>
                <w:lang w:bidi="ar"/>
              </w:rPr>
              <w:t>序号</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许可事项名称</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实施部门</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设置卫星电视广播地面接收设施审批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省广电局（由县文旅局初审）</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非国有文物收藏单位和其他单位借用国有馆藏文物审批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县文旅局</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博物馆处理不够入藏标准、无保存价值的文物或标本审批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县文旅局</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84</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核定为文物保护单位的属于国家所有的纪念建筑物或者古建筑改变用途审批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县人民政府（县文旅局承办）</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文艺表演团体设立审批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县文旅局</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86</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互联网上网服务营业场所筹建审批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县文旅局</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乡镇设立广播电视站和机关、部队、团体、企业事业单位设立有线广播电视站审批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县文旅局</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88</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有线广播电视传输覆盖网工程验收审核</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县文旅局</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89</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固定资产投资项目核准</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县人民政府（由县能源局承办）</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新建不能满足管道保护要求的石油天然气管道防护方案审批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县能源局</w:t>
            </w:r>
          </w:p>
        </w:tc>
        <w:tc>
          <w:tcPr>
            <w:tcW w:w="962"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可能影响石油天然气管道保护的施工作业审批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县能源局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建设项目使用草原审批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县林业局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从事营利性治沙活动许可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县林业局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94</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在风景名胜区内从事建设、设置广告、举办大型游乐活动以及其他影响生态和景观活动许可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县林业局</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95</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森林草原防火期内在森林草原防火区野外用火审批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县人民政府（由县林业局承办）</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000000"/>
                <w:kern w:val="0"/>
                <w:sz w:val="24"/>
                <w:szCs w:val="24"/>
                <w:lang w:bidi="ar"/>
              </w:rPr>
              <w:t>序号</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许可事项名称</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实施部门</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96</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森林草原防火期内在森林草原防火区爆破、勘察和施工等活动审批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县林业局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97</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进入森林高火险区、草原防火管制区审批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县人民政府（县林业局承办）</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98</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工商企业等社会资本通过流转取得林地经营权审批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县人民政府（县林业局承办）</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99</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进入自然保护区从事有关活动审批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县林业局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100</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林草植物检疫证书核发</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县林业局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药品零售企业筹建审批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县市场局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药品零售企业经营许可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县市场局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科研和教学用毒性药品购买审批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县市场局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104</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食品生产许可</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县市场局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105</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食品添加剂生产许可</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县市场局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106</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特种设备安全管理和作业人员资格认定</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县市场局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107</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延期移交档案审批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县委办</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108</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事业单位登记</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县委编办</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109</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出版物零售业务经营许可</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县委宣传部</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宗教活动场所筹备设立审批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省宗教局（由</w:t>
            </w:r>
            <w:r>
              <w:rPr>
                <w:rFonts w:hint="eastAsia" w:ascii="仿宋_GB2312" w:hAnsi="仿宋_GB2312" w:eastAsia="仿宋_GB2312" w:cs="仿宋_GB2312"/>
                <w:color w:val="000000"/>
                <w:kern w:val="0"/>
                <w:sz w:val="24"/>
                <w:szCs w:val="24"/>
                <w:lang w:eastAsia="zh-CN" w:bidi="ar"/>
              </w:rPr>
              <w:t>县委统战部</w:t>
            </w:r>
            <w:r>
              <w:rPr>
                <w:rFonts w:hint="eastAsia" w:ascii="仿宋_GB2312" w:hAnsi="仿宋_GB2312" w:eastAsia="仿宋_GB2312" w:cs="仿宋_GB2312"/>
                <w:color w:val="000000"/>
                <w:kern w:val="0"/>
                <w:sz w:val="24"/>
                <w:szCs w:val="24"/>
                <w:lang w:bidi="ar"/>
              </w:rPr>
              <w:t>初审），设区的市级宗教部门（由</w:t>
            </w:r>
            <w:r>
              <w:rPr>
                <w:rFonts w:hint="eastAsia" w:ascii="仿宋_GB2312" w:hAnsi="仿宋_GB2312" w:eastAsia="仿宋_GB2312" w:cs="仿宋_GB2312"/>
                <w:color w:val="000000"/>
                <w:kern w:val="0"/>
                <w:sz w:val="24"/>
                <w:szCs w:val="24"/>
                <w:lang w:eastAsia="zh-CN" w:bidi="ar"/>
              </w:rPr>
              <w:t>县委统战部</w:t>
            </w:r>
            <w:r>
              <w:rPr>
                <w:rFonts w:hint="eastAsia" w:ascii="仿宋_GB2312" w:hAnsi="仿宋_GB2312" w:eastAsia="仿宋_GB2312" w:cs="仿宋_GB2312"/>
                <w:color w:val="000000"/>
                <w:kern w:val="0"/>
                <w:sz w:val="24"/>
                <w:szCs w:val="24"/>
                <w:lang w:bidi="ar"/>
              </w:rPr>
              <w:t>初审）</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111</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宗教活动场所设立、变更、注销登记</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县委统战部</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112</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宗教活动场所内改建或者新建建筑物许可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省宗教局（由</w:t>
            </w:r>
            <w:r>
              <w:rPr>
                <w:rFonts w:hint="eastAsia" w:ascii="仿宋_GB2312" w:hAnsi="仿宋_GB2312" w:eastAsia="仿宋_GB2312" w:cs="仿宋_GB2312"/>
                <w:color w:val="000000"/>
                <w:kern w:val="0"/>
                <w:sz w:val="24"/>
                <w:szCs w:val="24"/>
                <w:lang w:eastAsia="zh-CN" w:bidi="ar"/>
              </w:rPr>
              <w:t>县委统战部</w:t>
            </w:r>
            <w:r>
              <w:rPr>
                <w:rFonts w:hint="eastAsia" w:ascii="仿宋_GB2312" w:hAnsi="仿宋_GB2312" w:eastAsia="仿宋_GB2312" w:cs="仿宋_GB2312"/>
                <w:color w:val="000000"/>
                <w:kern w:val="0"/>
                <w:sz w:val="24"/>
                <w:szCs w:val="24"/>
                <w:lang w:bidi="ar"/>
              </w:rPr>
              <w:t>初审），设区的市级宗教部门（由</w:t>
            </w:r>
            <w:r>
              <w:rPr>
                <w:rFonts w:hint="eastAsia" w:ascii="仿宋_GB2312" w:hAnsi="仿宋_GB2312" w:eastAsia="仿宋_GB2312" w:cs="仿宋_GB2312"/>
                <w:color w:val="000000"/>
                <w:kern w:val="0"/>
                <w:sz w:val="24"/>
                <w:szCs w:val="24"/>
                <w:lang w:eastAsia="zh-CN" w:bidi="ar"/>
              </w:rPr>
              <w:t>县委统战部</w:t>
            </w:r>
            <w:r>
              <w:rPr>
                <w:rFonts w:hint="eastAsia" w:ascii="仿宋_GB2312" w:hAnsi="仿宋_GB2312" w:eastAsia="仿宋_GB2312" w:cs="仿宋_GB2312"/>
                <w:color w:val="000000"/>
                <w:kern w:val="0"/>
                <w:sz w:val="24"/>
                <w:szCs w:val="24"/>
                <w:lang w:bidi="ar"/>
              </w:rPr>
              <w:t>初审）</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1" w:type="dxa"/>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黑体" w:hAnsi="黑体" w:eastAsia="黑体" w:cs="黑体"/>
                <w:color w:val="000000"/>
                <w:kern w:val="0"/>
                <w:sz w:val="24"/>
                <w:szCs w:val="24"/>
                <w:lang w:bidi="ar"/>
              </w:rPr>
              <w:t>序号</w:t>
            </w:r>
          </w:p>
        </w:tc>
        <w:tc>
          <w:tcPr>
            <w:tcW w:w="4056" w:type="dxa"/>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许可事项名称</w:t>
            </w:r>
          </w:p>
        </w:tc>
        <w:tc>
          <w:tcPr>
            <w:tcW w:w="2460" w:type="dxa"/>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黑体" w:hAnsi="黑体" w:eastAsia="黑体" w:cs="黑体"/>
                <w:color w:val="000000"/>
                <w:kern w:val="0"/>
                <w:sz w:val="24"/>
                <w:szCs w:val="24"/>
                <w:lang w:bidi="ar"/>
              </w:rPr>
              <w:t>实施部门</w:t>
            </w:r>
          </w:p>
        </w:tc>
        <w:tc>
          <w:tcPr>
            <w:tcW w:w="1740" w:type="dxa"/>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113</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宗教临时活动地点审批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县委统战部</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114</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宗教团体、宗教院校、宗教活动场所接受境外捐赠审批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县委统战部</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115</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华侨回国定居审批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省侨办（由</w:t>
            </w:r>
            <w:r>
              <w:rPr>
                <w:rFonts w:hint="eastAsia" w:ascii="仿宋_GB2312" w:hAnsi="仿宋_GB2312" w:eastAsia="仿宋_GB2312" w:cs="仿宋_GB2312"/>
                <w:color w:val="000000"/>
                <w:kern w:val="0"/>
                <w:sz w:val="24"/>
                <w:szCs w:val="24"/>
                <w:lang w:eastAsia="zh-CN" w:bidi="ar"/>
              </w:rPr>
              <w:t>县委统战部</w:t>
            </w:r>
            <w:r>
              <w:rPr>
                <w:rFonts w:hint="eastAsia" w:ascii="仿宋_GB2312" w:hAnsi="仿宋_GB2312" w:eastAsia="仿宋_GB2312" w:cs="仿宋_GB2312"/>
                <w:color w:val="000000"/>
                <w:kern w:val="0"/>
                <w:sz w:val="24"/>
                <w:szCs w:val="24"/>
                <w:lang w:bidi="ar"/>
              </w:rPr>
              <w:t>初审），设区的市级侨务部门（由</w:t>
            </w:r>
            <w:r>
              <w:rPr>
                <w:rFonts w:hint="eastAsia" w:ascii="仿宋_GB2312" w:hAnsi="仿宋_GB2312" w:eastAsia="仿宋_GB2312" w:cs="仿宋_GB2312"/>
                <w:color w:val="000000"/>
                <w:kern w:val="0"/>
                <w:sz w:val="24"/>
                <w:szCs w:val="24"/>
                <w:lang w:eastAsia="zh-CN" w:bidi="ar"/>
              </w:rPr>
              <w:t>县委统战部</w:t>
            </w:r>
            <w:r>
              <w:rPr>
                <w:rFonts w:hint="eastAsia" w:ascii="仿宋_GB2312" w:hAnsi="仿宋_GB2312" w:eastAsia="仿宋_GB2312" w:cs="仿宋_GB2312"/>
                <w:color w:val="000000"/>
                <w:kern w:val="0"/>
                <w:sz w:val="24"/>
                <w:szCs w:val="24"/>
                <w:lang w:bidi="ar"/>
              </w:rPr>
              <w:t>初审）</w:t>
            </w:r>
          </w:p>
        </w:tc>
        <w:tc>
          <w:tcPr>
            <w:tcW w:w="962"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116</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增值税防伪税控系统最高开票限额审批</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县税务局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117</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银行账户开户许可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人行交城县支行</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118</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国库集中收付代理银行资格认定</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人行交城县支行</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119</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烟草专卖零售许可</w:t>
            </w:r>
          </w:p>
        </w:tc>
        <w:tc>
          <w:tcPr>
            <w:tcW w:w="1361" w:type="pct"/>
            <w:noWrap w:val="0"/>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县烟草专卖局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120</w:t>
            </w:r>
          </w:p>
        </w:tc>
        <w:tc>
          <w:tcPr>
            <w:tcW w:w="2244" w:type="pct"/>
            <w:noWrap w:val="0"/>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适龄儿童、少年因身体状况</w:t>
            </w:r>
          </w:p>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需要延缓入学或者休学审批</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县教育科技局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pct"/>
            <w:noWrap w:val="0"/>
            <w:vAlign w:val="center"/>
          </w:tcPr>
          <w:p>
            <w:pPr>
              <w:widowControl/>
              <w:spacing w:line="28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121</w:t>
            </w:r>
          </w:p>
        </w:tc>
        <w:tc>
          <w:tcPr>
            <w:tcW w:w="2244"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校车使用许可</w:t>
            </w:r>
          </w:p>
        </w:tc>
        <w:tc>
          <w:tcPr>
            <w:tcW w:w="1361" w:type="pct"/>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eastAsia="zh-CN" w:bidi="ar"/>
              </w:rPr>
              <w:t>县教育科技局</w:t>
            </w:r>
          </w:p>
        </w:tc>
        <w:tc>
          <w:tcPr>
            <w:tcW w:w="962" w:type="pct"/>
            <w:noWrap w:val="0"/>
            <w:vAlign w:val="center"/>
          </w:tcPr>
          <w:p>
            <w:pPr>
              <w:widowControl/>
              <w:spacing w:line="280" w:lineRule="exact"/>
              <w:jc w:val="left"/>
              <w:textAlignment w:val="center"/>
              <w:rPr>
                <w:rFonts w:ascii="仿宋_GB2312" w:hAnsi="仿宋_GB2312" w:eastAsia="仿宋_GB2312" w:cs="仿宋_GB2312"/>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rPr>
      </w:pPr>
    </w:p>
    <w:p>
      <w:pPr>
        <w:bidi w:val="0"/>
        <w:rPr>
          <w:rFonts w:hint="eastAsia"/>
          <w:lang w:val="en-US" w:eastAsia="zh-CN"/>
        </w:rPr>
      </w:pPr>
    </w:p>
    <w:p>
      <w:pPr>
        <w:bidi w:val="0"/>
        <w:rPr>
          <w:rFonts w:hint="default"/>
          <w:lang w:val="en-US" w:eastAsia="zh-CN"/>
        </w:rPr>
      </w:pPr>
    </w:p>
    <w:p/>
    <w:sectPr>
      <w:footerReference r:id="rId3" w:type="default"/>
      <w:pgSz w:w="11906" w:h="16838"/>
      <w:pgMar w:top="2098" w:right="1474"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59A33C34"/>
    <w:rsid w:val="59A3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toc 3"/>
    <w:basedOn w:val="1"/>
    <w:next w:val="1"/>
    <w:unhideWhenUsed/>
    <w:qFormat/>
    <w:uiPriority w:val="39"/>
    <w:pPr>
      <w:ind w:left="840" w:leftChars="40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2023-10-25T02:07:00Z</dcterms:created>
  <dc:creator>Administrator</dc:creator>
  <cp:lastModifiedBy>Administrator</cp:lastModifiedBy>
  <dcterms:modified xsi:type="dcterms:W3CDTF">2023-10-25T02:07:47Z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2DACFDF7495C464FBB30A65F59FCB53F_11</vt:lpwstr>
  </property>
</Properties>
</file>