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交城县危险货物道路运输联合现场审核表</w:t>
      </w:r>
    </w:p>
    <w:bookmarkEnd w:id="0"/>
    <w:tbl>
      <w:tblPr>
        <w:tblStyle w:val="4"/>
        <w:tblpPr w:leftFromText="180" w:rightFromText="180" w:vertAnchor="text" w:horzAnchor="page" w:tblpX="1336" w:tblpY="60"/>
        <w:tblOverlap w:val="never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835"/>
        <w:gridCol w:w="1905"/>
        <w:gridCol w:w="1950"/>
        <w:gridCol w:w="975"/>
        <w:gridCol w:w="1590"/>
        <w:gridCol w:w="85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10" w:type="dxa"/>
            <w:gridSpan w:val="8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企业名称（章）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法人/负责人</w:t>
            </w:r>
          </w:p>
        </w:tc>
        <w:tc>
          <w:tcPr>
            <w:tcW w:w="2925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0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2925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3450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95" w:type="dxa"/>
            <w:gridSpan w:val="4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审核事项</w:t>
            </w:r>
          </w:p>
        </w:tc>
        <w:tc>
          <w:tcPr>
            <w:tcW w:w="3420" w:type="dxa"/>
            <w:gridSpan w:val="3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审核部门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1、企业安全生产责任制度情况2、企业安全生产费用提取、使用和管理情况。3、企业负责人和安全生产管理人员安全考核持证情况。4从业人员管理，从业人员持证、档案、培训教育等情况。5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5"/>
                <w:sz w:val="28"/>
                <w:szCs w:val="28"/>
                <w:vertAlign w:val="baseline"/>
                <w:lang w:val="en-US" w:eastAsia="zh-CN"/>
              </w:rPr>
              <w:t>车辆技术状况、档案、维护、行车日志等情况。6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动态监控平台运行情况、制度、台账、人员值守、违规处罚等情况。7、生产安全事故应急预案备案及应急演练情况。8、停车场地硬化，车辆出入口设置冲洗装置落实情况。9、电子运单使用情况。10异地经营和挂靠经营情况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危货运输企业停车场安全距离审核情况和安全设施、安全培训、关键装置等的安全管理情况。2生产安全事故应急预案备案及应急演练情况。3、企业安全生产费用提取、使用和管理情况。4、企业动态监控平台运行情况、制度、台账、人员值守、违规处罚等情况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县应急管理局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1、企业安全生产费用提取、使用和管理情况。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1、企业税收情况，是否存在违反税法情况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县税务局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常压、承压罐式危货运输车辆罐体和特种设备合格证登记备案、审验情况。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2、企业移动式压力容器及压力容器充装资质。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县市场与质量监督管理局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1、企业专用停车场消防设施、设备是否符合标准且在有效期内。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县消防队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1、根据统计制度规定的危货运输企业相关数据报送情况。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县统计局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1、核定危险化学品生产、经营、使用企业运力需求，及运输合同。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县工信局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1、核查危险货物运输企业停车场土地手续。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企业所属专用运输车辆尾气排放达标情况。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停车场进行环境监测。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3、企业是否存在违法排污行为。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市生态环境局交城分局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危险货物运输车辆交通违章处理情况。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"/>
                <w:tab w:val="left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2、驾驶员、运输车辆审验情况。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县公安交警大队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197F7"/>
    <w:multiLevelType w:val="singleLevel"/>
    <w:tmpl w:val="835197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A2A7E5E"/>
    <w:multiLevelType w:val="singleLevel"/>
    <w:tmpl w:val="BA2A7E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E90BC7D"/>
    <w:multiLevelType w:val="singleLevel"/>
    <w:tmpl w:val="DE90BC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50BB"/>
    <w:rsid w:val="223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2021-12-21T07:45:00Z</dcterms:created>
  <dc:creator>蜡笔小新</dc:creator>
  <cp:lastModifiedBy>蜡笔小新</cp:lastModifiedBy>
  <dcterms:modified xsi:type="dcterms:W3CDTF">2021-12-21T07:46:08Z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0707215F79934BCDA650BAB9264BD88C</vt:lpwstr>
  </property>
</Properties>
</file>