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仿宋_GB2312" w:eastAsia="仿宋_GB2312"/>
          <w:color w:val="000000"/>
          <w:sz w:val="28"/>
        </w:rPr>
      </w:pPr>
    </w:p>
    <w:p>
      <w:pPr>
        <w:jc w:val="center"/>
        <w:rPr>
          <w:rFonts w:ascii="仿宋_GB2312" w:eastAsia="仿宋_GB2312"/>
          <w:color w:val="000000"/>
          <w:sz w:val="28"/>
        </w:rPr>
      </w:pPr>
    </w:p>
    <w:p>
      <w:pPr>
        <w:spacing w:line="240" w:lineRule="auto"/>
        <w:jc w:val="center"/>
        <w:rPr>
          <w:rFonts w:ascii="华文新魏" w:eastAsia="华文新魏"/>
          <w:color w:val="000000"/>
          <w:sz w:val="44"/>
          <w:szCs w:val="44"/>
        </w:rPr>
      </w:pPr>
      <w:r>
        <w:rPr>
          <w:rFonts w:hint="eastAsia" w:ascii="华文新魏" w:eastAsia="华文新魏"/>
          <w:color w:val="000000"/>
          <w:sz w:val="44"/>
          <w:szCs w:val="44"/>
        </w:rPr>
        <w:t>交城县安兴建材有限公司</w:t>
      </w:r>
    </w:p>
    <w:p>
      <w:pPr>
        <w:spacing w:line="240" w:lineRule="auto"/>
        <w:jc w:val="center"/>
        <w:rPr>
          <w:rFonts w:ascii="华文新魏" w:eastAsia="华文新魏"/>
          <w:color w:val="000000"/>
          <w:sz w:val="44"/>
          <w:szCs w:val="44"/>
        </w:rPr>
      </w:pPr>
      <w:r>
        <w:rPr>
          <w:rFonts w:hint="eastAsia" w:ascii="华文新魏" w:eastAsia="华文新魏"/>
          <w:color w:val="000000"/>
          <w:sz w:val="44"/>
          <w:szCs w:val="44"/>
        </w:rPr>
        <w:t>30万吨/年石灰岩矿破碎加工技术改造项目</w:t>
      </w:r>
    </w:p>
    <w:p>
      <w:pPr>
        <w:spacing w:line="240" w:lineRule="auto"/>
        <w:jc w:val="center"/>
        <w:rPr>
          <w:rFonts w:ascii="华文新魏" w:eastAsia="华文新魏"/>
          <w:color w:val="000000"/>
          <w:sz w:val="44"/>
          <w:szCs w:val="44"/>
        </w:rPr>
      </w:pPr>
      <w:r>
        <w:rPr>
          <w:rFonts w:hint="eastAsia" w:ascii="华文新魏" w:eastAsia="华文新魏"/>
          <w:b/>
          <w:color w:val="000000"/>
          <w:sz w:val="44"/>
          <w:szCs w:val="44"/>
        </w:rPr>
        <w:t>竣工环境保护验收监测报告表</w:t>
      </w:r>
    </w:p>
    <w:p>
      <w:pPr>
        <w:jc w:val="center"/>
        <w:rPr>
          <w:rFonts w:ascii="仿宋_GB2312" w:eastAsia="仿宋_GB2312"/>
          <w:color w:val="000000"/>
          <w:sz w:val="28"/>
        </w:rPr>
      </w:pPr>
    </w:p>
    <w:p>
      <w:pPr>
        <w:jc w:val="center"/>
        <w:rPr>
          <w:rFonts w:ascii="仿宋_GB2312" w:eastAsia="仿宋_GB2312"/>
          <w:color w:val="000000"/>
          <w:sz w:val="28"/>
        </w:rPr>
      </w:pPr>
    </w:p>
    <w:p>
      <w:pPr>
        <w:pStyle w:val="2"/>
        <w:ind w:left="440" w:firstLine="560"/>
        <w:rPr>
          <w:rFonts w:ascii="仿宋_GB2312" w:eastAsia="仿宋_GB2312"/>
          <w:color w:val="000000"/>
          <w:sz w:val="28"/>
        </w:rPr>
      </w:pPr>
    </w:p>
    <w:p>
      <w:pPr>
        <w:pStyle w:val="4"/>
        <w:rPr>
          <w:rFonts w:ascii="仿宋_GB2312" w:eastAsia="仿宋_GB2312"/>
          <w:sz w:val="28"/>
        </w:rPr>
      </w:pPr>
    </w:p>
    <w:p>
      <w:pPr>
        <w:pStyle w:val="5"/>
        <w:rPr>
          <w:rFonts w:ascii="仿宋_GB2312" w:eastAsia="仿宋_GB2312"/>
          <w:color w:val="000000"/>
          <w:sz w:val="28"/>
        </w:rPr>
      </w:pPr>
    </w:p>
    <w:p>
      <w:pPr>
        <w:rPr>
          <w:rFonts w:ascii="仿宋_GB2312" w:eastAsia="仿宋_GB2312"/>
          <w:color w:val="000000"/>
          <w:sz w:val="28"/>
        </w:rPr>
      </w:pPr>
    </w:p>
    <w:p>
      <w:pPr>
        <w:pStyle w:val="2"/>
        <w:ind w:left="440" w:firstLine="560"/>
        <w:rPr>
          <w:rFonts w:ascii="仿宋_GB2312" w:eastAsia="仿宋_GB2312"/>
          <w:color w:val="000000"/>
          <w:sz w:val="28"/>
        </w:rPr>
      </w:pPr>
    </w:p>
    <w:p>
      <w:pPr>
        <w:pStyle w:val="4"/>
      </w:pPr>
    </w:p>
    <w:p>
      <w:pPr>
        <w:jc w:val="center"/>
        <w:rPr>
          <w:rFonts w:ascii="仿宋_GB2312" w:eastAsia="仿宋_GB2312"/>
          <w:color w:val="000000"/>
          <w:sz w:val="28"/>
        </w:rPr>
      </w:pPr>
    </w:p>
    <w:p>
      <w:pPr>
        <w:pStyle w:val="2"/>
        <w:ind w:left="440" w:firstLine="560"/>
        <w:rPr>
          <w:rFonts w:ascii="仿宋_GB2312" w:eastAsia="仿宋_GB2312"/>
          <w:color w:val="000000"/>
          <w:sz w:val="28"/>
        </w:rPr>
      </w:pPr>
    </w:p>
    <w:p>
      <w:pPr>
        <w:pStyle w:val="4"/>
      </w:pPr>
    </w:p>
    <w:p>
      <w:pPr>
        <w:rPr>
          <w:rFonts w:ascii="华文新魏" w:eastAsia="华文新魏"/>
          <w:color w:val="000000"/>
          <w:sz w:val="28"/>
          <w:szCs w:val="28"/>
        </w:rPr>
      </w:pPr>
    </w:p>
    <w:p>
      <w:pPr>
        <w:spacing w:after="0"/>
        <w:ind w:firstLine="840" w:firstLineChars="300"/>
        <w:jc w:val="center"/>
        <w:rPr>
          <w:rFonts w:ascii="华文新魏" w:eastAsia="华文新魏"/>
          <w:color w:val="000000"/>
          <w:sz w:val="28"/>
          <w:szCs w:val="28"/>
        </w:rPr>
      </w:pPr>
      <w:r>
        <w:rPr>
          <w:rFonts w:hint="eastAsia" w:ascii="华文新魏" w:eastAsia="华文新魏"/>
          <w:color w:val="000000"/>
          <w:sz w:val="28"/>
          <w:szCs w:val="28"/>
        </w:rPr>
        <w:t>建设单位</w:t>
      </w:r>
      <w:r>
        <w:rPr>
          <w:rFonts w:hint="eastAsia" w:ascii="仿宋_GB2312" w:eastAsia="仿宋_GB2312"/>
          <w:color w:val="000000"/>
          <w:sz w:val="28"/>
        </w:rPr>
        <w:t>：</w:t>
      </w:r>
      <w:r>
        <w:rPr>
          <w:rFonts w:hint="eastAsia" w:ascii="华文新魏" w:eastAsia="华文新魏"/>
          <w:color w:val="000000"/>
          <w:sz w:val="28"/>
          <w:szCs w:val="28"/>
        </w:rPr>
        <w:t>交城县安兴建材有限公司</w:t>
      </w:r>
    </w:p>
    <w:p>
      <w:pPr>
        <w:spacing w:after="0"/>
        <w:ind w:firstLine="840" w:firstLineChars="300"/>
        <w:jc w:val="center"/>
        <w:rPr>
          <w:rFonts w:ascii="华文新魏" w:eastAsia="华文新魏"/>
          <w:color w:val="000000"/>
          <w:sz w:val="28"/>
          <w:szCs w:val="28"/>
        </w:rPr>
      </w:pPr>
      <w:r>
        <w:rPr>
          <w:rFonts w:hint="eastAsia" w:ascii="华文新魏" w:eastAsia="华文新魏"/>
          <w:color w:val="000000"/>
          <w:sz w:val="28"/>
          <w:szCs w:val="28"/>
        </w:rPr>
        <w:t>编制单位</w:t>
      </w:r>
      <w:r>
        <w:rPr>
          <w:rFonts w:hint="eastAsia" w:ascii="仿宋_GB2312" w:eastAsia="仿宋_GB2312"/>
          <w:color w:val="000000"/>
          <w:sz w:val="28"/>
        </w:rPr>
        <w:t>：</w:t>
      </w:r>
      <w:r>
        <w:rPr>
          <w:rFonts w:hint="eastAsia" w:ascii="华文新魏" w:eastAsia="华文新魏"/>
          <w:color w:val="000000"/>
          <w:sz w:val="28"/>
          <w:szCs w:val="28"/>
        </w:rPr>
        <w:t>交城县安兴建材有限公司</w:t>
      </w:r>
    </w:p>
    <w:p>
      <w:pPr>
        <w:spacing w:after="0"/>
        <w:jc w:val="center"/>
        <w:rPr>
          <w:rFonts w:ascii="华文新魏" w:eastAsia="华文新魏"/>
          <w:color w:val="000000"/>
          <w:sz w:val="28"/>
          <w:szCs w:val="28"/>
        </w:rPr>
      </w:pPr>
      <w:r>
        <w:rPr>
          <w:rFonts w:hint="eastAsia" w:ascii="华文新魏" w:eastAsia="华文新魏"/>
          <w:b/>
          <w:color w:val="000000"/>
          <w:sz w:val="28"/>
          <w:szCs w:val="28"/>
        </w:rPr>
        <w:t xml:space="preserve">     二零二二年八月</w:t>
      </w:r>
    </w:p>
    <w:p>
      <w:pPr>
        <w:rPr>
          <w:rFonts w:ascii="仿宋_GB2312" w:eastAsia="仿宋_GB2312"/>
          <w:sz w:val="32"/>
        </w:rPr>
      </w:pPr>
      <w:r>
        <w:rPr>
          <w:rFonts w:ascii="仿宋_GB2312" w:eastAsia="仿宋_GB2312"/>
          <w:color w:val="000000"/>
          <w:sz w:val="32"/>
        </w:rPr>
        <w:br w:type="page"/>
      </w:r>
      <w:r>
        <w:rPr>
          <w:rFonts w:ascii="仿宋_GB2312" w:eastAsia="仿宋_GB2312"/>
          <w:b/>
          <w:sz w:val="28"/>
        </w:rPr>
        <w:tab/>
      </w:r>
    </w:p>
    <w:p>
      <w:pPr>
        <w:rPr>
          <w:rFonts w:ascii="仿宋_GB2312" w:eastAsia="仿宋_GB2312"/>
          <w:sz w:val="28"/>
        </w:rPr>
      </w:pPr>
      <w:r>
        <w:rPr>
          <w:rFonts w:hint="eastAsia" w:ascii="仿宋_GB2312" w:eastAsia="仿宋_GB2312"/>
          <w:b/>
          <w:sz w:val="28"/>
        </w:rPr>
        <w:t>建设单位法人代表</w:t>
      </w:r>
      <w:r>
        <w:rPr>
          <w:rFonts w:ascii="仿宋_GB2312" w:eastAsia="仿宋_GB2312"/>
          <w:b/>
          <w:sz w:val="28"/>
        </w:rPr>
        <w:t>:</w:t>
      </w:r>
      <w:r>
        <w:rPr>
          <w:rFonts w:ascii="仿宋_GB2312" w:eastAsia="仿宋_GB2312"/>
          <w:sz w:val="28"/>
        </w:rPr>
        <w:tab/>
      </w:r>
      <w:r>
        <w:rPr>
          <w:rFonts w:hint="eastAsia" w:ascii="仿宋_GB2312" w:eastAsia="仿宋_GB2312"/>
          <w:sz w:val="28"/>
        </w:rPr>
        <w:t xml:space="preserve">          （签字）</w:t>
      </w:r>
    </w:p>
    <w:p>
      <w:pPr>
        <w:rPr>
          <w:rFonts w:ascii="仿宋_GB2312" w:eastAsia="仿宋_GB2312"/>
          <w:sz w:val="28"/>
        </w:rPr>
      </w:pPr>
      <w:r>
        <w:rPr>
          <w:rFonts w:hint="eastAsia" w:ascii="仿宋_GB2312" w:eastAsia="仿宋_GB2312"/>
          <w:b/>
          <w:sz w:val="28"/>
        </w:rPr>
        <w:t>编制单位法人代表</w:t>
      </w:r>
      <w:r>
        <w:rPr>
          <w:rFonts w:ascii="仿宋_GB2312" w:eastAsia="仿宋_GB2312"/>
          <w:b/>
          <w:sz w:val="28"/>
        </w:rPr>
        <w:t>:</w:t>
      </w:r>
      <w:r>
        <w:rPr>
          <w:rFonts w:ascii="仿宋_GB2312" w:eastAsia="仿宋_GB2312"/>
          <w:sz w:val="28"/>
        </w:rPr>
        <w:tab/>
      </w:r>
      <w:r>
        <w:rPr>
          <w:rFonts w:hint="eastAsia" w:ascii="仿宋_GB2312" w:eastAsia="仿宋_GB2312"/>
          <w:sz w:val="28"/>
        </w:rPr>
        <w:t xml:space="preserve">          （签字）</w:t>
      </w:r>
    </w:p>
    <w:p>
      <w:pPr>
        <w:rPr>
          <w:rFonts w:ascii="仿宋_GB2312" w:eastAsia="仿宋_GB2312"/>
          <w:b/>
          <w:spacing w:val="7"/>
          <w:w w:val="79"/>
          <w:sz w:val="28"/>
        </w:rPr>
      </w:pPr>
      <w:r>
        <w:rPr>
          <w:rFonts w:hint="eastAsia" w:ascii="仿宋_GB2312" w:eastAsia="仿宋_GB2312"/>
          <w:b/>
          <w:spacing w:val="84"/>
          <w:kern w:val="0"/>
          <w:sz w:val="28"/>
          <w:fitText w:val="2380" w:id="1771009100"/>
        </w:rPr>
        <w:t>项目负责人</w:t>
      </w:r>
      <w:r>
        <w:rPr>
          <w:rFonts w:ascii="仿宋_GB2312" w:eastAsia="仿宋_GB2312"/>
          <w:b/>
          <w:spacing w:val="0"/>
          <w:kern w:val="0"/>
          <w:sz w:val="28"/>
          <w:fitText w:val="2380" w:id="1771009100"/>
        </w:rPr>
        <w:t>:</w:t>
      </w:r>
    </w:p>
    <w:p>
      <w:pPr>
        <w:rPr>
          <w:rFonts w:ascii="仿宋_GB2312" w:eastAsia="仿宋_GB2312"/>
          <w:b/>
          <w:spacing w:val="7"/>
          <w:w w:val="79"/>
          <w:sz w:val="28"/>
        </w:rPr>
      </w:pPr>
      <w:r>
        <w:rPr>
          <w:rFonts w:hint="eastAsia" w:ascii="仿宋_GB2312" w:eastAsia="仿宋_GB2312"/>
          <w:b/>
          <w:spacing w:val="233"/>
          <w:kern w:val="0"/>
          <w:sz w:val="28"/>
          <w:fitText w:val="2380" w:id="1900508937"/>
        </w:rPr>
        <w:t>填表人</w:t>
      </w:r>
      <w:r>
        <w:rPr>
          <w:rFonts w:ascii="仿宋_GB2312" w:eastAsia="仿宋_GB2312"/>
          <w:b/>
          <w:spacing w:val="2"/>
          <w:kern w:val="0"/>
          <w:sz w:val="28"/>
          <w:fitText w:val="2380" w:id="1900508937"/>
        </w:rPr>
        <w:t>:</w:t>
      </w:r>
    </w:p>
    <w:p>
      <w:pPr>
        <w:rPr>
          <w:rFonts w:ascii="仿宋_GB2312" w:eastAsia="仿宋_GB2312"/>
          <w:color w:val="000000"/>
          <w:sz w:val="28"/>
        </w:rPr>
      </w:pPr>
      <w:r>
        <w:rPr>
          <w:rFonts w:ascii="仿宋_GB2312" w:eastAsia="仿宋_GB2312"/>
          <w:color w:val="000000"/>
          <w:sz w:val="28"/>
        </w:rPr>
        <w:tab/>
      </w:r>
    </w:p>
    <w:p>
      <w:pPr>
        <w:rPr>
          <w:rFonts w:ascii="仿宋_GB2312" w:eastAsia="仿宋_GB2312"/>
          <w:color w:val="000000"/>
          <w:sz w:val="28"/>
        </w:rPr>
      </w:pPr>
    </w:p>
    <w:p>
      <w:pPr>
        <w:tabs>
          <w:tab w:val="left" w:pos="984"/>
        </w:tabs>
        <w:rPr>
          <w:rFonts w:ascii="仿宋_GB2312" w:eastAsia="仿宋_GB2312"/>
          <w:color w:val="000000"/>
          <w:sz w:val="28"/>
        </w:rPr>
      </w:pPr>
      <w:r>
        <w:rPr>
          <w:rFonts w:ascii="仿宋_GB2312" w:eastAsia="仿宋_GB2312"/>
          <w:color w:val="000000"/>
          <w:sz w:val="28"/>
        </w:rPr>
        <w:tab/>
      </w:r>
    </w:p>
    <w:p>
      <w:pPr>
        <w:tabs>
          <w:tab w:val="left" w:pos="984"/>
        </w:tabs>
        <w:rPr>
          <w:rFonts w:ascii="仿宋_GB2312" w:eastAsia="仿宋_GB2312"/>
          <w:color w:val="000000"/>
          <w:sz w:val="28"/>
        </w:rPr>
      </w:pPr>
    </w:p>
    <w:p>
      <w:pPr>
        <w:rPr>
          <w:rFonts w:ascii="仿宋_GB2312" w:eastAsia="仿宋_GB2312"/>
          <w:color w:val="000000"/>
          <w:sz w:val="28"/>
        </w:rPr>
      </w:pPr>
    </w:p>
    <w:p>
      <w:pPr>
        <w:rPr>
          <w:rFonts w:ascii="仿宋_GB2312" w:eastAsia="仿宋_GB2312"/>
          <w:color w:val="000000"/>
          <w:sz w:val="28"/>
        </w:rPr>
      </w:pPr>
    </w:p>
    <w:p>
      <w:pPr>
        <w:rPr>
          <w:rFonts w:ascii="仿宋_GB2312" w:eastAsia="仿宋_GB2312"/>
          <w:color w:val="000000"/>
          <w:sz w:val="28"/>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54"/>
        <w:gridCol w:w="600"/>
        <w:gridCol w:w="39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4" w:type="dxa"/>
            <w:tcBorders>
              <w:top w:val="nil"/>
              <w:left w:val="nil"/>
              <w:bottom w:val="nil"/>
              <w:right w:val="nil"/>
            </w:tcBorders>
            <w:vAlign w:val="center"/>
          </w:tcPr>
          <w:p>
            <w:pPr>
              <w:widowControl/>
              <w:spacing w:after="0"/>
              <w:jc w:val="left"/>
            </w:pPr>
            <w:r>
              <w:rPr>
                <w:rFonts w:hint="eastAsia" w:ascii="仿宋_GB2312" w:eastAsia="仿宋_GB2312"/>
                <w:color w:val="000000"/>
                <w:sz w:val="28"/>
              </w:rPr>
              <w:t>建设单位：交城县安兴建材有限公司（盖章）</w:t>
            </w:r>
          </w:p>
        </w:tc>
        <w:tc>
          <w:tcPr>
            <w:tcW w:w="600" w:type="dxa"/>
            <w:tcBorders>
              <w:top w:val="nil"/>
              <w:left w:val="nil"/>
              <w:bottom w:val="nil"/>
              <w:right w:val="nil"/>
            </w:tcBorders>
            <w:vAlign w:val="center"/>
          </w:tcPr>
          <w:p>
            <w:pPr>
              <w:widowControl/>
              <w:spacing w:after="0"/>
              <w:jc w:val="left"/>
              <w:rPr>
                <w:rFonts w:ascii="仿宋_GB2312" w:eastAsia="仿宋_GB2312"/>
                <w:color w:val="000000"/>
                <w:sz w:val="28"/>
              </w:rPr>
            </w:pPr>
          </w:p>
        </w:tc>
        <w:tc>
          <w:tcPr>
            <w:tcW w:w="3966" w:type="dxa"/>
            <w:tcBorders>
              <w:top w:val="nil"/>
              <w:left w:val="nil"/>
              <w:bottom w:val="nil"/>
              <w:right w:val="nil"/>
            </w:tcBorders>
            <w:vAlign w:val="center"/>
          </w:tcPr>
          <w:p>
            <w:pPr>
              <w:widowControl/>
              <w:spacing w:after="0"/>
              <w:jc w:val="left"/>
              <w:rPr>
                <w:rFonts w:ascii="仿宋_GB2312" w:eastAsia="仿宋_GB2312"/>
                <w:color w:val="000000"/>
                <w:sz w:val="28"/>
              </w:rPr>
            </w:pPr>
            <w:r>
              <w:rPr>
                <w:rFonts w:hint="eastAsia" w:ascii="仿宋_GB2312" w:eastAsia="仿宋_GB2312"/>
                <w:color w:val="000000"/>
                <w:sz w:val="28"/>
              </w:rPr>
              <w:t>编制单位：交城县安兴建材有限公司（盖章）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4" w:type="dxa"/>
            <w:tcBorders>
              <w:top w:val="nil"/>
              <w:left w:val="nil"/>
              <w:bottom w:val="nil"/>
              <w:right w:val="nil"/>
            </w:tcBorders>
            <w:vAlign w:val="center"/>
          </w:tcPr>
          <w:p>
            <w:pPr>
              <w:widowControl/>
              <w:spacing w:after="0"/>
              <w:jc w:val="left"/>
              <w:rPr>
                <w:rFonts w:ascii="仿宋_GB2312" w:eastAsia="仿宋_GB2312"/>
                <w:color w:val="000000"/>
                <w:sz w:val="28"/>
              </w:rPr>
            </w:pPr>
            <w:r>
              <w:rPr>
                <w:rFonts w:hint="eastAsia" w:ascii="仿宋_GB2312" w:eastAsia="仿宋_GB2312"/>
                <w:color w:val="000000"/>
                <w:sz w:val="28"/>
              </w:rPr>
              <w:t>电话：13935174477</w:t>
            </w:r>
          </w:p>
        </w:tc>
        <w:tc>
          <w:tcPr>
            <w:tcW w:w="600" w:type="dxa"/>
            <w:tcBorders>
              <w:top w:val="nil"/>
              <w:left w:val="nil"/>
              <w:bottom w:val="nil"/>
              <w:right w:val="nil"/>
            </w:tcBorders>
            <w:vAlign w:val="center"/>
          </w:tcPr>
          <w:p>
            <w:pPr>
              <w:widowControl/>
              <w:spacing w:after="0"/>
              <w:jc w:val="left"/>
              <w:rPr>
                <w:rFonts w:ascii="仿宋_GB2312" w:eastAsia="仿宋_GB2312"/>
                <w:color w:val="000000"/>
                <w:sz w:val="28"/>
              </w:rPr>
            </w:pPr>
          </w:p>
        </w:tc>
        <w:tc>
          <w:tcPr>
            <w:tcW w:w="3966" w:type="dxa"/>
            <w:tcBorders>
              <w:top w:val="nil"/>
              <w:left w:val="nil"/>
              <w:bottom w:val="nil"/>
              <w:right w:val="nil"/>
            </w:tcBorders>
            <w:vAlign w:val="center"/>
          </w:tcPr>
          <w:p>
            <w:pPr>
              <w:widowControl/>
              <w:spacing w:after="0"/>
              <w:jc w:val="left"/>
              <w:rPr>
                <w:rFonts w:ascii="仿宋_GB2312" w:eastAsia="仿宋_GB2312"/>
                <w:color w:val="000000"/>
                <w:sz w:val="28"/>
              </w:rPr>
            </w:pPr>
            <w:r>
              <w:rPr>
                <w:rFonts w:hint="eastAsia" w:ascii="仿宋_GB2312" w:eastAsia="仿宋_GB2312"/>
                <w:color w:val="000000"/>
                <w:sz w:val="28"/>
              </w:rPr>
              <w:t>电话：13935174477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4" w:type="dxa"/>
            <w:tcBorders>
              <w:top w:val="nil"/>
              <w:left w:val="nil"/>
              <w:bottom w:val="nil"/>
              <w:right w:val="nil"/>
            </w:tcBorders>
            <w:vAlign w:val="center"/>
          </w:tcPr>
          <w:p>
            <w:pPr>
              <w:widowControl/>
              <w:spacing w:after="0"/>
              <w:jc w:val="left"/>
            </w:pPr>
            <w:r>
              <w:rPr>
                <w:rFonts w:hint="eastAsia" w:ascii="仿宋_GB2312" w:eastAsia="仿宋_GB2312"/>
                <w:color w:val="000000"/>
                <w:sz w:val="28"/>
              </w:rPr>
              <w:t>传真：/</w:t>
            </w:r>
          </w:p>
        </w:tc>
        <w:tc>
          <w:tcPr>
            <w:tcW w:w="600" w:type="dxa"/>
            <w:tcBorders>
              <w:top w:val="nil"/>
              <w:left w:val="nil"/>
              <w:bottom w:val="nil"/>
              <w:right w:val="nil"/>
            </w:tcBorders>
            <w:vAlign w:val="center"/>
          </w:tcPr>
          <w:p>
            <w:pPr>
              <w:widowControl/>
              <w:spacing w:after="0"/>
              <w:jc w:val="left"/>
            </w:pPr>
          </w:p>
        </w:tc>
        <w:tc>
          <w:tcPr>
            <w:tcW w:w="3966" w:type="dxa"/>
            <w:tcBorders>
              <w:top w:val="nil"/>
              <w:left w:val="nil"/>
              <w:bottom w:val="nil"/>
              <w:right w:val="nil"/>
            </w:tcBorders>
            <w:vAlign w:val="center"/>
          </w:tcPr>
          <w:p>
            <w:pPr>
              <w:widowControl/>
              <w:spacing w:after="0"/>
              <w:jc w:val="left"/>
              <w:rPr>
                <w:rFonts w:ascii="仿宋_GB2312" w:eastAsia="仿宋_GB2312"/>
                <w:color w:val="000000"/>
                <w:sz w:val="28"/>
              </w:rPr>
            </w:pPr>
            <w:r>
              <w:rPr>
                <w:rFonts w:hint="eastAsia" w:ascii="仿宋_GB2312" w:eastAsia="仿宋_GB2312"/>
                <w:color w:val="000000"/>
                <w:sz w:val="28"/>
              </w:rPr>
              <w:t>传真：/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4" w:type="dxa"/>
            <w:tcBorders>
              <w:top w:val="nil"/>
              <w:left w:val="nil"/>
              <w:bottom w:val="nil"/>
              <w:right w:val="nil"/>
            </w:tcBorders>
            <w:vAlign w:val="center"/>
          </w:tcPr>
          <w:p>
            <w:pPr>
              <w:widowControl/>
              <w:spacing w:after="0"/>
              <w:jc w:val="left"/>
              <w:rPr>
                <w:rFonts w:ascii="仿宋_GB2312" w:eastAsia="仿宋_GB2312"/>
                <w:color w:val="000000"/>
                <w:sz w:val="28"/>
              </w:rPr>
            </w:pPr>
            <w:r>
              <w:rPr>
                <w:rFonts w:hint="eastAsia" w:ascii="仿宋_GB2312" w:eastAsia="仿宋_GB2312"/>
                <w:color w:val="000000"/>
                <w:sz w:val="28"/>
              </w:rPr>
              <w:t>邮编：030500</w:t>
            </w:r>
          </w:p>
        </w:tc>
        <w:tc>
          <w:tcPr>
            <w:tcW w:w="600" w:type="dxa"/>
            <w:tcBorders>
              <w:top w:val="nil"/>
              <w:left w:val="nil"/>
              <w:bottom w:val="nil"/>
              <w:right w:val="nil"/>
            </w:tcBorders>
            <w:vAlign w:val="center"/>
          </w:tcPr>
          <w:p>
            <w:pPr>
              <w:widowControl/>
              <w:spacing w:after="0"/>
              <w:jc w:val="left"/>
            </w:pPr>
          </w:p>
        </w:tc>
        <w:tc>
          <w:tcPr>
            <w:tcW w:w="3966" w:type="dxa"/>
            <w:tcBorders>
              <w:top w:val="nil"/>
              <w:left w:val="nil"/>
              <w:bottom w:val="nil"/>
              <w:right w:val="nil"/>
            </w:tcBorders>
            <w:vAlign w:val="center"/>
          </w:tcPr>
          <w:p>
            <w:pPr>
              <w:widowControl/>
              <w:spacing w:after="0"/>
              <w:jc w:val="left"/>
              <w:rPr>
                <w:rFonts w:ascii="仿宋_GB2312" w:eastAsia="仿宋_GB2312"/>
                <w:color w:val="000000"/>
                <w:sz w:val="28"/>
              </w:rPr>
            </w:pPr>
            <w:r>
              <w:rPr>
                <w:rFonts w:hint="eastAsia" w:ascii="仿宋_GB2312" w:eastAsia="仿宋_GB2312"/>
                <w:color w:val="000000"/>
                <w:sz w:val="28"/>
              </w:rPr>
              <w:t>邮编：030500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4" w:type="dxa"/>
            <w:tcBorders>
              <w:top w:val="nil"/>
              <w:left w:val="nil"/>
              <w:bottom w:val="nil"/>
              <w:right w:val="nil"/>
            </w:tcBorders>
            <w:vAlign w:val="center"/>
          </w:tcPr>
          <w:p>
            <w:pPr>
              <w:widowControl/>
              <w:spacing w:after="0"/>
              <w:jc w:val="left"/>
              <w:rPr>
                <w:rFonts w:ascii="仿宋_GB2312" w:eastAsia="仿宋_GB2312"/>
                <w:color w:val="000000"/>
                <w:sz w:val="28"/>
              </w:rPr>
            </w:pPr>
            <w:r>
              <w:rPr>
                <w:rFonts w:hint="eastAsia" w:ascii="仿宋_GB2312" w:eastAsia="仿宋_GB2312"/>
                <w:color w:val="000000"/>
                <w:sz w:val="28"/>
              </w:rPr>
              <w:t>地址：山西省吕梁市交城县夏家营镇覃村村北</w:t>
            </w:r>
            <w:r>
              <w:rPr>
                <w:rFonts w:ascii="仿宋_GB2312" w:eastAsia="仿宋_GB2312"/>
                <w:color w:val="000000"/>
                <w:sz w:val="28"/>
              </w:rPr>
              <w:t>300</w:t>
            </w:r>
            <w:r>
              <w:rPr>
                <w:rFonts w:hint="eastAsia" w:ascii="仿宋_GB2312" w:eastAsia="仿宋_GB2312"/>
                <w:color w:val="000000"/>
                <w:sz w:val="28"/>
              </w:rPr>
              <w:t>米</w:t>
            </w:r>
          </w:p>
        </w:tc>
        <w:tc>
          <w:tcPr>
            <w:tcW w:w="600" w:type="dxa"/>
            <w:tcBorders>
              <w:top w:val="nil"/>
              <w:left w:val="nil"/>
              <w:bottom w:val="nil"/>
              <w:right w:val="nil"/>
            </w:tcBorders>
            <w:vAlign w:val="center"/>
          </w:tcPr>
          <w:p>
            <w:pPr>
              <w:widowControl/>
              <w:spacing w:after="0"/>
              <w:jc w:val="left"/>
              <w:rPr>
                <w:rFonts w:ascii="仿宋_GB2312" w:eastAsia="仿宋_GB2312"/>
                <w:color w:val="000000"/>
                <w:sz w:val="28"/>
              </w:rPr>
            </w:pPr>
          </w:p>
        </w:tc>
        <w:tc>
          <w:tcPr>
            <w:tcW w:w="3966" w:type="dxa"/>
            <w:tcBorders>
              <w:top w:val="nil"/>
              <w:left w:val="nil"/>
              <w:bottom w:val="nil"/>
              <w:right w:val="nil"/>
            </w:tcBorders>
            <w:vAlign w:val="center"/>
          </w:tcPr>
          <w:p>
            <w:pPr>
              <w:widowControl/>
              <w:spacing w:after="0"/>
              <w:jc w:val="left"/>
              <w:rPr>
                <w:rFonts w:ascii="仿宋_GB2312" w:eastAsia="仿宋_GB2312"/>
                <w:color w:val="000000"/>
                <w:sz w:val="28"/>
              </w:rPr>
            </w:pPr>
            <w:r>
              <w:rPr>
                <w:rFonts w:hint="eastAsia" w:ascii="仿宋_GB2312" w:eastAsia="仿宋_GB2312"/>
                <w:color w:val="000000"/>
                <w:sz w:val="28"/>
              </w:rPr>
              <w:t>地址：山西省吕梁市交城县夏家营镇覃村村北</w:t>
            </w:r>
            <w:r>
              <w:rPr>
                <w:rFonts w:ascii="仿宋_GB2312" w:eastAsia="仿宋_GB2312"/>
                <w:color w:val="000000"/>
                <w:sz w:val="28"/>
              </w:rPr>
              <w:t>300</w:t>
            </w:r>
            <w:r>
              <w:rPr>
                <w:rFonts w:hint="eastAsia" w:ascii="仿宋_GB2312" w:eastAsia="仿宋_GB2312"/>
                <w:color w:val="000000"/>
                <w:sz w:val="28"/>
              </w:rPr>
              <w:t>米</w:t>
            </w:r>
          </w:p>
        </w:tc>
      </w:tr>
    </w:tbl>
    <w:p>
      <w:pPr>
        <w:rPr>
          <w:rFonts w:hAnsi="Arial" w:eastAsia="仿宋_GB2312"/>
          <w:color w:val="000000"/>
          <w:sz w:val="21"/>
          <w:szCs w:val="21"/>
        </w:rPr>
      </w:pPr>
      <w:r>
        <w:rPr>
          <w:rFonts w:hAnsi="Arial" w:eastAsia="仿宋_GB2312"/>
          <w:color w:val="000000"/>
          <w:sz w:val="21"/>
          <w:szCs w:val="21"/>
        </w:rPr>
        <w:br w:type="page"/>
      </w:r>
    </w:p>
    <w:tbl>
      <w:tblPr>
        <w:tblStyle w:val="16"/>
        <w:tblW w:w="0" w:type="auto"/>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4409"/>
        <w:gridCol w:w="4113"/>
      </w:tblGrid>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077" w:hRule="atLeast"/>
        </w:trPr>
        <w:tc>
          <w:tcPr>
            <w:tcW w:w="4409" w:type="dxa"/>
            <w:tcBorders>
              <w:tl2br w:val="nil"/>
              <w:tr2bl w:val="nil"/>
            </w:tcBorders>
          </w:tcPr>
          <w:p>
            <w:pPr>
              <w:pStyle w:val="20"/>
              <w:widowControl/>
              <w:spacing w:after="0"/>
            </w:pPr>
            <w:r>
              <w:rPr>
                <w:rFonts w:hint="eastAsia"/>
              </w:rPr>
              <w:drawing>
                <wp:inline distT="0" distB="0" distL="114300" distR="114300">
                  <wp:extent cx="2687320" cy="3441700"/>
                  <wp:effectExtent l="0" t="0" r="17780" b="6350"/>
                  <wp:docPr id="42" name="图片 42" descr="3daa6ffbdd5d46d7a0513309880e7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3daa6ffbdd5d46d7a0513309880e77d"/>
                          <pic:cNvPicPr>
                            <a:picLocks noChangeAspect="1"/>
                          </pic:cNvPicPr>
                        </pic:nvPicPr>
                        <pic:blipFill>
                          <a:blip r:embed="rId8"/>
                          <a:srcRect b="4088"/>
                          <a:stretch>
                            <a:fillRect/>
                          </a:stretch>
                        </pic:blipFill>
                        <pic:spPr>
                          <a:xfrm>
                            <a:off x="0" y="0"/>
                            <a:ext cx="2687320" cy="3441700"/>
                          </a:xfrm>
                          <a:prstGeom prst="rect">
                            <a:avLst/>
                          </a:prstGeom>
                        </pic:spPr>
                      </pic:pic>
                    </a:graphicData>
                  </a:graphic>
                </wp:inline>
              </w:drawing>
            </w:r>
          </w:p>
        </w:tc>
        <w:tc>
          <w:tcPr>
            <w:tcW w:w="4113" w:type="dxa"/>
            <w:tcBorders>
              <w:tl2br w:val="nil"/>
              <w:tr2bl w:val="nil"/>
            </w:tcBorders>
          </w:tcPr>
          <w:p>
            <w:pPr>
              <w:pStyle w:val="20"/>
              <w:widowControl/>
              <w:spacing w:after="0"/>
            </w:pPr>
            <w:r>
              <w:rPr>
                <w:rFonts w:hint="eastAsia"/>
              </w:rPr>
              <w:drawing>
                <wp:inline distT="0" distB="0" distL="114300" distR="114300">
                  <wp:extent cx="2459990" cy="3419475"/>
                  <wp:effectExtent l="0" t="0" r="16510" b="9525"/>
                  <wp:docPr id="43" name="图片 43" descr="b266b6ca4365e3310ef5175c885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b266b6ca4365e3310ef5175c8852152"/>
                          <pic:cNvPicPr>
                            <a:picLocks noChangeAspect="1"/>
                          </pic:cNvPicPr>
                        </pic:nvPicPr>
                        <pic:blipFill>
                          <a:blip r:embed="rId9"/>
                          <a:srcRect b="5576"/>
                          <a:stretch>
                            <a:fillRect/>
                          </a:stretch>
                        </pic:blipFill>
                        <pic:spPr>
                          <a:xfrm>
                            <a:off x="0" y="0"/>
                            <a:ext cx="2459990" cy="3419475"/>
                          </a:xfrm>
                          <a:prstGeom prst="rect">
                            <a:avLst/>
                          </a:prstGeom>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69" w:hRule="atLeast"/>
        </w:trPr>
        <w:tc>
          <w:tcPr>
            <w:tcW w:w="4409" w:type="dxa"/>
            <w:tcBorders>
              <w:tl2br w:val="nil"/>
              <w:tr2bl w:val="nil"/>
            </w:tcBorders>
            <w:vAlign w:val="center"/>
          </w:tcPr>
          <w:p>
            <w:pPr>
              <w:pStyle w:val="20"/>
              <w:widowControl/>
              <w:spacing w:after="0"/>
            </w:pPr>
            <w:r>
              <w:rPr>
                <w:rFonts w:hint="eastAsia"/>
                <w:lang w:val="en-US" w:eastAsia="zh-CN"/>
              </w:rPr>
              <w:t>全密闭皮带走廊</w:t>
            </w:r>
          </w:p>
        </w:tc>
        <w:tc>
          <w:tcPr>
            <w:tcW w:w="4113" w:type="dxa"/>
            <w:tcBorders>
              <w:tl2br w:val="nil"/>
              <w:tr2bl w:val="nil"/>
            </w:tcBorders>
            <w:vAlign w:val="center"/>
          </w:tcPr>
          <w:p>
            <w:pPr>
              <w:pStyle w:val="20"/>
              <w:widowControl/>
              <w:spacing w:after="0"/>
            </w:pPr>
            <w:r>
              <w:rPr>
                <w:rFonts w:hint="eastAsia"/>
              </w:rPr>
              <w:t>粉仓</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649" w:hRule="atLeast"/>
        </w:trPr>
        <w:tc>
          <w:tcPr>
            <w:tcW w:w="4409" w:type="dxa"/>
            <w:tcBorders>
              <w:tl2br w:val="nil"/>
              <w:tr2bl w:val="nil"/>
            </w:tcBorders>
          </w:tcPr>
          <w:p>
            <w:pPr>
              <w:pStyle w:val="20"/>
              <w:widowControl/>
              <w:spacing w:after="0"/>
            </w:pPr>
            <w:r>
              <w:rPr>
                <w:rFonts w:hint="eastAsia"/>
              </w:rPr>
              <w:drawing>
                <wp:inline distT="0" distB="0" distL="114300" distR="114300">
                  <wp:extent cx="2698115" cy="3207385"/>
                  <wp:effectExtent l="0" t="0" r="6985" b="12065"/>
                  <wp:docPr id="45" name="图片 45" descr="8b61406a63ec508fac3ce452ee877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8b61406a63ec508fac3ce452ee8774c"/>
                          <pic:cNvPicPr>
                            <a:picLocks noChangeAspect="1"/>
                          </pic:cNvPicPr>
                        </pic:nvPicPr>
                        <pic:blipFill>
                          <a:blip r:embed="rId10"/>
                          <a:srcRect b="5412"/>
                          <a:stretch>
                            <a:fillRect/>
                          </a:stretch>
                        </pic:blipFill>
                        <pic:spPr>
                          <a:xfrm>
                            <a:off x="0" y="0"/>
                            <a:ext cx="2698115" cy="3207385"/>
                          </a:xfrm>
                          <a:prstGeom prst="rect">
                            <a:avLst/>
                          </a:prstGeom>
                        </pic:spPr>
                      </pic:pic>
                    </a:graphicData>
                  </a:graphic>
                </wp:inline>
              </w:drawing>
            </w:r>
          </w:p>
        </w:tc>
        <w:tc>
          <w:tcPr>
            <w:tcW w:w="4113" w:type="dxa"/>
            <w:tcBorders>
              <w:tl2br w:val="nil"/>
              <w:tr2bl w:val="nil"/>
            </w:tcBorders>
          </w:tcPr>
          <w:p>
            <w:pPr>
              <w:pStyle w:val="20"/>
              <w:widowControl/>
              <w:spacing w:after="0"/>
            </w:pPr>
            <w:r>
              <w:rPr>
                <w:rFonts w:hint="eastAsia"/>
              </w:rPr>
              <w:drawing>
                <wp:inline distT="0" distB="0" distL="114300" distR="114300">
                  <wp:extent cx="2505075" cy="3156585"/>
                  <wp:effectExtent l="0" t="0" r="9525" b="5715"/>
                  <wp:docPr id="46" name="图片 46" descr="5fafda2263d6895de167f2e7788ca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5fafda2263d6895de167f2e7788ca85"/>
                          <pic:cNvPicPr>
                            <a:picLocks noChangeAspect="1"/>
                          </pic:cNvPicPr>
                        </pic:nvPicPr>
                        <pic:blipFill>
                          <a:blip r:embed="rId11"/>
                          <a:srcRect b="6507"/>
                          <a:stretch>
                            <a:fillRect/>
                          </a:stretch>
                        </pic:blipFill>
                        <pic:spPr>
                          <a:xfrm>
                            <a:off x="0" y="0"/>
                            <a:ext cx="2505075" cy="3156585"/>
                          </a:xfrm>
                          <a:prstGeom prst="rect">
                            <a:avLst/>
                          </a:prstGeom>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4409" w:type="dxa"/>
            <w:tcBorders>
              <w:tl2br w:val="nil"/>
              <w:tr2bl w:val="nil"/>
            </w:tcBorders>
          </w:tcPr>
          <w:p>
            <w:pPr>
              <w:pStyle w:val="20"/>
              <w:widowControl/>
              <w:spacing w:after="0"/>
            </w:pPr>
            <w:r>
              <w:rPr>
                <w:rFonts w:hint="eastAsia"/>
              </w:rPr>
              <w:t>装车系统</w:t>
            </w:r>
          </w:p>
        </w:tc>
        <w:tc>
          <w:tcPr>
            <w:tcW w:w="4113" w:type="dxa"/>
            <w:tcBorders>
              <w:tl2br w:val="nil"/>
              <w:tr2bl w:val="nil"/>
            </w:tcBorders>
          </w:tcPr>
          <w:p>
            <w:pPr>
              <w:pStyle w:val="20"/>
              <w:widowControl/>
              <w:spacing w:after="0"/>
            </w:pPr>
            <w:r>
              <w:rPr>
                <w:rFonts w:hint="eastAsia"/>
              </w:rPr>
              <w:t>筛分机布袋除尘器</w:t>
            </w:r>
          </w:p>
        </w:tc>
      </w:tr>
    </w:tbl>
    <w:p>
      <w:r>
        <w:br w:type="page"/>
      </w:r>
    </w:p>
    <w:tbl>
      <w:tblPr>
        <w:tblStyle w:val="16"/>
        <w:tblW w:w="0" w:type="auto"/>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4379"/>
        <w:gridCol w:w="4143"/>
      </w:tblGrid>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25" w:hRule="atLeast"/>
        </w:trPr>
        <w:tc>
          <w:tcPr>
            <w:tcW w:w="4425" w:type="dxa"/>
            <w:tcBorders>
              <w:tl2br w:val="nil"/>
              <w:tr2bl w:val="nil"/>
            </w:tcBorders>
          </w:tcPr>
          <w:p>
            <w:pPr>
              <w:pStyle w:val="20"/>
              <w:widowControl/>
              <w:spacing w:after="0"/>
            </w:pPr>
            <w:r>
              <w:rPr>
                <w:rFonts w:hint="eastAsia"/>
              </w:rPr>
              <w:drawing>
                <wp:inline distT="0" distB="0" distL="114300" distR="114300">
                  <wp:extent cx="2668905" cy="3867150"/>
                  <wp:effectExtent l="0" t="0" r="17145" b="0"/>
                  <wp:docPr id="36" name="图片 36" descr="bf331e86148afb4a388dbee13742a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bf331e86148afb4a388dbee13742a88"/>
                          <pic:cNvPicPr>
                            <a:picLocks noChangeAspect="1"/>
                          </pic:cNvPicPr>
                        </pic:nvPicPr>
                        <pic:blipFill>
                          <a:blip r:embed="rId12"/>
                          <a:srcRect b="4740"/>
                          <a:stretch>
                            <a:fillRect/>
                          </a:stretch>
                        </pic:blipFill>
                        <pic:spPr>
                          <a:xfrm>
                            <a:off x="0" y="0"/>
                            <a:ext cx="2668905" cy="3867150"/>
                          </a:xfrm>
                          <a:prstGeom prst="rect">
                            <a:avLst/>
                          </a:prstGeom>
                        </pic:spPr>
                      </pic:pic>
                    </a:graphicData>
                  </a:graphic>
                </wp:inline>
              </w:drawing>
            </w:r>
          </w:p>
        </w:tc>
        <w:tc>
          <w:tcPr>
            <w:tcW w:w="4097" w:type="dxa"/>
            <w:tcBorders>
              <w:tl2br w:val="nil"/>
              <w:tr2bl w:val="nil"/>
            </w:tcBorders>
          </w:tcPr>
          <w:p>
            <w:pPr>
              <w:pStyle w:val="20"/>
              <w:widowControl/>
              <w:spacing w:after="0"/>
            </w:pPr>
            <w:r>
              <w:rPr>
                <w:rFonts w:hint="eastAsia"/>
              </w:rPr>
              <w:drawing>
                <wp:inline distT="0" distB="0" distL="114300" distR="114300">
                  <wp:extent cx="2468880" cy="3896995"/>
                  <wp:effectExtent l="0" t="0" r="7620" b="8255"/>
                  <wp:docPr id="41" name="图片 41" descr="8a40accfe7b93151b780d7215f13b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8a40accfe7b93151b780d7215f13b47"/>
                          <pic:cNvPicPr>
                            <a:picLocks noChangeAspect="1"/>
                          </pic:cNvPicPr>
                        </pic:nvPicPr>
                        <pic:blipFill>
                          <a:blip r:embed="rId13"/>
                          <a:srcRect b="4497"/>
                          <a:stretch>
                            <a:fillRect/>
                          </a:stretch>
                        </pic:blipFill>
                        <pic:spPr>
                          <a:xfrm>
                            <a:off x="0" y="0"/>
                            <a:ext cx="2468880" cy="3896995"/>
                          </a:xfrm>
                          <a:prstGeom prst="rect">
                            <a:avLst/>
                          </a:prstGeom>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3" w:hRule="atLeast"/>
        </w:trPr>
        <w:tc>
          <w:tcPr>
            <w:tcW w:w="4425" w:type="dxa"/>
            <w:tcBorders>
              <w:tl2br w:val="nil"/>
              <w:tr2bl w:val="nil"/>
            </w:tcBorders>
          </w:tcPr>
          <w:p>
            <w:pPr>
              <w:pStyle w:val="20"/>
              <w:widowControl/>
              <w:spacing w:after="0"/>
            </w:pPr>
            <w:r>
              <w:rPr>
                <w:rFonts w:hint="eastAsia"/>
              </w:rPr>
              <w:t>筛分机布袋除尘器</w:t>
            </w:r>
          </w:p>
        </w:tc>
        <w:tc>
          <w:tcPr>
            <w:tcW w:w="4097" w:type="dxa"/>
            <w:tcBorders>
              <w:tl2br w:val="nil"/>
              <w:tr2bl w:val="nil"/>
            </w:tcBorders>
          </w:tcPr>
          <w:p>
            <w:pPr>
              <w:pStyle w:val="20"/>
              <w:widowControl/>
              <w:spacing w:after="0"/>
            </w:pPr>
            <w:r>
              <w:rPr>
                <w:rFonts w:hint="eastAsia"/>
              </w:rPr>
              <w:t>破碎机布袋除尘器</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3" w:hRule="atLeast"/>
        </w:trPr>
        <w:tc>
          <w:tcPr>
            <w:tcW w:w="4425" w:type="dxa"/>
            <w:tcBorders>
              <w:tl2br w:val="nil"/>
              <w:tr2bl w:val="nil"/>
            </w:tcBorders>
          </w:tcPr>
          <w:p>
            <w:pPr>
              <w:pStyle w:val="20"/>
              <w:widowControl/>
              <w:spacing w:after="0"/>
              <w:rPr>
                <w:rFonts w:hint="eastAsia" w:eastAsia="宋体"/>
                <w:lang w:eastAsia="zh-CN"/>
              </w:rPr>
            </w:pPr>
            <w:r>
              <w:rPr>
                <w:rFonts w:hint="eastAsia" w:eastAsia="宋体"/>
                <w:lang w:eastAsia="zh-CN"/>
              </w:rPr>
              <w:drawing>
                <wp:inline distT="0" distB="0" distL="114300" distR="114300">
                  <wp:extent cx="2670175" cy="3559810"/>
                  <wp:effectExtent l="0" t="0" r="15875" b="2540"/>
                  <wp:docPr id="44" name="图片 44" descr="79037bb9f422b1695ad023fc107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79037bb9f422b1695ad023fc1075848"/>
                          <pic:cNvPicPr>
                            <a:picLocks noChangeAspect="1"/>
                          </pic:cNvPicPr>
                        </pic:nvPicPr>
                        <pic:blipFill>
                          <a:blip r:embed="rId14"/>
                          <a:stretch>
                            <a:fillRect/>
                          </a:stretch>
                        </pic:blipFill>
                        <pic:spPr>
                          <a:xfrm>
                            <a:off x="0" y="0"/>
                            <a:ext cx="2670175" cy="3559810"/>
                          </a:xfrm>
                          <a:prstGeom prst="rect">
                            <a:avLst/>
                          </a:prstGeom>
                        </pic:spPr>
                      </pic:pic>
                    </a:graphicData>
                  </a:graphic>
                </wp:inline>
              </w:drawing>
            </w:r>
          </w:p>
        </w:tc>
        <w:tc>
          <w:tcPr>
            <w:tcW w:w="4097" w:type="dxa"/>
            <w:tcBorders>
              <w:tl2br w:val="nil"/>
              <w:tr2bl w:val="nil"/>
            </w:tcBorders>
          </w:tcPr>
          <w:p>
            <w:pPr>
              <w:pStyle w:val="20"/>
              <w:widowControl/>
              <w:spacing w:after="0"/>
              <w:rPr>
                <w:rFonts w:hint="eastAsia" w:eastAsia="宋体"/>
                <w:lang w:eastAsia="zh-CN"/>
              </w:rPr>
            </w:pPr>
            <w:r>
              <w:rPr>
                <w:rFonts w:hint="eastAsia" w:eastAsia="宋体"/>
                <w:lang w:eastAsia="zh-CN"/>
              </w:rPr>
              <w:drawing>
                <wp:inline distT="0" distB="0" distL="114300" distR="114300">
                  <wp:extent cx="2533015" cy="3539490"/>
                  <wp:effectExtent l="0" t="0" r="635" b="3810"/>
                  <wp:docPr id="28" name="图片 28" descr="05c96c34a27f4af3ea13585f81da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05c96c34a27f4af3ea13585f81da209"/>
                          <pic:cNvPicPr>
                            <a:picLocks noChangeAspect="1"/>
                          </pic:cNvPicPr>
                        </pic:nvPicPr>
                        <pic:blipFill>
                          <a:blip r:embed="rId15"/>
                          <a:srcRect r="23714"/>
                          <a:stretch>
                            <a:fillRect/>
                          </a:stretch>
                        </pic:blipFill>
                        <pic:spPr>
                          <a:xfrm>
                            <a:off x="0" y="0"/>
                            <a:ext cx="2533015" cy="3539490"/>
                          </a:xfrm>
                          <a:prstGeom prst="rect">
                            <a:avLst/>
                          </a:prstGeom>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3" w:hRule="atLeast"/>
        </w:trPr>
        <w:tc>
          <w:tcPr>
            <w:tcW w:w="4425" w:type="dxa"/>
            <w:tcBorders>
              <w:tl2br w:val="nil"/>
              <w:tr2bl w:val="nil"/>
            </w:tcBorders>
          </w:tcPr>
          <w:p>
            <w:pPr>
              <w:pStyle w:val="20"/>
              <w:widowControl/>
              <w:spacing w:after="0"/>
              <w:rPr>
                <w:rFonts w:hint="eastAsia" w:eastAsia="宋体"/>
                <w:lang w:val="en-US" w:eastAsia="zh-CN"/>
              </w:rPr>
            </w:pPr>
            <w:r>
              <w:rPr>
                <w:rFonts w:hint="eastAsia"/>
                <w:lang w:val="en-US" w:eastAsia="zh-CN"/>
              </w:rPr>
              <w:t>厂区</w:t>
            </w:r>
          </w:p>
        </w:tc>
        <w:tc>
          <w:tcPr>
            <w:tcW w:w="4097" w:type="dxa"/>
            <w:tcBorders>
              <w:tl2br w:val="nil"/>
              <w:tr2bl w:val="nil"/>
            </w:tcBorders>
          </w:tcPr>
          <w:p>
            <w:pPr>
              <w:pStyle w:val="20"/>
              <w:widowControl/>
              <w:spacing w:after="0"/>
              <w:rPr>
                <w:rFonts w:hint="default" w:eastAsia="宋体"/>
                <w:lang w:val="en-US" w:eastAsia="zh-CN"/>
              </w:rPr>
            </w:pPr>
            <w:r>
              <w:rPr>
                <w:rFonts w:hint="eastAsia"/>
                <w:lang w:val="en-US" w:eastAsia="zh-CN"/>
              </w:rPr>
              <w:t>洗车平台</w:t>
            </w:r>
          </w:p>
        </w:tc>
      </w:tr>
    </w:tbl>
    <w:p>
      <w:pPr>
        <w:sectPr>
          <w:footerReference r:id="rId5" w:type="default"/>
          <w:pgSz w:w="11906" w:h="16838"/>
          <w:pgMar w:top="1440" w:right="1800" w:bottom="1440" w:left="1800" w:header="708" w:footer="708" w:gutter="0"/>
          <w:pgNumType w:start="1"/>
          <w:cols w:space="720" w:num="1"/>
          <w:docGrid w:linePitch="360" w:charSpace="0"/>
        </w:sectPr>
      </w:pPr>
      <w:r>
        <w:br w:type="page"/>
      </w:r>
    </w:p>
    <w:p>
      <w:pPr>
        <w:spacing w:after="0"/>
        <w:rPr>
          <w:rFonts w:eastAsia="仿宋_GB2312"/>
          <w:b/>
          <w:color w:val="000000"/>
          <w:sz w:val="21"/>
          <w:szCs w:val="21"/>
        </w:rPr>
      </w:pPr>
      <w:r>
        <w:rPr>
          <w:rFonts w:hAnsi="Arial" w:eastAsia="仿宋_GB2312"/>
          <w:b/>
          <w:color w:val="000000"/>
          <w:sz w:val="21"/>
          <w:szCs w:val="21"/>
        </w:rPr>
        <w:t>表一</w:t>
      </w:r>
    </w:p>
    <w:tbl>
      <w:tblPr>
        <w:tblStyle w:val="15"/>
        <w:tblW w:w="892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088"/>
        <w:gridCol w:w="1966"/>
        <w:gridCol w:w="2082"/>
        <w:gridCol w:w="988"/>
        <w:gridCol w:w="765"/>
        <w:gridCol w:w="10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307" w:type="dxa"/>
            <w:vAlign w:val="center"/>
          </w:tcPr>
          <w:p>
            <w:pPr>
              <w:pStyle w:val="22"/>
              <w:spacing w:line="240" w:lineRule="auto"/>
              <w:ind w:firstLine="0" w:firstLineChars="0"/>
              <w:jc w:val="center"/>
              <w:rPr>
                <w:rFonts w:cs="Times New Roman"/>
              </w:rPr>
            </w:pPr>
            <w:r>
              <w:rPr>
                <w:rFonts w:cs="Times New Roman"/>
              </w:rPr>
              <w:t>建设项目名称</w:t>
            </w:r>
          </w:p>
        </w:tc>
        <w:tc>
          <w:tcPr>
            <w:tcW w:w="6617" w:type="dxa"/>
            <w:gridSpan w:val="5"/>
            <w:vAlign w:val="center"/>
          </w:tcPr>
          <w:p>
            <w:pPr>
              <w:pStyle w:val="22"/>
              <w:spacing w:line="240" w:lineRule="auto"/>
              <w:ind w:firstLine="0" w:firstLineChars="0"/>
              <w:jc w:val="center"/>
              <w:rPr>
                <w:rFonts w:cs="Times New Roman"/>
              </w:rPr>
            </w:pPr>
            <w:r>
              <w:rPr>
                <w:rFonts w:hint="eastAsia" w:cs="Times New Roman"/>
              </w:rPr>
              <w:t>交城县安兴建材有限公司30万吨年石灰岩矿破碎加工技术改造项目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307" w:type="dxa"/>
            <w:vAlign w:val="center"/>
          </w:tcPr>
          <w:p>
            <w:pPr>
              <w:pStyle w:val="22"/>
              <w:spacing w:line="240" w:lineRule="auto"/>
              <w:ind w:firstLine="0" w:firstLineChars="0"/>
              <w:jc w:val="center"/>
              <w:rPr>
                <w:rFonts w:cs="Times New Roman"/>
              </w:rPr>
            </w:pPr>
            <w:r>
              <w:rPr>
                <w:rFonts w:cs="Times New Roman"/>
              </w:rPr>
              <w:t>建设单位名称</w:t>
            </w:r>
          </w:p>
        </w:tc>
        <w:tc>
          <w:tcPr>
            <w:tcW w:w="6617" w:type="dxa"/>
            <w:gridSpan w:val="5"/>
            <w:vAlign w:val="center"/>
          </w:tcPr>
          <w:p>
            <w:pPr>
              <w:pStyle w:val="22"/>
              <w:spacing w:line="240" w:lineRule="auto"/>
              <w:ind w:firstLine="0" w:firstLineChars="0"/>
              <w:jc w:val="center"/>
              <w:rPr>
                <w:rFonts w:cs="Times New Roman"/>
              </w:rPr>
            </w:pPr>
            <w:r>
              <w:rPr>
                <w:rFonts w:hint="eastAsia" w:cs="Times New Roman"/>
              </w:rPr>
              <w:t>交城县安兴建材有限公司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307" w:type="dxa"/>
            <w:vAlign w:val="center"/>
          </w:tcPr>
          <w:p>
            <w:pPr>
              <w:pStyle w:val="22"/>
              <w:spacing w:line="240" w:lineRule="auto"/>
              <w:ind w:firstLine="0" w:firstLineChars="0"/>
              <w:jc w:val="center"/>
              <w:rPr>
                <w:rFonts w:cs="Times New Roman"/>
              </w:rPr>
            </w:pPr>
            <w:r>
              <w:rPr>
                <w:rFonts w:cs="Times New Roman"/>
              </w:rPr>
              <w:t>建设项目性质</w:t>
            </w:r>
          </w:p>
        </w:tc>
        <w:tc>
          <w:tcPr>
            <w:tcW w:w="6617" w:type="dxa"/>
            <w:gridSpan w:val="5"/>
            <w:vAlign w:val="center"/>
          </w:tcPr>
          <w:p>
            <w:pPr>
              <w:pStyle w:val="22"/>
              <w:spacing w:line="240" w:lineRule="auto"/>
              <w:ind w:firstLine="0" w:firstLineChars="0"/>
              <w:jc w:val="center"/>
              <w:rPr>
                <w:rFonts w:cs="Times New Roman"/>
              </w:rPr>
            </w:pPr>
            <w:r>
              <w:rPr>
                <w:rFonts w:hint="eastAsia" w:cs="Times New Roman"/>
              </w:rPr>
              <w:t>技术改造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307" w:type="dxa"/>
            <w:vAlign w:val="center"/>
          </w:tcPr>
          <w:p>
            <w:pPr>
              <w:pStyle w:val="22"/>
              <w:spacing w:line="240" w:lineRule="auto"/>
              <w:ind w:firstLine="0" w:firstLineChars="0"/>
              <w:jc w:val="center"/>
              <w:rPr>
                <w:rFonts w:cs="Times New Roman"/>
              </w:rPr>
            </w:pPr>
            <w:r>
              <w:rPr>
                <w:rFonts w:cs="Times New Roman"/>
              </w:rPr>
              <w:t>建设地点</w:t>
            </w:r>
          </w:p>
        </w:tc>
        <w:tc>
          <w:tcPr>
            <w:tcW w:w="6617" w:type="dxa"/>
            <w:gridSpan w:val="5"/>
            <w:vAlign w:val="center"/>
          </w:tcPr>
          <w:p>
            <w:pPr>
              <w:pStyle w:val="22"/>
              <w:spacing w:line="240" w:lineRule="auto"/>
              <w:ind w:firstLine="0" w:firstLineChars="0"/>
              <w:jc w:val="center"/>
              <w:rPr>
                <w:rFonts w:cs="Times New Roman"/>
              </w:rPr>
            </w:pPr>
            <w:r>
              <w:rPr>
                <w:rFonts w:hint="eastAsia" w:cs="Times New Roman"/>
              </w:rPr>
              <w:t>山西省吕梁市交城县夏家营镇覃村村北300米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307" w:type="dxa"/>
            <w:vAlign w:val="center"/>
          </w:tcPr>
          <w:p>
            <w:pPr>
              <w:pStyle w:val="22"/>
              <w:spacing w:line="240" w:lineRule="auto"/>
              <w:ind w:firstLine="0" w:firstLineChars="0"/>
              <w:jc w:val="center"/>
              <w:rPr>
                <w:rFonts w:cs="Times New Roman"/>
              </w:rPr>
            </w:pPr>
            <w:r>
              <w:rPr>
                <w:rFonts w:cs="Times New Roman"/>
              </w:rPr>
              <w:t>主要产品名称</w:t>
            </w:r>
          </w:p>
        </w:tc>
        <w:tc>
          <w:tcPr>
            <w:tcW w:w="6617" w:type="dxa"/>
            <w:gridSpan w:val="5"/>
            <w:vAlign w:val="center"/>
          </w:tcPr>
          <w:p>
            <w:pPr>
              <w:pStyle w:val="22"/>
              <w:spacing w:line="240" w:lineRule="auto"/>
              <w:ind w:firstLine="0" w:firstLineChars="0"/>
              <w:jc w:val="center"/>
              <w:rPr>
                <w:rFonts w:cs="Times New Roman"/>
              </w:rPr>
            </w:pPr>
            <w:r>
              <w:rPr>
                <w:rFonts w:hint="eastAsia" w:cs="Times New Roman"/>
              </w:rPr>
              <w:t>石粉、粉砂、砂石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307" w:type="dxa"/>
            <w:vAlign w:val="center"/>
          </w:tcPr>
          <w:p>
            <w:pPr>
              <w:pStyle w:val="22"/>
              <w:spacing w:line="240" w:lineRule="auto"/>
              <w:ind w:firstLine="0" w:firstLineChars="0"/>
              <w:jc w:val="center"/>
              <w:rPr>
                <w:rFonts w:cs="Times New Roman"/>
              </w:rPr>
            </w:pPr>
            <w:r>
              <w:rPr>
                <w:rFonts w:cs="Times New Roman"/>
              </w:rPr>
              <w:t>设计生产能力</w:t>
            </w:r>
          </w:p>
        </w:tc>
        <w:tc>
          <w:tcPr>
            <w:tcW w:w="6617" w:type="dxa"/>
            <w:gridSpan w:val="5"/>
            <w:vAlign w:val="center"/>
          </w:tcPr>
          <w:p>
            <w:pPr>
              <w:pStyle w:val="22"/>
              <w:spacing w:line="240" w:lineRule="auto"/>
              <w:ind w:firstLine="0" w:firstLineChars="0"/>
              <w:jc w:val="center"/>
              <w:rPr>
                <w:rFonts w:cs="Times New Roman"/>
                <w:color w:val="auto"/>
              </w:rPr>
            </w:pPr>
            <w:r>
              <w:rPr>
                <w:rFonts w:hint="eastAsia" w:cs="Times New Roman"/>
                <w:color w:val="auto"/>
              </w:rPr>
              <w:t>1</w:t>
            </w:r>
            <w:r>
              <w:rPr>
                <w:rFonts w:cs="Times New Roman"/>
                <w:color w:val="auto"/>
              </w:rPr>
              <w:t>条生产线，年</w:t>
            </w:r>
            <w:r>
              <w:rPr>
                <w:rFonts w:hint="eastAsia" w:cs="Times New Roman"/>
                <w:color w:val="auto"/>
              </w:rPr>
              <w:t>破碎30万吨石灰岩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307" w:type="dxa"/>
            <w:vAlign w:val="center"/>
          </w:tcPr>
          <w:p>
            <w:pPr>
              <w:pStyle w:val="22"/>
              <w:spacing w:line="240" w:lineRule="auto"/>
              <w:ind w:firstLine="0" w:firstLineChars="0"/>
              <w:jc w:val="center"/>
              <w:rPr>
                <w:rFonts w:cs="Times New Roman"/>
              </w:rPr>
            </w:pPr>
            <w:r>
              <w:rPr>
                <w:rFonts w:cs="Times New Roman"/>
              </w:rPr>
              <w:t>实际生产能力</w:t>
            </w:r>
          </w:p>
        </w:tc>
        <w:tc>
          <w:tcPr>
            <w:tcW w:w="6617" w:type="dxa"/>
            <w:gridSpan w:val="5"/>
            <w:vAlign w:val="center"/>
          </w:tcPr>
          <w:p>
            <w:pPr>
              <w:pStyle w:val="22"/>
              <w:spacing w:line="240" w:lineRule="auto"/>
              <w:ind w:firstLine="0" w:firstLineChars="0"/>
              <w:jc w:val="center"/>
              <w:rPr>
                <w:rFonts w:cs="Times New Roman"/>
                <w:color w:val="auto"/>
              </w:rPr>
            </w:pPr>
            <w:r>
              <w:rPr>
                <w:rFonts w:hint="eastAsia" w:cs="Times New Roman"/>
                <w:color w:val="auto"/>
              </w:rPr>
              <w:t>1</w:t>
            </w:r>
            <w:r>
              <w:rPr>
                <w:rFonts w:cs="Times New Roman"/>
                <w:color w:val="auto"/>
              </w:rPr>
              <w:t>条生产线，年</w:t>
            </w:r>
            <w:r>
              <w:rPr>
                <w:rFonts w:hint="eastAsia" w:cs="Times New Roman"/>
                <w:color w:val="auto"/>
              </w:rPr>
              <w:t>破碎30万吨石灰岩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307" w:type="dxa"/>
            <w:vAlign w:val="center"/>
          </w:tcPr>
          <w:p>
            <w:pPr>
              <w:spacing w:after="0"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建设项目环评时间</w:t>
            </w:r>
          </w:p>
        </w:tc>
        <w:tc>
          <w:tcPr>
            <w:tcW w:w="1692" w:type="dxa"/>
            <w:vAlign w:val="center"/>
          </w:tcPr>
          <w:p>
            <w:pPr>
              <w:spacing w:after="0" w:line="240" w:lineRule="auto"/>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2021.9</w:t>
            </w:r>
          </w:p>
        </w:tc>
        <w:tc>
          <w:tcPr>
            <w:tcW w:w="2137" w:type="dxa"/>
            <w:vAlign w:val="center"/>
          </w:tcPr>
          <w:p>
            <w:pPr>
              <w:spacing w:after="0"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开工建设时间</w:t>
            </w:r>
          </w:p>
        </w:tc>
        <w:tc>
          <w:tcPr>
            <w:tcW w:w="2788" w:type="dxa"/>
            <w:gridSpan w:val="3"/>
            <w:vAlign w:val="center"/>
          </w:tcPr>
          <w:p>
            <w:pPr>
              <w:spacing w:after="0" w:line="240" w:lineRule="auto"/>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2021.9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307" w:type="dxa"/>
            <w:vAlign w:val="center"/>
          </w:tcPr>
          <w:p>
            <w:pPr>
              <w:spacing w:after="0"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调试时间</w:t>
            </w:r>
          </w:p>
        </w:tc>
        <w:tc>
          <w:tcPr>
            <w:tcW w:w="1692" w:type="dxa"/>
            <w:vAlign w:val="center"/>
          </w:tcPr>
          <w:p>
            <w:pPr>
              <w:spacing w:after="0" w:line="240" w:lineRule="auto"/>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2022.7.15-2022.8.15</w:t>
            </w:r>
          </w:p>
        </w:tc>
        <w:tc>
          <w:tcPr>
            <w:tcW w:w="2137" w:type="dxa"/>
            <w:vAlign w:val="center"/>
          </w:tcPr>
          <w:p>
            <w:pPr>
              <w:spacing w:after="0"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验收现场监测时间</w:t>
            </w:r>
          </w:p>
        </w:tc>
        <w:tc>
          <w:tcPr>
            <w:tcW w:w="2788" w:type="dxa"/>
            <w:gridSpan w:val="3"/>
            <w:vAlign w:val="center"/>
          </w:tcPr>
          <w:p>
            <w:pPr>
              <w:spacing w:after="0"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2022.</w:t>
            </w:r>
            <w:r>
              <w:rPr>
                <w:rFonts w:hint="eastAsia" w:ascii="Times New Roman" w:hAnsi="Times New Roman" w:eastAsia="宋体" w:cs="Times New Roman"/>
                <w:sz w:val="21"/>
                <w:szCs w:val="21"/>
              </w:rPr>
              <w:t>7</w:t>
            </w:r>
            <w:r>
              <w:rPr>
                <w:rFonts w:ascii="Times New Roman" w:hAnsi="Times New Roman" w:eastAsia="宋体" w:cs="Times New Roman"/>
                <w:sz w:val="21"/>
                <w:szCs w:val="21"/>
              </w:rPr>
              <w:t>.</w:t>
            </w:r>
            <w:r>
              <w:rPr>
                <w:rFonts w:hint="eastAsia" w:ascii="Times New Roman" w:hAnsi="Times New Roman" w:eastAsia="宋体" w:cs="Times New Roman"/>
                <w:sz w:val="21"/>
                <w:szCs w:val="21"/>
              </w:rPr>
              <w:t>20-</w:t>
            </w:r>
            <w:r>
              <w:rPr>
                <w:rFonts w:ascii="Times New Roman" w:hAnsi="Times New Roman" w:eastAsia="宋体" w:cs="Times New Roman"/>
                <w:sz w:val="21"/>
                <w:szCs w:val="21"/>
              </w:rPr>
              <w:t>2022.</w:t>
            </w:r>
            <w:r>
              <w:rPr>
                <w:rFonts w:hint="eastAsia" w:ascii="Times New Roman" w:hAnsi="Times New Roman" w:eastAsia="宋体" w:cs="Times New Roman"/>
                <w:sz w:val="21"/>
                <w:szCs w:val="21"/>
              </w:rPr>
              <w:t>7</w:t>
            </w:r>
            <w:r>
              <w:rPr>
                <w:rFonts w:ascii="Times New Roman" w:hAnsi="Times New Roman" w:eastAsia="宋体" w:cs="Times New Roman"/>
                <w:sz w:val="21"/>
                <w:szCs w:val="21"/>
              </w:rPr>
              <w:t>.</w:t>
            </w:r>
            <w:r>
              <w:rPr>
                <w:rFonts w:hint="eastAsia" w:ascii="Times New Roman" w:hAnsi="Times New Roman" w:eastAsia="宋体" w:cs="Times New Roman"/>
                <w:sz w:val="21"/>
                <w:szCs w:val="21"/>
              </w:rPr>
              <w:t>31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2307" w:type="dxa"/>
            <w:vAlign w:val="center"/>
          </w:tcPr>
          <w:p>
            <w:pPr>
              <w:spacing w:after="0"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环评报告表</w:t>
            </w:r>
          </w:p>
          <w:p>
            <w:pPr>
              <w:spacing w:after="0"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审批部门</w:t>
            </w:r>
          </w:p>
        </w:tc>
        <w:tc>
          <w:tcPr>
            <w:tcW w:w="1692" w:type="dxa"/>
            <w:vAlign w:val="center"/>
          </w:tcPr>
          <w:p>
            <w:pPr>
              <w:spacing w:after="0" w:line="240" w:lineRule="auto"/>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吕梁市生态环境局交城分局</w:t>
            </w:r>
          </w:p>
        </w:tc>
        <w:tc>
          <w:tcPr>
            <w:tcW w:w="2137" w:type="dxa"/>
            <w:vAlign w:val="center"/>
          </w:tcPr>
          <w:p>
            <w:pPr>
              <w:pStyle w:val="22"/>
              <w:spacing w:line="240" w:lineRule="auto"/>
              <w:ind w:firstLine="0" w:firstLineChars="0"/>
              <w:jc w:val="center"/>
              <w:rPr>
                <w:rFonts w:cs="Times New Roman"/>
              </w:rPr>
            </w:pPr>
            <w:r>
              <w:rPr>
                <w:rFonts w:cs="Times New Roman"/>
              </w:rPr>
              <w:t>环评报告表</w:t>
            </w:r>
          </w:p>
          <w:p>
            <w:pPr>
              <w:pStyle w:val="22"/>
              <w:spacing w:line="240" w:lineRule="auto"/>
              <w:ind w:firstLine="0" w:firstLineChars="0"/>
              <w:jc w:val="center"/>
              <w:rPr>
                <w:rFonts w:cs="Times New Roman"/>
              </w:rPr>
            </w:pPr>
            <w:r>
              <w:rPr>
                <w:rFonts w:cs="Times New Roman"/>
              </w:rPr>
              <w:t>编制单位</w:t>
            </w:r>
          </w:p>
        </w:tc>
        <w:tc>
          <w:tcPr>
            <w:tcW w:w="2788" w:type="dxa"/>
            <w:gridSpan w:val="3"/>
            <w:vAlign w:val="center"/>
          </w:tcPr>
          <w:p>
            <w:pPr>
              <w:pStyle w:val="22"/>
              <w:spacing w:line="240" w:lineRule="auto"/>
              <w:ind w:firstLine="0" w:firstLineChars="0"/>
              <w:jc w:val="center"/>
              <w:rPr>
                <w:rFonts w:cs="Times New Roman"/>
              </w:rPr>
            </w:pPr>
            <w:r>
              <w:rPr>
                <w:rFonts w:hint="eastAsia" w:cs="Times New Roman"/>
              </w:rPr>
              <w:t>山西朗朗科技环保工程有限公司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307" w:type="dxa"/>
            <w:vAlign w:val="center"/>
          </w:tcPr>
          <w:p>
            <w:pPr>
              <w:spacing w:after="0"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环保设施设计单位</w:t>
            </w:r>
          </w:p>
        </w:tc>
        <w:tc>
          <w:tcPr>
            <w:tcW w:w="1692" w:type="dxa"/>
            <w:vAlign w:val="center"/>
          </w:tcPr>
          <w:p>
            <w:pPr>
              <w:spacing w:after="0" w:line="240" w:lineRule="auto"/>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盐城市明星风机制造有限公司</w:t>
            </w:r>
          </w:p>
        </w:tc>
        <w:tc>
          <w:tcPr>
            <w:tcW w:w="2137" w:type="dxa"/>
            <w:vAlign w:val="center"/>
          </w:tcPr>
          <w:p>
            <w:pPr>
              <w:spacing w:after="0"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环保设施施工单位</w:t>
            </w:r>
          </w:p>
        </w:tc>
        <w:tc>
          <w:tcPr>
            <w:tcW w:w="2788" w:type="dxa"/>
            <w:gridSpan w:val="3"/>
            <w:vAlign w:val="center"/>
          </w:tcPr>
          <w:p>
            <w:pPr>
              <w:spacing w:after="0" w:line="240" w:lineRule="auto"/>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盐城市明星风机制造有限公司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82" w:hRule="atLeast"/>
          <w:jc w:val="center"/>
        </w:trPr>
        <w:tc>
          <w:tcPr>
            <w:tcW w:w="2307" w:type="dxa"/>
            <w:vAlign w:val="center"/>
          </w:tcPr>
          <w:p>
            <w:pPr>
              <w:pStyle w:val="22"/>
              <w:spacing w:line="240" w:lineRule="auto"/>
              <w:ind w:firstLine="0" w:firstLineChars="0"/>
              <w:jc w:val="center"/>
              <w:rPr>
                <w:rFonts w:cs="Times New Roman"/>
                <w:color w:val="auto"/>
              </w:rPr>
            </w:pPr>
            <w:r>
              <w:rPr>
                <w:rFonts w:cs="Times New Roman"/>
                <w:color w:val="auto"/>
              </w:rPr>
              <w:t>投资总概算</w:t>
            </w:r>
          </w:p>
        </w:tc>
        <w:tc>
          <w:tcPr>
            <w:tcW w:w="1692" w:type="dxa"/>
            <w:vAlign w:val="center"/>
          </w:tcPr>
          <w:p>
            <w:pPr>
              <w:pStyle w:val="22"/>
              <w:spacing w:line="240" w:lineRule="auto"/>
              <w:ind w:firstLine="0" w:firstLineChars="0"/>
              <w:jc w:val="center"/>
              <w:rPr>
                <w:rFonts w:cs="Times New Roman"/>
                <w:color w:val="auto"/>
              </w:rPr>
            </w:pPr>
            <w:r>
              <w:rPr>
                <w:rFonts w:cs="Times New Roman"/>
                <w:color w:val="auto"/>
              </w:rPr>
              <w:t>4322.1</w:t>
            </w:r>
          </w:p>
        </w:tc>
        <w:tc>
          <w:tcPr>
            <w:tcW w:w="2137" w:type="dxa"/>
            <w:vAlign w:val="center"/>
          </w:tcPr>
          <w:p>
            <w:pPr>
              <w:pStyle w:val="22"/>
              <w:spacing w:line="240" w:lineRule="auto"/>
              <w:ind w:firstLine="0" w:firstLineChars="0"/>
              <w:jc w:val="center"/>
              <w:rPr>
                <w:rFonts w:cs="Times New Roman"/>
                <w:color w:val="auto"/>
              </w:rPr>
            </w:pPr>
            <w:r>
              <w:rPr>
                <w:rFonts w:cs="Times New Roman"/>
                <w:color w:val="auto"/>
              </w:rPr>
              <w:t>环保投资总概算</w:t>
            </w:r>
          </w:p>
        </w:tc>
        <w:tc>
          <w:tcPr>
            <w:tcW w:w="988" w:type="dxa"/>
            <w:vAlign w:val="center"/>
          </w:tcPr>
          <w:p>
            <w:pPr>
              <w:pStyle w:val="22"/>
              <w:spacing w:line="240" w:lineRule="auto"/>
              <w:ind w:firstLine="0" w:firstLineChars="0"/>
              <w:jc w:val="center"/>
              <w:rPr>
                <w:rFonts w:cs="Times New Roman"/>
                <w:color w:val="auto"/>
              </w:rPr>
            </w:pPr>
            <w:r>
              <w:rPr>
                <w:rFonts w:cs="Times New Roman"/>
                <w:color w:val="auto"/>
              </w:rPr>
              <w:t>270.1</w:t>
            </w:r>
          </w:p>
        </w:tc>
        <w:tc>
          <w:tcPr>
            <w:tcW w:w="765" w:type="dxa"/>
            <w:vAlign w:val="center"/>
          </w:tcPr>
          <w:p>
            <w:pPr>
              <w:pStyle w:val="22"/>
              <w:spacing w:line="240" w:lineRule="auto"/>
              <w:ind w:firstLine="0" w:firstLineChars="0"/>
              <w:jc w:val="center"/>
              <w:rPr>
                <w:rFonts w:cs="Times New Roman"/>
                <w:color w:val="auto"/>
              </w:rPr>
            </w:pPr>
            <w:r>
              <w:rPr>
                <w:rFonts w:cs="Times New Roman"/>
                <w:color w:val="auto"/>
              </w:rPr>
              <w:t>比例</w:t>
            </w:r>
          </w:p>
        </w:tc>
        <w:tc>
          <w:tcPr>
            <w:tcW w:w="1035" w:type="dxa"/>
            <w:vAlign w:val="center"/>
          </w:tcPr>
          <w:p>
            <w:pPr>
              <w:pStyle w:val="22"/>
              <w:spacing w:line="240" w:lineRule="auto"/>
              <w:ind w:firstLine="0" w:firstLineChars="0"/>
              <w:jc w:val="center"/>
              <w:rPr>
                <w:rFonts w:cs="Times New Roman"/>
                <w:color w:val="auto"/>
              </w:rPr>
            </w:pPr>
            <w:r>
              <w:rPr>
                <w:rFonts w:hint="eastAsia" w:cs="Times New Roman"/>
                <w:color w:val="auto"/>
              </w:rPr>
              <w:t>6.2</w:t>
            </w:r>
            <w:r>
              <w:rPr>
                <w:rFonts w:cs="Times New Roman"/>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307" w:type="dxa"/>
            <w:vAlign w:val="center"/>
          </w:tcPr>
          <w:p>
            <w:pPr>
              <w:pStyle w:val="22"/>
              <w:spacing w:line="240" w:lineRule="auto"/>
              <w:ind w:firstLine="0" w:firstLineChars="0"/>
              <w:jc w:val="center"/>
              <w:rPr>
                <w:rFonts w:cs="Times New Roman"/>
                <w:color w:val="auto"/>
              </w:rPr>
            </w:pPr>
            <w:r>
              <w:rPr>
                <w:rFonts w:cs="Times New Roman"/>
                <w:color w:val="auto"/>
              </w:rPr>
              <w:t>实际总概算</w:t>
            </w:r>
          </w:p>
        </w:tc>
        <w:tc>
          <w:tcPr>
            <w:tcW w:w="1692" w:type="dxa"/>
            <w:vAlign w:val="center"/>
          </w:tcPr>
          <w:p>
            <w:pPr>
              <w:pStyle w:val="22"/>
              <w:spacing w:line="240" w:lineRule="auto"/>
              <w:ind w:firstLine="0" w:firstLineChars="0"/>
              <w:jc w:val="center"/>
              <w:rPr>
                <w:rFonts w:cs="Times New Roman"/>
                <w:color w:val="auto"/>
              </w:rPr>
            </w:pPr>
            <w:r>
              <w:rPr>
                <w:rFonts w:hint="eastAsia" w:cs="Times New Roman"/>
                <w:color w:val="auto"/>
              </w:rPr>
              <w:t>4332</w:t>
            </w:r>
          </w:p>
        </w:tc>
        <w:tc>
          <w:tcPr>
            <w:tcW w:w="2137" w:type="dxa"/>
            <w:vAlign w:val="center"/>
          </w:tcPr>
          <w:p>
            <w:pPr>
              <w:pStyle w:val="22"/>
              <w:spacing w:line="240" w:lineRule="auto"/>
              <w:ind w:firstLine="0" w:firstLineChars="0"/>
              <w:jc w:val="center"/>
              <w:rPr>
                <w:rFonts w:cs="Times New Roman"/>
                <w:color w:val="auto"/>
              </w:rPr>
            </w:pPr>
            <w:r>
              <w:rPr>
                <w:rFonts w:cs="Times New Roman"/>
                <w:color w:val="auto"/>
              </w:rPr>
              <w:t>环保投资</w:t>
            </w:r>
          </w:p>
        </w:tc>
        <w:tc>
          <w:tcPr>
            <w:tcW w:w="988" w:type="dxa"/>
            <w:vAlign w:val="center"/>
          </w:tcPr>
          <w:p>
            <w:pPr>
              <w:pStyle w:val="22"/>
              <w:spacing w:line="240" w:lineRule="auto"/>
              <w:ind w:firstLine="0" w:firstLineChars="0"/>
              <w:jc w:val="center"/>
              <w:rPr>
                <w:rFonts w:hint="eastAsia" w:eastAsia="宋体" w:cs="Times New Roman"/>
                <w:color w:val="auto"/>
                <w:lang w:val="en-US" w:eastAsia="zh-CN"/>
              </w:rPr>
            </w:pPr>
            <w:r>
              <w:rPr>
                <w:rFonts w:hint="eastAsia" w:cs="Times New Roman"/>
                <w:color w:val="auto"/>
              </w:rPr>
              <w:t>28</w:t>
            </w:r>
            <w:r>
              <w:rPr>
                <w:rFonts w:hint="eastAsia" w:cs="Times New Roman"/>
                <w:color w:val="auto"/>
                <w:lang w:val="en-US" w:eastAsia="zh-CN"/>
              </w:rPr>
              <w:t>5</w:t>
            </w:r>
          </w:p>
        </w:tc>
        <w:tc>
          <w:tcPr>
            <w:tcW w:w="765" w:type="dxa"/>
            <w:vAlign w:val="center"/>
          </w:tcPr>
          <w:p>
            <w:pPr>
              <w:pStyle w:val="22"/>
              <w:spacing w:line="240" w:lineRule="auto"/>
              <w:ind w:firstLine="0" w:firstLineChars="0"/>
              <w:jc w:val="center"/>
              <w:rPr>
                <w:rFonts w:cs="Times New Roman"/>
                <w:color w:val="auto"/>
              </w:rPr>
            </w:pPr>
            <w:r>
              <w:rPr>
                <w:rFonts w:cs="Times New Roman"/>
                <w:color w:val="auto"/>
              </w:rPr>
              <w:t>比例</w:t>
            </w:r>
          </w:p>
        </w:tc>
        <w:tc>
          <w:tcPr>
            <w:tcW w:w="1035" w:type="dxa"/>
            <w:vAlign w:val="center"/>
          </w:tcPr>
          <w:p>
            <w:pPr>
              <w:pStyle w:val="22"/>
              <w:spacing w:line="240" w:lineRule="auto"/>
              <w:ind w:firstLine="0" w:firstLineChars="0"/>
              <w:jc w:val="center"/>
              <w:rPr>
                <w:rFonts w:cs="Times New Roman"/>
                <w:color w:val="auto"/>
              </w:rPr>
            </w:pPr>
            <w:r>
              <w:rPr>
                <w:rFonts w:hint="eastAsia" w:cs="Times New Roman"/>
                <w:color w:val="auto"/>
              </w:rPr>
              <w:t>6.</w:t>
            </w:r>
            <w:r>
              <w:rPr>
                <w:rFonts w:hint="eastAsia" w:cs="Times New Roman"/>
                <w:color w:val="auto"/>
                <w:lang w:val="en-US" w:eastAsia="zh-CN"/>
              </w:rPr>
              <w:t>6</w:t>
            </w:r>
            <w:r>
              <w:rPr>
                <w:rFonts w:cs="Times New Roman"/>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3" w:hRule="atLeast"/>
          <w:jc w:val="center"/>
        </w:trPr>
        <w:tc>
          <w:tcPr>
            <w:tcW w:w="2307" w:type="dxa"/>
            <w:vAlign w:val="center"/>
          </w:tcPr>
          <w:p>
            <w:pPr>
              <w:spacing w:after="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验收监测依据</w:t>
            </w:r>
          </w:p>
        </w:tc>
        <w:tc>
          <w:tcPr>
            <w:tcW w:w="6617" w:type="dxa"/>
            <w:gridSpan w:val="5"/>
            <w:vAlign w:val="center"/>
          </w:tcPr>
          <w:p>
            <w:pPr>
              <w:pStyle w:val="22"/>
              <w:ind w:firstLine="422"/>
              <w:rPr>
                <w:rFonts w:cs="Times New Roman"/>
                <w:b/>
                <w:bCs/>
              </w:rPr>
            </w:pPr>
            <w:r>
              <w:rPr>
                <w:rFonts w:cs="Times New Roman"/>
                <w:b/>
                <w:bCs/>
              </w:rPr>
              <w:t>1.1.1 法律法规</w:t>
            </w:r>
          </w:p>
          <w:p>
            <w:pPr>
              <w:pStyle w:val="22"/>
              <w:ind w:firstLine="420"/>
              <w:rPr>
                <w:rFonts w:cs="Times New Roman"/>
              </w:rPr>
            </w:pPr>
            <w:r>
              <w:rPr>
                <w:rFonts w:cs="Times New Roman"/>
              </w:rPr>
              <w:t>（1）《中华人民共和国环境保护法》，2018年12月29日修订；</w:t>
            </w:r>
          </w:p>
          <w:p>
            <w:pPr>
              <w:pStyle w:val="22"/>
              <w:ind w:firstLine="420"/>
              <w:rPr>
                <w:rFonts w:cs="Times New Roman"/>
              </w:rPr>
            </w:pPr>
            <w:r>
              <w:rPr>
                <w:rFonts w:cs="Times New Roman"/>
              </w:rPr>
              <w:t>（2）《中华人民共和国环境影响评价法》，2016年9月1日施行；</w:t>
            </w:r>
          </w:p>
          <w:p>
            <w:pPr>
              <w:pStyle w:val="22"/>
              <w:ind w:firstLine="420"/>
              <w:rPr>
                <w:rFonts w:cs="Times New Roman"/>
              </w:rPr>
            </w:pPr>
            <w:r>
              <w:rPr>
                <w:rFonts w:cs="Times New Roman"/>
              </w:rPr>
              <w:t>（3）《中华人民共和国水污染防治法》，2019年5月1日起施行；</w:t>
            </w:r>
          </w:p>
          <w:p>
            <w:pPr>
              <w:pStyle w:val="22"/>
              <w:ind w:firstLine="420"/>
              <w:rPr>
                <w:rFonts w:cs="Times New Roman"/>
              </w:rPr>
            </w:pPr>
            <w:r>
              <w:rPr>
                <w:rFonts w:cs="Times New Roman"/>
              </w:rPr>
              <w:t>（4）《中华人民共和国大气污染防治法》，2018年11月26日起施行；</w:t>
            </w:r>
          </w:p>
          <w:p>
            <w:pPr>
              <w:pStyle w:val="22"/>
              <w:ind w:firstLine="420"/>
              <w:rPr>
                <w:rFonts w:cs="Times New Roman"/>
              </w:rPr>
            </w:pPr>
            <w:r>
              <w:rPr>
                <w:rFonts w:cs="Times New Roman"/>
              </w:rPr>
              <w:t>（5）《中华人民共和国固体废物污染环境防治法》，2020年4月29日修正；</w:t>
            </w:r>
          </w:p>
          <w:p>
            <w:pPr>
              <w:pStyle w:val="22"/>
              <w:ind w:firstLine="420"/>
              <w:rPr>
                <w:rFonts w:cs="Times New Roman"/>
              </w:rPr>
            </w:pPr>
            <w:r>
              <w:rPr>
                <w:rFonts w:cs="Times New Roman"/>
              </w:rPr>
              <w:t>（6）《中华人民共和国环境噪声污染防治法》，2018年12月29日修正；</w:t>
            </w:r>
          </w:p>
          <w:p>
            <w:pPr>
              <w:pStyle w:val="22"/>
              <w:ind w:firstLine="420"/>
              <w:rPr>
                <w:rFonts w:cs="Times New Roman"/>
              </w:rPr>
            </w:pPr>
            <w:r>
              <w:rPr>
                <w:rFonts w:cs="Times New Roman"/>
              </w:rPr>
              <w:t>（7）《工业企业厂界环境噪声排放标准》(GB12348-2008)；</w:t>
            </w:r>
          </w:p>
          <w:p>
            <w:pPr>
              <w:pStyle w:val="22"/>
              <w:ind w:firstLine="420"/>
              <w:rPr>
                <w:rFonts w:cs="Times New Roman"/>
              </w:rPr>
            </w:pPr>
            <w:r>
              <w:rPr>
                <w:rFonts w:cs="Times New Roman"/>
              </w:rPr>
              <w:t>（8）《大气污染物综合排放标准》(GB16297-1996)</w:t>
            </w:r>
            <w:r>
              <w:rPr>
                <w:rFonts w:hint="eastAsia" w:cs="Times New Roman"/>
              </w:rPr>
              <w:t>。</w:t>
            </w:r>
          </w:p>
          <w:p>
            <w:pPr>
              <w:pStyle w:val="22"/>
              <w:ind w:firstLine="422"/>
              <w:rPr>
                <w:rFonts w:cs="Times New Roman"/>
                <w:b/>
                <w:bCs/>
              </w:rPr>
            </w:pPr>
            <w:r>
              <w:rPr>
                <w:rFonts w:cs="Times New Roman"/>
                <w:b/>
                <w:bCs/>
              </w:rPr>
              <w:t>1.1.2 规章及规范性文件</w:t>
            </w:r>
          </w:p>
          <w:p>
            <w:pPr>
              <w:pStyle w:val="22"/>
              <w:ind w:firstLine="420"/>
              <w:rPr>
                <w:rFonts w:cs="Times New Roman"/>
              </w:rPr>
            </w:pPr>
            <w:r>
              <w:rPr>
                <w:rFonts w:cs="Times New Roman"/>
              </w:rPr>
              <w:t>1）《建设项目环境保护管理条例》（国务院令第682号，2017年10月1日）；</w:t>
            </w:r>
          </w:p>
          <w:p>
            <w:pPr>
              <w:pStyle w:val="22"/>
              <w:ind w:firstLine="420"/>
              <w:rPr>
                <w:rFonts w:cs="Times New Roman"/>
              </w:rPr>
            </w:pPr>
            <w:r>
              <w:rPr>
                <w:rFonts w:cs="Times New Roman"/>
              </w:rPr>
              <w:t>2）《建设项目竣工环境保护验收暂行办法》（国环规环评[2017]4号，</w:t>
            </w:r>
            <w:r>
              <w:rPr>
                <w:rFonts w:hint="eastAsia" w:cs="Times New Roman"/>
              </w:rPr>
              <w:t>生态环境部</w:t>
            </w:r>
            <w:r>
              <w:rPr>
                <w:rFonts w:cs="Times New Roman"/>
              </w:rPr>
              <w:t>，2017年11月20日）；</w:t>
            </w:r>
          </w:p>
          <w:p>
            <w:pPr>
              <w:pStyle w:val="22"/>
              <w:ind w:firstLine="420"/>
              <w:rPr>
                <w:rFonts w:cs="Times New Roman"/>
              </w:rPr>
            </w:pPr>
            <w:r>
              <w:rPr>
                <w:rFonts w:cs="Times New Roman"/>
              </w:rPr>
              <w:t>3）《建设项目竣工环境保护验收技术指南污染影响类》（2018年5月15日，生态环境部2018年第9号公告）；</w:t>
            </w:r>
          </w:p>
          <w:p>
            <w:pPr>
              <w:pStyle w:val="22"/>
              <w:ind w:firstLine="420"/>
              <w:rPr>
                <w:rFonts w:cs="Times New Roman"/>
              </w:rPr>
            </w:pPr>
            <w:r>
              <w:rPr>
                <w:rFonts w:cs="Times New Roman"/>
              </w:rPr>
              <w:t>4）《山西省环境保护厅关于进一步简化环境影响评价工作和竣工验收监测报告程序及内容的通知》（晋环发[2013]86号，2013年11月3日）；</w:t>
            </w:r>
          </w:p>
          <w:p>
            <w:pPr>
              <w:pStyle w:val="22"/>
              <w:ind w:firstLine="420"/>
              <w:rPr>
                <w:rFonts w:cs="Times New Roman"/>
              </w:rPr>
            </w:pPr>
            <w:r>
              <w:rPr>
                <w:rFonts w:cs="Times New Roman"/>
              </w:rPr>
              <w:t>5）《关于做好建设项目环境保护管理相关工作的通知》（晋环许可函[2018]39号）。</w:t>
            </w:r>
          </w:p>
          <w:p>
            <w:pPr>
              <w:pStyle w:val="22"/>
              <w:ind w:firstLine="422"/>
              <w:rPr>
                <w:rFonts w:cs="Times New Roman"/>
                <w:b/>
                <w:bCs/>
              </w:rPr>
            </w:pPr>
            <w:r>
              <w:rPr>
                <w:rFonts w:cs="Times New Roman"/>
                <w:b/>
                <w:bCs/>
              </w:rPr>
              <w:t>1.1.3 技术性资料及文件</w:t>
            </w:r>
          </w:p>
          <w:p>
            <w:pPr>
              <w:pStyle w:val="22"/>
              <w:ind w:firstLine="420"/>
              <w:rPr>
                <w:rFonts w:cs="Times New Roman"/>
                <w:color w:val="auto"/>
              </w:rPr>
            </w:pPr>
            <w:r>
              <w:rPr>
                <w:rFonts w:cs="Times New Roman"/>
                <w:color w:val="auto"/>
              </w:rPr>
              <w:t>（1）《</w:t>
            </w:r>
            <w:r>
              <w:rPr>
                <w:rFonts w:hint="eastAsia" w:cs="Times New Roman"/>
                <w:color w:val="auto"/>
              </w:rPr>
              <w:t>交城县安兴建材有限公司30万吨年石灰岩矿破碎加工技术改造项目</w:t>
            </w:r>
            <w:r>
              <w:rPr>
                <w:rFonts w:cs="Times New Roman"/>
                <w:color w:val="auto"/>
              </w:rPr>
              <w:t>环境影响报告表》，202</w:t>
            </w:r>
            <w:r>
              <w:rPr>
                <w:rFonts w:hint="eastAsia" w:cs="Times New Roman"/>
                <w:color w:val="auto"/>
              </w:rPr>
              <w:t>1</w:t>
            </w:r>
            <w:r>
              <w:rPr>
                <w:rFonts w:cs="Times New Roman"/>
                <w:color w:val="auto"/>
              </w:rPr>
              <w:t>年</w:t>
            </w:r>
            <w:r>
              <w:rPr>
                <w:rFonts w:hint="eastAsia" w:cs="Times New Roman"/>
                <w:color w:val="auto"/>
              </w:rPr>
              <w:t>4</w:t>
            </w:r>
            <w:r>
              <w:rPr>
                <w:rFonts w:cs="Times New Roman"/>
                <w:color w:val="auto"/>
              </w:rPr>
              <w:t>月；</w:t>
            </w:r>
          </w:p>
          <w:p>
            <w:pPr>
              <w:pStyle w:val="22"/>
              <w:ind w:firstLine="420"/>
              <w:rPr>
                <w:rFonts w:cs="Times New Roman"/>
                <w:color w:val="FF0000"/>
              </w:rPr>
            </w:pPr>
            <w:r>
              <w:rPr>
                <w:rFonts w:cs="Times New Roman"/>
                <w:color w:val="auto"/>
              </w:rPr>
              <w:t>（2）《关于</w:t>
            </w:r>
            <w:r>
              <w:rPr>
                <w:rFonts w:hint="eastAsia" w:cs="Times New Roman"/>
                <w:color w:val="auto"/>
              </w:rPr>
              <w:t>交城县安兴建材有限公司30万吨/年石灰岩矿破碎加工技术改造项目</w:t>
            </w:r>
            <w:r>
              <w:rPr>
                <w:rFonts w:cs="Times New Roman"/>
                <w:color w:val="auto"/>
              </w:rPr>
              <w:t>环境影响报告表的批复》，</w:t>
            </w:r>
            <w:r>
              <w:rPr>
                <w:rFonts w:hint="eastAsia" w:cs="Times New Roman"/>
                <w:color w:val="auto"/>
              </w:rPr>
              <w:t>吕梁市</w:t>
            </w:r>
            <w:r>
              <w:rPr>
                <w:rFonts w:cs="Times New Roman"/>
                <w:color w:val="auto"/>
              </w:rPr>
              <w:t>生态环境局</w:t>
            </w:r>
            <w:r>
              <w:rPr>
                <w:rFonts w:hint="eastAsia" w:cs="Times New Roman"/>
                <w:color w:val="auto"/>
              </w:rPr>
              <w:t>交城</w:t>
            </w:r>
            <w:r>
              <w:rPr>
                <w:rFonts w:cs="Times New Roman"/>
                <w:color w:val="auto"/>
              </w:rPr>
              <w:t>分局，</w:t>
            </w:r>
            <w:r>
              <w:rPr>
                <w:rFonts w:hint="eastAsia" w:cs="Times New Roman"/>
                <w:color w:val="auto"/>
              </w:rPr>
              <w:t>交环行审</w:t>
            </w:r>
            <w:r>
              <w:rPr>
                <w:rFonts w:cs="Times New Roman"/>
                <w:color w:val="auto"/>
              </w:rPr>
              <w:t>[202</w:t>
            </w:r>
            <w:r>
              <w:rPr>
                <w:rFonts w:hint="eastAsia" w:cs="Times New Roman"/>
                <w:color w:val="auto"/>
              </w:rPr>
              <w:t>1</w:t>
            </w:r>
            <w:r>
              <w:rPr>
                <w:rFonts w:cs="Times New Roman"/>
                <w:color w:val="auto"/>
              </w:rPr>
              <w:t>]3</w:t>
            </w:r>
            <w:r>
              <w:rPr>
                <w:rFonts w:hint="eastAsia" w:cs="Times New Roman"/>
                <w:color w:val="auto"/>
              </w:rPr>
              <w:t>3</w:t>
            </w:r>
            <w:r>
              <w:rPr>
                <w:rFonts w:cs="Times New Roman"/>
                <w:color w:val="auto"/>
              </w:rPr>
              <w:t>号，202</w:t>
            </w:r>
            <w:r>
              <w:rPr>
                <w:rFonts w:hint="eastAsia" w:cs="Times New Roman"/>
                <w:color w:val="auto"/>
              </w:rPr>
              <w:t>1</w:t>
            </w:r>
            <w:r>
              <w:rPr>
                <w:rFonts w:cs="Times New Roman"/>
                <w:color w:val="auto"/>
              </w:rPr>
              <w:t>年</w:t>
            </w:r>
            <w:r>
              <w:rPr>
                <w:rFonts w:hint="eastAsia" w:cs="Times New Roman"/>
                <w:color w:val="auto"/>
              </w:rPr>
              <w:t>9</w:t>
            </w:r>
            <w:r>
              <w:rPr>
                <w:rFonts w:cs="Times New Roman"/>
                <w:color w:val="auto"/>
              </w:rPr>
              <w:t>月</w:t>
            </w:r>
            <w:r>
              <w:rPr>
                <w:rFonts w:hint="eastAsia" w:cs="Times New Roman"/>
                <w:color w:val="auto"/>
              </w:rPr>
              <w:t>8</w:t>
            </w:r>
            <w:r>
              <w:rPr>
                <w:rFonts w:cs="Times New Roman"/>
                <w:color w:val="auto"/>
              </w:rPr>
              <w:t>日；</w:t>
            </w:r>
          </w:p>
          <w:p>
            <w:pPr>
              <w:pStyle w:val="22"/>
              <w:ind w:firstLine="420"/>
              <w:rPr>
                <w:rFonts w:cs="Times New Roman"/>
                <w:color w:val="auto"/>
              </w:rPr>
            </w:pPr>
            <w:r>
              <w:rPr>
                <w:rFonts w:cs="Times New Roman"/>
                <w:color w:val="auto"/>
              </w:rPr>
              <w:t>（3）《关于</w:t>
            </w:r>
            <w:r>
              <w:rPr>
                <w:rFonts w:hint="eastAsia" w:cs="Times New Roman"/>
                <w:color w:val="auto"/>
              </w:rPr>
              <w:t>交城县安兴建材有限公司30万吨/年石灰岩矿破碎加工技术改造项目污染物排放总量控制指标的核定意见</w:t>
            </w:r>
            <w:r>
              <w:rPr>
                <w:rFonts w:cs="Times New Roman"/>
                <w:color w:val="auto"/>
              </w:rPr>
              <w:t>》，</w:t>
            </w:r>
            <w:r>
              <w:rPr>
                <w:rFonts w:hint="eastAsia" w:cs="Times New Roman"/>
                <w:color w:val="auto"/>
              </w:rPr>
              <w:t>吕梁市生态环境局交城分局</w:t>
            </w:r>
            <w:r>
              <w:rPr>
                <w:rFonts w:cs="Times New Roman"/>
                <w:color w:val="auto"/>
              </w:rPr>
              <w:t>，</w:t>
            </w:r>
            <w:r>
              <w:rPr>
                <w:rFonts w:hint="eastAsia" w:cs="Times New Roman"/>
                <w:color w:val="auto"/>
              </w:rPr>
              <w:t>交环总量</w:t>
            </w:r>
            <w:r>
              <w:rPr>
                <w:rFonts w:cs="Times New Roman"/>
                <w:color w:val="auto"/>
              </w:rPr>
              <w:t>[20</w:t>
            </w:r>
            <w:r>
              <w:rPr>
                <w:rFonts w:hint="eastAsia" w:cs="Times New Roman"/>
                <w:color w:val="auto"/>
              </w:rPr>
              <w:t>21</w:t>
            </w:r>
            <w:r>
              <w:rPr>
                <w:rFonts w:cs="Times New Roman"/>
                <w:color w:val="auto"/>
              </w:rPr>
              <w:t>]</w:t>
            </w:r>
            <w:r>
              <w:rPr>
                <w:rFonts w:hint="eastAsia" w:cs="Times New Roman"/>
                <w:color w:val="auto"/>
              </w:rPr>
              <w:t>15</w:t>
            </w:r>
            <w:r>
              <w:rPr>
                <w:rFonts w:cs="Times New Roman"/>
                <w:color w:val="auto"/>
              </w:rPr>
              <w:t>号，20</w:t>
            </w:r>
            <w:r>
              <w:rPr>
                <w:rFonts w:hint="eastAsia" w:cs="Times New Roman"/>
                <w:color w:val="auto"/>
              </w:rPr>
              <w:t>21</w:t>
            </w:r>
            <w:r>
              <w:rPr>
                <w:rFonts w:cs="Times New Roman"/>
                <w:color w:val="auto"/>
              </w:rPr>
              <w:t>年</w:t>
            </w:r>
            <w:r>
              <w:rPr>
                <w:rFonts w:hint="eastAsia" w:cs="Times New Roman"/>
                <w:color w:val="auto"/>
              </w:rPr>
              <w:t>5</w:t>
            </w:r>
            <w:r>
              <w:rPr>
                <w:rFonts w:cs="Times New Roman"/>
                <w:color w:val="auto"/>
              </w:rPr>
              <w:t>月</w:t>
            </w:r>
            <w:r>
              <w:rPr>
                <w:rFonts w:hint="eastAsia" w:cs="Times New Roman"/>
                <w:color w:val="auto"/>
              </w:rPr>
              <w:t>26</w:t>
            </w:r>
            <w:r>
              <w:rPr>
                <w:rFonts w:cs="Times New Roman"/>
                <w:color w:val="auto"/>
              </w:rPr>
              <w:t>日；</w:t>
            </w:r>
          </w:p>
          <w:p>
            <w:pPr>
              <w:pStyle w:val="22"/>
              <w:ind w:firstLine="420"/>
              <w:rPr>
                <w:color w:val="auto"/>
              </w:rPr>
            </w:pPr>
            <w:r>
              <w:t>（</w:t>
            </w:r>
            <w:r>
              <w:rPr>
                <w:rFonts w:hint="eastAsia"/>
              </w:rPr>
              <w:t>4</w:t>
            </w:r>
            <w:r>
              <w:t>）《</w:t>
            </w:r>
            <w:r>
              <w:rPr>
                <w:rFonts w:hint="eastAsia"/>
              </w:rPr>
              <w:t>交城县安兴建材有限公司</w:t>
            </w:r>
            <w:r>
              <w:t>排污许可证》，</w:t>
            </w:r>
            <w:r>
              <w:rPr>
                <w:rFonts w:hint="eastAsia"/>
              </w:rPr>
              <w:t>编号</w:t>
            </w:r>
            <w:r>
              <w:t>91141122078313525B00</w:t>
            </w:r>
            <w:r>
              <w:rPr>
                <w:color w:val="auto"/>
              </w:rPr>
              <w:t>1U</w:t>
            </w:r>
            <w:r>
              <w:rPr>
                <w:rFonts w:hint="eastAsia"/>
                <w:color w:val="auto"/>
              </w:rPr>
              <w:t>，</w:t>
            </w:r>
            <w:r>
              <w:rPr>
                <w:color w:val="auto"/>
              </w:rPr>
              <w:t>有效期202</w:t>
            </w:r>
            <w:r>
              <w:rPr>
                <w:rFonts w:hint="eastAsia"/>
                <w:color w:val="auto"/>
              </w:rPr>
              <w:t>0</w:t>
            </w:r>
            <w:r>
              <w:rPr>
                <w:color w:val="auto"/>
              </w:rPr>
              <w:t>年</w:t>
            </w:r>
            <w:r>
              <w:rPr>
                <w:rFonts w:hint="eastAsia"/>
                <w:color w:val="auto"/>
              </w:rPr>
              <w:t>5月21</w:t>
            </w:r>
            <w:r>
              <w:rPr>
                <w:color w:val="auto"/>
              </w:rPr>
              <w:t>日-202</w:t>
            </w:r>
            <w:r>
              <w:rPr>
                <w:rFonts w:hint="eastAsia"/>
                <w:color w:val="auto"/>
              </w:rPr>
              <w:t>3</w:t>
            </w:r>
            <w:r>
              <w:rPr>
                <w:color w:val="auto"/>
              </w:rPr>
              <w:t>年</w:t>
            </w:r>
            <w:r>
              <w:rPr>
                <w:rFonts w:hint="eastAsia"/>
                <w:color w:val="auto"/>
              </w:rPr>
              <w:t>5</w:t>
            </w:r>
            <w:r>
              <w:rPr>
                <w:color w:val="auto"/>
              </w:rPr>
              <w:t>年</w:t>
            </w:r>
            <w:r>
              <w:rPr>
                <w:rFonts w:hint="eastAsia"/>
                <w:color w:val="auto"/>
              </w:rPr>
              <w:t>20</w:t>
            </w:r>
            <w:r>
              <w:rPr>
                <w:color w:val="auto"/>
              </w:rPr>
              <w:t>日；</w:t>
            </w:r>
          </w:p>
          <w:p>
            <w:pPr>
              <w:pStyle w:val="22"/>
              <w:ind w:firstLine="420"/>
              <w:rPr>
                <w:rFonts w:cs="Times New Roman"/>
                <w:color w:val="auto"/>
              </w:rPr>
            </w:pPr>
            <w:r>
              <w:rPr>
                <w:rFonts w:cs="Times New Roman"/>
                <w:color w:val="auto"/>
              </w:rPr>
              <w:t>（</w:t>
            </w:r>
            <w:r>
              <w:rPr>
                <w:rFonts w:hint="eastAsia" w:cs="Times New Roman"/>
                <w:color w:val="auto"/>
              </w:rPr>
              <w:t>5</w:t>
            </w:r>
            <w:r>
              <w:rPr>
                <w:rFonts w:cs="Times New Roman"/>
                <w:color w:val="auto"/>
              </w:rPr>
              <w:t>）《</w:t>
            </w:r>
            <w:r>
              <w:rPr>
                <w:rFonts w:hint="eastAsia" w:cs="Times New Roman"/>
                <w:color w:val="auto"/>
              </w:rPr>
              <w:t>交城县安兴建材有限公司30万吨/年石灰岩矿破碎加工技术改造项目竣工环境保护验收监测</w:t>
            </w:r>
            <w:r>
              <w:rPr>
                <w:rFonts w:cs="Times New Roman"/>
                <w:color w:val="auto"/>
              </w:rPr>
              <w:t>》，</w:t>
            </w:r>
            <w:r>
              <w:rPr>
                <w:rFonts w:hint="eastAsia" w:cs="Times New Roman"/>
                <w:color w:val="auto"/>
              </w:rPr>
              <w:t>山西盛泰环保科技有限公司</w:t>
            </w:r>
            <w:r>
              <w:rPr>
                <w:rFonts w:cs="Times New Roman"/>
                <w:color w:val="auto"/>
              </w:rPr>
              <w:t>，</w:t>
            </w:r>
            <w:r>
              <w:rPr>
                <w:rFonts w:hint="eastAsia" w:cs="Times New Roman"/>
                <w:color w:val="auto"/>
              </w:rPr>
              <w:t>盛泰监字[2022]第068</w:t>
            </w:r>
            <w:r>
              <w:rPr>
                <w:rFonts w:cs="Times New Roman"/>
                <w:color w:val="auto"/>
              </w:rPr>
              <w:t>号，202</w:t>
            </w:r>
            <w:r>
              <w:rPr>
                <w:rFonts w:hint="eastAsia" w:cs="Times New Roman"/>
                <w:color w:val="auto"/>
              </w:rPr>
              <w:t>2</w:t>
            </w:r>
            <w:r>
              <w:rPr>
                <w:rFonts w:cs="Times New Roman"/>
                <w:color w:val="auto"/>
              </w:rPr>
              <w:t>年</w:t>
            </w:r>
            <w:r>
              <w:rPr>
                <w:rFonts w:hint="eastAsia" w:cs="Times New Roman"/>
                <w:color w:val="auto"/>
              </w:rPr>
              <w:t>8</w:t>
            </w:r>
            <w:r>
              <w:rPr>
                <w:rFonts w:cs="Times New Roman"/>
                <w:color w:val="auto"/>
              </w:rPr>
              <w:t>月</w:t>
            </w:r>
            <w:r>
              <w:rPr>
                <w:rFonts w:hint="eastAsia" w:cs="Times New Roman"/>
                <w:color w:val="auto"/>
              </w:rPr>
              <w:t>15</w:t>
            </w:r>
            <w:r>
              <w:rPr>
                <w:rFonts w:cs="Times New Roman"/>
                <w:color w:val="auto"/>
              </w:rPr>
              <w:t>。</w:t>
            </w:r>
          </w:p>
          <w:p>
            <w:pPr>
              <w:pStyle w:val="22"/>
              <w:ind w:firstLine="420"/>
              <w:rPr>
                <w:rFonts w:cs="Times New Roman"/>
                <w:color w:val="auto"/>
              </w:rPr>
            </w:pPr>
          </w:p>
          <w:p>
            <w:pPr>
              <w:pStyle w:val="22"/>
              <w:ind w:firstLine="420"/>
              <w:rPr>
                <w:rFonts w:cs="Times New Roman"/>
                <w:color w:val="auto"/>
              </w:rPr>
            </w:pPr>
          </w:p>
          <w:p>
            <w:pPr>
              <w:pStyle w:val="22"/>
              <w:ind w:firstLine="420"/>
              <w:rPr>
                <w:rFonts w:cs="Times New Roman"/>
                <w:color w:val="auto"/>
              </w:rPr>
            </w:pPr>
          </w:p>
          <w:p>
            <w:pPr>
              <w:pStyle w:val="22"/>
              <w:ind w:firstLine="420"/>
              <w:rPr>
                <w:rFonts w:cs="Times New Roman"/>
                <w:color w:val="auto"/>
              </w:rPr>
            </w:pPr>
          </w:p>
          <w:p>
            <w:pPr>
              <w:pStyle w:val="22"/>
              <w:ind w:firstLine="420"/>
              <w:rPr>
                <w:rFonts w:cs="Times New Roman"/>
                <w:color w:val="auto"/>
              </w:rPr>
            </w:pPr>
          </w:p>
          <w:p>
            <w:pPr>
              <w:pStyle w:val="22"/>
              <w:ind w:firstLine="420"/>
              <w:rPr>
                <w:rFonts w:cs="Times New Roman"/>
                <w:color w:val="auto"/>
              </w:rPr>
            </w:pPr>
          </w:p>
          <w:p>
            <w:pPr>
              <w:pStyle w:val="22"/>
              <w:ind w:firstLine="420"/>
              <w:rPr>
                <w:rFonts w:cs="Times New Roman"/>
                <w:color w:val="auto"/>
              </w:rPr>
            </w:pPr>
          </w:p>
          <w:p>
            <w:pPr>
              <w:pStyle w:val="22"/>
              <w:ind w:firstLine="420"/>
              <w:rPr>
                <w:rFonts w:cs="Times New Roman"/>
                <w:color w:val="auto"/>
              </w:rPr>
            </w:pPr>
          </w:p>
          <w:p>
            <w:pPr>
              <w:pStyle w:val="22"/>
              <w:ind w:firstLine="420"/>
              <w:rPr>
                <w:rFonts w:cs="Times New Roman"/>
                <w:color w:val="auto"/>
              </w:rPr>
            </w:pPr>
          </w:p>
          <w:p>
            <w:pPr>
              <w:pStyle w:val="22"/>
              <w:ind w:firstLine="420"/>
              <w:rPr>
                <w:rFonts w:cs="Times New Roman"/>
                <w:color w:val="auto"/>
              </w:rPr>
            </w:pPr>
          </w:p>
          <w:p>
            <w:pPr>
              <w:pStyle w:val="22"/>
              <w:ind w:firstLine="420"/>
              <w:rPr>
                <w:rFonts w:cs="Times New Roman"/>
                <w:color w:val="auto"/>
              </w:rPr>
            </w:pPr>
          </w:p>
          <w:p>
            <w:pPr>
              <w:pStyle w:val="22"/>
              <w:ind w:firstLine="420"/>
              <w:rPr>
                <w:rFonts w:cs="Times New Roman"/>
                <w:color w:val="auto"/>
              </w:rPr>
            </w:pPr>
          </w:p>
          <w:p>
            <w:pPr>
              <w:pStyle w:val="22"/>
              <w:ind w:firstLine="420"/>
              <w:rPr>
                <w:rFonts w:cs="Times New Roman"/>
                <w:color w:val="auto"/>
              </w:rPr>
            </w:pPr>
          </w:p>
          <w:p>
            <w:pPr>
              <w:pStyle w:val="22"/>
              <w:ind w:firstLine="420"/>
              <w:rPr>
                <w:rFonts w:cs="Times New Roman"/>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29" w:hRule="atLeast"/>
          <w:jc w:val="center"/>
        </w:trPr>
        <w:tc>
          <w:tcPr>
            <w:tcW w:w="2307" w:type="dxa"/>
            <w:vAlign w:val="center"/>
          </w:tcPr>
          <w:p>
            <w:pPr>
              <w:spacing w:after="0"/>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验收监测评价标准、标号、级别、限值</w:t>
            </w:r>
          </w:p>
        </w:tc>
        <w:tc>
          <w:tcPr>
            <w:tcW w:w="6617" w:type="dxa"/>
            <w:gridSpan w:val="5"/>
          </w:tcPr>
          <w:p>
            <w:pPr>
              <w:pStyle w:val="22"/>
              <w:ind w:firstLine="422"/>
              <w:rPr>
                <w:rFonts w:cs="Times New Roman"/>
                <w:b/>
                <w:bCs/>
              </w:rPr>
            </w:pPr>
            <w:r>
              <w:rPr>
                <w:rFonts w:cs="Times New Roman"/>
                <w:b/>
                <w:bCs/>
              </w:rPr>
              <w:t>1.2.1 大气污染物排放标准</w:t>
            </w:r>
          </w:p>
          <w:p>
            <w:pPr>
              <w:pStyle w:val="22"/>
              <w:ind w:firstLine="420"/>
              <w:rPr>
                <w:rFonts w:cs="Times New Roman"/>
              </w:rPr>
            </w:pPr>
            <w:r>
              <w:rPr>
                <w:rFonts w:hint="eastAsia" w:cs="Times New Roman"/>
              </w:rPr>
              <w:t>运营废气执行《大气污染物综合排放标准》（GB16297-1996）表2中的二级标准值，企业承诺执行10mg/m</w:t>
            </w:r>
            <w:r>
              <w:rPr>
                <w:rFonts w:hint="eastAsia" w:cs="Times New Roman"/>
                <w:vertAlign w:val="superscript"/>
              </w:rPr>
              <w:t>3</w:t>
            </w:r>
            <w:r>
              <w:rPr>
                <w:rFonts w:hint="eastAsia" w:cs="Times New Roman"/>
              </w:rPr>
              <w:t>排放浓度。</w:t>
            </w:r>
          </w:p>
          <w:p>
            <w:pPr>
              <w:pStyle w:val="22"/>
              <w:ind w:firstLine="422"/>
              <w:jc w:val="center"/>
              <w:rPr>
                <w:rFonts w:cs="Times New Roman"/>
                <w:b/>
                <w:bCs/>
              </w:rPr>
            </w:pPr>
            <w:r>
              <w:rPr>
                <w:rFonts w:cs="Times New Roman"/>
                <w:b/>
                <w:bCs/>
              </w:rPr>
              <w:t>表1-1 大气污染物排放标准</w:t>
            </w:r>
          </w:p>
          <w:tbl>
            <w:tblPr>
              <w:tblStyle w:val="16"/>
              <w:tblW w:w="4999" w:type="pct"/>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2877"/>
              <w:gridCol w:w="26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1" w:type="pct"/>
                  <w:tcBorders>
                    <w:tl2br w:val="nil"/>
                    <w:tr2bl w:val="nil"/>
                  </w:tcBorders>
                  <w:vAlign w:val="center"/>
                </w:tcPr>
                <w:p>
                  <w:pPr>
                    <w:pStyle w:val="4"/>
                    <w:jc w:val="center"/>
                    <w:rPr>
                      <w:sz w:val="21"/>
                      <w:szCs w:val="21"/>
                    </w:rPr>
                  </w:pPr>
                  <w:r>
                    <w:rPr>
                      <w:rFonts w:hint="eastAsia"/>
                      <w:sz w:val="21"/>
                      <w:szCs w:val="21"/>
                    </w:rPr>
                    <w:t>污染物</w:t>
                  </w:r>
                </w:p>
              </w:tc>
              <w:tc>
                <w:tcPr>
                  <w:tcW w:w="2172" w:type="pct"/>
                  <w:tcBorders>
                    <w:tl2br w:val="nil"/>
                    <w:tr2bl w:val="nil"/>
                  </w:tcBorders>
                  <w:vAlign w:val="center"/>
                </w:tcPr>
                <w:p>
                  <w:pPr>
                    <w:pStyle w:val="4"/>
                    <w:jc w:val="center"/>
                    <w:rPr>
                      <w:sz w:val="21"/>
                      <w:szCs w:val="21"/>
                    </w:rPr>
                  </w:pPr>
                  <w:r>
                    <w:rPr>
                      <w:rFonts w:hint="eastAsia"/>
                      <w:sz w:val="21"/>
                      <w:szCs w:val="21"/>
                    </w:rPr>
                    <w:t>最高允许排放浓度</w:t>
                  </w:r>
                </w:p>
              </w:tc>
              <w:tc>
                <w:tcPr>
                  <w:tcW w:w="2005" w:type="pct"/>
                  <w:tcBorders>
                    <w:tl2br w:val="nil"/>
                    <w:tr2bl w:val="nil"/>
                  </w:tcBorders>
                  <w:vAlign w:val="center"/>
                </w:tcPr>
                <w:p>
                  <w:pPr>
                    <w:pStyle w:val="4"/>
                    <w:jc w:val="center"/>
                    <w:rPr>
                      <w:sz w:val="21"/>
                      <w:szCs w:val="21"/>
                    </w:rPr>
                  </w:pPr>
                  <w:r>
                    <w:rPr>
                      <w:rFonts w:hint="eastAsia"/>
                      <w:sz w:val="21"/>
                      <w:szCs w:val="21"/>
                    </w:rPr>
                    <w:t>无组织排放监控浓度限值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1" w:type="pct"/>
                  <w:tcBorders>
                    <w:tl2br w:val="nil"/>
                    <w:tr2bl w:val="nil"/>
                  </w:tcBorders>
                  <w:vAlign w:val="center"/>
                </w:tcPr>
                <w:p>
                  <w:pPr>
                    <w:pStyle w:val="4"/>
                    <w:jc w:val="center"/>
                    <w:rPr>
                      <w:sz w:val="21"/>
                      <w:szCs w:val="21"/>
                    </w:rPr>
                  </w:pPr>
                  <w:r>
                    <w:rPr>
                      <w:rFonts w:hint="eastAsia"/>
                      <w:sz w:val="21"/>
                      <w:szCs w:val="21"/>
                    </w:rPr>
                    <w:t>颗粒物</w:t>
                  </w:r>
                </w:p>
              </w:tc>
              <w:tc>
                <w:tcPr>
                  <w:tcW w:w="2172" w:type="pct"/>
                  <w:tcBorders>
                    <w:tl2br w:val="nil"/>
                    <w:tr2bl w:val="nil"/>
                  </w:tcBorders>
                  <w:vAlign w:val="center"/>
                </w:tcPr>
                <w:p>
                  <w:pPr>
                    <w:pStyle w:val="4"/>
                    <w:jc w:val="center"/>
                    <w:rPr>
                      <w:sz w:val="21"/>
                      <w:szCs w:val="21"/>
                    </w:rPr>
                  </w:pPr>
                  <w:r>
                    <w:rPr>
                      <w:rFonts w:ascii="Times New Roman" w:hAnsi="Times New Roman" w:cs="Times New Roman"/>
                      <w:sz w:val="21"/>
                      <w:szCs w:val="21"/>
                    </w:rPr>
                    <w:t>120mg/</w:t>
                  </w:r>
                  <w:r>
                    <w:rPr>
                      <w:rFonts w:hint="eastAsia" w:ascii="Times New Roman" w:hAnsi="Times New Roman" w:cs="Times New Roman"/>
                      <w:sz w:val="21"/>
                      <w:szCs w:val="21"/>
                    </w:rPr>
                    <w:t>m</w:t>
                  </w:r>
                  <w:r>
                    <w:rPr>
                      <w:rFonts w:hint="eastAsia" w:ascii="Times New Roman" w:hAnsi="Times New Roman" w:cs="Times New Roman"/>
                      <w:sz w:val="21"/>
                      <w:szCs w:val="21"/>
                      <w:vertAlign w:val="superscript"/>
                    </w:rPr>
                    <w:t>3</w:t>
                  </w:r>
                </w:p>
              </w:tc>
              <w:tc>
                <w:tcPr>
                  <w:tcW w:w="2005" w:type="pct"/>
                  <w:tcBorders>
                    <w:tl2br w:val="nil"/>
                    <w:tr2bl w:val="nil"/>
                  </w:tcBorders>
                  <w:vAlign w:val="center"/>
                </w:tcPr>
                <w:p>
                  <w:pPr>
                    <w:pStyle w:val="4"/>
                    <w:jc w:val="center"/>
                    <w:rPr>
                      <w:sz w:val="21"/>
                      <w:szCs w:val="21"/>
                    </w:rPr>
                  </w:pPr>
                  <w:r>
                    <w:rPr>
                      <w:rFonts w:hint="eastAsia"/>
                      <w:sz w:val="21"/>
                      <w:szCs w:val="21"/>
                    </w:rPr>
                    <w:t>周界外浓度最高点，</w:t>
                  </w:r>
                  <w:r>
                    <w:rPr>
                      <w:rFonts w:ascii="Times New Roman" w:hAnsi="Times New Roman" w:cs="Times New Roman"/>
                      <w:sz w:val="21"/>
                      <w:szCs w:val="21"/>
                    </w:rPr>
                    <w:t>1.0mg/</w:t>
                  </w:r>
                  <w:r>
                    <w:rPr>
                      <w:rFonts w:hint="eastAsia" w:ascii="Times New Roman" w:hAnsi="Times New Roman" w:cs="Times New Roman"/>
                      <w:sz w:val="21"/>
                      <w:szCs w:val="21"/>
                    </w:rPr>
                    <w:t>m</w:t>
                  </w:r>
                  <w:r>
                    <w:rPr>
                      <w:rFonts w:hint="eastAsia" w:ascii="Times New Roman" w:hAnsi="Times New Roman" w:cs="Times New Roman"/>
                      <w:sz w:val="21"/>
                      <w:szCs w:val="21"/>
                      <w:vertAlign w:val="superscript"/>
                    </w:rPr>
                    <w:t>3</w:t>
                  </w:r>
                </w:p>
              </w:tc>
            </w:tr>
          </w:tbl>
          <w:p>
            <w:pPr>
              <w:pStyle w:val="22"/>
              <w:ind w:firstLine="422"/>
              <w:rPr>
                <w:rFonts w:cs="Times New Roman"/>
                <w:b/>
                <w:bCs/>
              </w:rPr>
            </w:pPr>
            <w:r>
              <w:rPr>
                <w:rFonts w:cs="Times New Roman"/>
                <w:b/>
                <w:bCs/>
              </w:rPr>
              <w:t>1.2.2 废水</w:t>
            </w:r>
          </w:p>
          <w:p>
            <w:pPr>
              <w:pStyle w:val="22"/>
              <w:ind w:firstLine="420"/>
              <w:rPr>
                <w:rFonts w:cs="Times New Roman"/>
              </w:rPr>
            </w:pPr>
            <w:r>
              <w:rPr>
                <w:rFonts w:hint="eastAsia" w:cs="Times New Roman"/>
              </w:rPr>
              <w:t>本项目无生产废水，洗车废水经沉淀池处理回用，产生的生活污水经污水由化粪池预处理后，定期清掏，用作周围农田农肥使用。</w:t>
            </w:r>
          </w:p>
          <w:p>
            <w:pPr>
              <w:pStyle w:val="22"/>
              <w:ind w:firstLine="422"/>
              <w:rPr>
                <w:rFonts w:cs="Times New Roman"/>
                <w:b/>
                <w:bCs/>
              </w:rPr>
            </w:pPr>
            <w:r>
              <w:rPr>
                <w:rFonts w:cs="Times New Roman"/>
                <w:b/>
                <w:bCs/>
              </w:rPr>
              <w:t>1.2.3 噪声</w:t>
            </w:r>
          </w:p>
          <w:p>
            <w:pPr>
              <w:pStyle w:val="22"/>
              <w:ind w:firstLine="420"/>
              <w:rPr>
                <w:rFonts w:cs="Times New Roman"/>
              </w:rPr>
            </w:pPr>
            <w:r>
              <w:rPr>
                <w:rFonts w:cs="Times New Roman"/>
              </w:rPr>
              <w:t>厂界噪声执行《工业企业厂界环境噪声排放标准》(GB12348-2008)中2类标准，标准值见表1-</w:t>
            </w:r>
            <w:r>
              <w:rPr>
                <w:rFonts w:hint="eastAsia" w:cs="Times New Roman"/>
              </w:rPr>
              <w:t>2</w:t>
            </w:r>
            <w:r>
              <w:rPr>
                <w:rFonts w:cs="Times New Roman"/>
              </w:rPr>
              <w:t>。</w:t>
            </w:r>
          </w:p>
          <w:p>
            <w:pPr>
              <w:pStyle w:val="21"/>
              <w:spacing w:before="60" w:after="60"/>
            </w:pPr>
            <w:r>
              <w:t>表1-2 工业企业厂界环境噪声排放标准限值</w:t>
            </w:r>
          </w:p>
          <w:tbl>
            <w:tblPr>
              <w:tblStyle w:val="15"/>
              <w:tblW w:w="62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15"/>
              <w:gridCol w:w="2172"/>
              <w:gridCol w:w="21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915" w:type="dxa"/>
                  <w:tcBorders>
                    <w:tl2br w:val="nil"/>
                    <w:tr2bl w:val="nil"/>
                  </w:tcBorders>
                  <w:vAlign w:val="center"/>
                </w:tcPr>
                <w:p>
                  <w:pPr>
                    <w:pStyle w:val="20"/>
                    <w:spacing w:after="0"/>
                  </w:pPr>
                  <w:r>
                    <w:t>功能区类别</w:t>
                  </w:r>
                </w:p>
              </w:tc>
              <w:tc>
                <w:tcPr>
                  <w:tcW w:w="2172" w:type="dxa"/>
                  <w:tcBorders>
                    <w:tl2br w:val="nil"/>
                    <w:tr2bl w:val="nil"/>
                  </w:tcBorders>
                  <w:vAlign w:val="center"/>
                </w:tcPr>
                <w:p>
                  <w:pPr>
                    <w:pStyle w:val="20"/>
                    <w:spacing w:after="0"/>
                  </w:pPr>
                  <w:r>
                    <w:t>昼间（dB（A））</w:t>
                  </w:r>
                </w:p>
              </w:tc>
              <w:tc>
                <w:tcPr>
                  <w:tcW w:w="2172" w:type="dxa"/>
                  <w:tcBorders>
                    <w:tl2br w:val="nil"/>
                    <w:tr2bl w:val="nil"/>
                  </w:tcBorders>
                  <w:vAlign w:val="center"/>
                </w:tcPr>
                <w:p>
                  <w:pPr>
                    <w:pStyle w:val="20"/>
                    <w:spacing w:after="0"/>
                  </w:pPr>
                  <w: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1915" w:type="dxa"/>
                  <w:tcBorders>
                    <w:tl2br w:val="nil"/>
                    <w:tr2bl w:val="nil"/>
                  </w:tcBorders>
                  <w:vAlign w:val="center"/>
                </w:tcPr>
                <w:p>
                  <w:pPr>
                    <w:pStyle w:val="20"/>
                    <w:spacing w:after="0"/>
                  </w:pPr>
                  <w:r>
                    <w:t>2类</w:t>
                  </w:r>
                </w:p>
              </w:tc>
              <w:tc>
                <w:tcPr>
                  <w:tcW w:w="2172" w:type="dxa"/>
                  <w:tcBorders>
                    <w:tl2br w:val="nil"/>
                    <w:tr2bl w:val="nil"/>
                  </w:tcBorders>
                  <w:vAlign w:val="center"/>
                </w:tcPr>
                <w:p>
                  <w:pPr>
                    <w:pStyle w:val="20"/>
                    <w:spacing w:after="0"/>
                  </w:pPr>
                  <w:r>
                    <w:t>60</w:t>
                  </w:r>
                </w:p>
              </w:tc>
              <w:tc>
                <w:tcPr>
                  <w:tcW w:w="2172" w:type="dxa"/>
                  <w:tcBorders>
                    <w:tl2br w:val="nil"/>
                    <w:tr2bl w:val="nil"/>
                  </w:tcBorders>
                  <w:vAlign w:val="center"/>
                </w:tcPr>
                <w:p>
                  <w:pPr>
                    <w:pStyle w:val="20"/>
                    <w:spacing w:after="0"/>
                  </w:pPr>
                  <w:r>
                    <w:t>50</w:t>
                  </w:r>
                </w:p>
              </w:tc>
            </w:tr>
          </w:tbl>
          <w:p>
            <w:pPr>
              <w:pStyle w:val="22"/>
              <w:ind w:firstLine="422"/>
              <w:rPr>
                <w:rFonts w:cs="Times New Roman"/>
                <w:b/>
                <w:bCs/>
              </w:rPr>
            </w:pPr>
          </w:p>
          <w:p>
            <w:pPr>
              <w:pStyle w:val="22"/>
              <w:ind w:firstLine="422"/>
              <w:rPr>
                <w:rFonts w:cs="Times New Roman"/>
                <w:b/>
                <w:bCs/>
              </w:rPr>
            </w:pPr>
          </w:p>
        </w:tc>
      </w:tr>
    </w:tbl>
    <w:p>
      <w:pPr>
        <w:spacing w:after="0"/>
        <w:rPr>
          <w:rFonts w:eastAsia="仿宋_GB2312"/>
          <w:b/>
          <w:color w:val="000000"/>
          <w:sz w:val="21"/>
          <w:szCs w:val="21"/>
        </w:rPr>
      </w:pPr>
      <w:r>
        <w:rPr>
          <w:rFonts w:eastAsia="仿宋_GB2312"/>
          <w:color w:val="000000"/>
          <w:sz w:val="21"/>
          <w:szCs w:val="21"/>
        </w:rPr>
        <w:br w:type="page"/>
      </w:r>
      <w:r>
        <w:rPr>
          <w:rFonts w:eastAsia="仿宋_GB2312"/>
          <w:b/>
          <w:color w:val="000000"/>
          <w:sz w:val="21"/>
          <w:szCs w:val="21"/>
        </w:rPr>
        <w:t>表二</w:t>
      </w:r>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3" w:hRule="atLeast"/>
          <w:jc w:val="center"/>
        </w:trPr>
        <w:tc>
          <w:tcPr>
            <w:tcW w:w="0" w:type="auto"/>
          </w:tcPr>
          <w:p>
            <w:pPr>
              <w:pStyle w:val="22"/>
              <w:ind w:firstLine="422"/>
              <w:rPr>
                <w:rFonts w:cs="Times New Roman"/>
                <w:b/>
                <w:bCs/>
              </w:rPr>
            </w:pPr>
            <w:r>
              <w:rPr>
                <w:rFonts w:cs="Times New Roman"/>
                <w:b/>
                <w:bCs/>
              </w:rPr>
              <w:t xml:space="preserve">2.1工程建设内容： </w:t>
            </w:r>
          </w:p>
          <w:p>
            <w:pPr>
              <w:pStyle w:val="22"/>
              <w:ind w:firstLine="422"/>
              <w:rPr>
                <w:rFonts w:cs="Times New Roman"/>
                <w:b/>
                <w:bCs/>
              </w:rPr>
            </w:pPr>
            <w:r>
              <w:rPr>
                <w:rFonts w:cs="Times New Roman"/>
                <w:b/>
                <w:bCs/>
              </w:rPr>
              <w:t>2.</w:t>
            </w:r>
            <w:r>
              <w:rPr>
                <w:rFonts w:cs="Times New Roman"/>
              </w:rPr>
              <w:t xml:space="preserve">1.1 </w:t>
            </w:r>
            <w:r>
              <w:rPr>
                <w:rFonts w:cs="Times New Roman"/>
                <w:b/>
                <w:bCs/>
              </w:rPr>
              <w:t>本工程主要建设内容见表2-1~2.2。</w:t>
            </w:r>
          </w:p>
          <w:p>
            <w:pPr>
              <w:pStyle w:val="22"/>
              <w:ind w:firstLine="422"/>
              <w:jc w:val="center"/>
              <w:rPr>
                <w:rFonts w:cs="Times New Roman"/>
                <w:b/>
                <w:bCs/>
              </w:rPr>
            </w:pPr>
            <w:r>
              <w:rPr>
                <w:rFonts w:cs="Times New Roman"/>
                <w:b/>
                <w:bCs/>
              </w:rPr>
              <w:t>表2-1 环评建设内容与实际建设内容一览表</w:t>
            </w:r>
          </w:p>
          <w:tbl>
            <w:tblPr>
              <w:tblStyle w:val="1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9"/>
              <w:gridCol w:w="448"/>
              <w:gridCol w:w="470"/>
              <w:gridCol w:w="3308"/>
              <w:gridCol w:w="2973"/>
              <w:gridCol w:w="6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tcBorders>
                    <w:tl2br w:val="nil"/>
                    <w:tr2bl w:val="nil"/>
                  </w:tcBorders>
                  <w:vAlign w:val="center"/>
                </w:tcPr>
                <w:p>
                  <w:pPr>
                    <w:pStyle w:val="20"/>
                    <w:spacing w:after="0"/>
                  </w:pPr>
                  <w:r>
                    <w:t>类别</w:t>
                  </w:r>
                </w:p>
              </w:tc>
              <w:tc>
                <w:tcPr>
                  <w:tcW w:w="0" w:type="auto"/>
                  <w:gridSpan w:val="2"/>
                  <w:tcBorders>
                    <w:tl2br w:val="nil"/>
                    <w:tr2bl w:val="nil"/>
                  </w:tcBorders>
                  <w:vAlign w:val="center"/>
                </w:tcPr>
                <w:p>
                  <w:pPr>
                    <w:pStyle w:val="20"/>
                    <w:spacing w:after="0"/>
                  </w:pPr>
                  <w:r>
                    <w:t>工程名称</w:t>
                  </w:r>
                </w:p>
              </w:tc>
              <w:tc>
                <w:tcPr>
                  <w:tcW w:w="3308" w:type="dxa"/>
                  <w:tcBorders>
                    <w:tl2br w:val="nil"/>
                    <w:tr2bl w:val="nil"/>
                  </w:tcBorders>
                  <w:vAlign w:val="center"/>
                </w:tcPr>
                <w:p>
                  <w:pPr>
                    <w:pStyle w:val="20"/>
                    <w:spacing w:after="0"/>
                  </w:pPr>
                  <w:r>
                    <w:t>环评要求</w:t>
                  </w:r>
                </w:p>
              </w:tc>
              <w:tc>
                <w:tcPr>
                  <w:tcW w:w="2973" w:type="dxa"/>
                  <w:tcBorders>
                    <w:tl2br w:val="nil"/>
                    <w:tr2bl w:val="nil"/>
                  </w:tcBorders>
                  <w:vAlign w:val="center"/>
                </w:tcPr>
                <w:p>
                  <w:pPr>
                    <w:pStyle w:val="20"/>
                    <w:spacing w:after="0"/>
                  </w:pPr>
                  <w:r>
                    <w:t>实际建设内容</w:t>
                  </w:r>
                </w:p>
              </w:tc>
              <w:tc>
                <w:tcPr>
                  <w:tcW w:w="648" w:type="dxa"/>
                  <w:tcBorders>
                    <w:tl2br w:val="nil"/>
                    <w:tr2bl w:val="nil"/>
                  </w:tcBorders>
                  <w:vAlign w:val="center"/>
                </w:tcPr>
                <w:p>
                  <w:pPr>
                    <w:pStyle w:val="20"/>
                    <w:spacing w:after="0"/>
                  </w:pPr>
                  <w: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8" w:hRule="atLeast"/>
                <w:jc w:val="center"/>
              </w:trPr>
              <w:tc>
                <w:tcPr>
                  <w:tcW w:w="0" w:type="auto"/>
                  <w:tcBorders>
                    <w:tl2br w:val="nil"/>
                    <w:tr2bl w:val="nil"/>
                  </w:tcBorders>
                  <w:vAlign w:val="center"/>
                </w:tcPr>
                <w:p>
                  <w:pPr>
                    <w:pStyle w:val="20"/>
                    <w:spacing w:after="0"/>
                  </w:pPr>
                  <w:r>
                    <w:t>主体</w:t>
                  </w:r>
                </w:p>
                <w:p>
                  <w:pPr>
                    <w:pStyle w:val="20"/>
                    <w:spacing w:after="0"/>
                  </w:pPr>
                  <w:r>
                    <w:t>工程</w:t>
                  </w:r>
                </w:p>
              </w:tc>
              <w:tc>
                <w:tcPr>
                  <w:tcW w:w="0" w:type="auto"/>
                  <w:gridSpan w:val="2"/>
                  <w:tcBorders>
                    <w:tl2br w:val="nil"/>
                    <w:tr2bl w:val="nil"/>
                  </w:tcBorders>
                  <w:vAlign w:val="center"/>
                </w:tcPr>
                <w:p>
                  <w:pPr>
                    <w:pStyle w:val="20"/>
                    <w:spacing w:after="0"/>
                  </w:pPr>
                  <w:r>
                    <w:t>生产车间</w:t>
                  </w:r>
                </w:p>
              </w:tc>
              <w:tc>
                <w:tcPr>
                  <w:tcW w:w="3308" w:type="dxa"/>
                  <w:tcBorders>
                    <w:tl2br w:val="nil"/>
                    <w:tr2bl w:val="nil"/>
                  </w:tcBorders>
                  <w:vAlign w:val="center"/>
                </w:tcPr>
                <w:p>
                  <w:pPr>
                    <w:pStyle w:val="20"/>
                    <w:spacing w:after="0"/>
                  </w:pPr>
                  <w:r>
                    <w:t>建有1条生产线，1台颚式破碎机3台反击式破碎机，7条振动筛，2台制砂机，1套重力选粉机，3台拌湿机，33条输送皮带，4条装车系统，新建设封闭生产车间，包括鄂式破碎封闭车间120m</w:t>
                  </w:r>
                  <w:r>
                    <w:rPr>
                      <w:vertAlign w:val="superscript"/>
                    </w:rPr>
                    <w:t>2</w:t>
                  </w:r>
                  <w:r>
                    <w:t>，反击破封闭车间750m</w:t>
                  </w:r>
                  <w:r>
                    <w:rPr>
                      <w:vertAlign w:val="superscript"/>
                    </w:rPr>
                    <w:t>2</w:t>
                  </w:r>
                  <w:r>
                    <w:t>，石粉的筛分车间封闭车间970m</w:t>
                  </w:r>
                  <w:r>
                    <w:rPr>
                      <w:vertAlign w:val="superscript"/>
                    </w:rPr>
                    <w:t>2</w:t>
                  </w:r>
                  <w:r>
                    <w:t>，制砂筛分封闭车间750m</w:t>
                  </w:r>
                  <w:r>
                    <w:rPr>
                      <w:vertAlign w:val="superscript"/>
                    </w:rPr>
                    <w:t>2</w:t>
                  </w:r>
                  <w:r>
                    <w:t>，制砂筛分车间850m</w:t>
                  </w:r>
                  <w:r>
                    <w:rPr>
                      <w:vertAlign w:val="superscript"/>
                    </w:rPr>
                    <w:t>2</w:t>
                  </w:r>
                  <w:r>
                    <w:t>，成品库3696m</w:t>
                  </w:r>
                  <w:r>
                    <w:rPr>
                      <w:vertAlign w:val="superscript"/>
                    </w:rPr>
                    <w:t>2</w:t>
                  </w:r>
                  <w:r>
                    <w:t>。项目技改工艺采用全封闭破碎、筛分的闭路工艺流程。</w:t>
                  </w:r>
                </w:p>
              </w:tc>
              <w:tc>
                <w:tcPr>
                  <w:tcW w:w="2973" w:type="dxa"/>
                  <w:tcBorders>
                    <w:tl2br w:val="nil"/>
                    <w:tr2bl w:val="nil"/>
                  </w:tcBorders>
                  <w:vAlign w:val="center"/>
                </w:tcPr>
                <w:p>
                  <w:pPr>
                    <w:pStyle w:val="20"/>
                    <w:spacing w:after="0"/>
                  </w:pPr>
                  <w:r>
                    <w:t>建有1条生产线，1台颚式破碎机3台反击式破碎机，7条振动筛，2台制砂机，1套重力选粉机，3台拌湿机，33条输送皮带，4条装车系统，新建设封闭生产车间，包括鄂式破碎封闭车间120m</w:t>
                  </w:r>
                  <w:r>
                    <w:rPr>
                      <w:vertAlign w:val="superscript"/>
                    </w:rPr>
                    <w:t>2</w:t>
                  </w:r>
                  <w:r>
                    <w:t>，反击破封闭车间750m</w:t>
                  </w:r>
                  <w:r>
                    <w:rPr>
                      <w:vertAlign w:val="superscript"/>
                    </w:rPr>
                    <w:t>2</w:t>
                  </w:r>
                  <w:r>
                    <w:t>，石粉的筛分车间封闭车间970m</w:t>
                  </w:r>
                  <w:r>
                    <w:rPr>
                      <w:vertAlign w:val="superscript"/>
                    </w:rPr>
                    <w:t>2</w:t>
                  </w:r>
                  <w:r>
                    <w:t>，制砂筛分封闭车间750m</w:t>
                  </w:r>
                  <w:r>
                    <w:rPr>
                      <w:vertAlign w:val="superscript"/>
                    </w:rPr>
                    <w:t>2</w:t>
                  </w:r>
                  <w:r>
                    <w:t>，制砂筛分车间850m</w:t>
                  </w:r>
                  <w:r>
                    <w:rPr>
                      <w:vertAlign w:val="superscript"/>
                    </w:rPr>
                    <w:t>2</w:t>
                  </w:r>
                  <w:r>
                    <w:t>，成品库3696m</w:t>
                  </w:r>
                  <w:r>
                    <w:rPr>
                      <w:vertAlign w:val="superscript"/>
                    </w:rPr>
                    <w:t>2</w:t>
                  </w:r>
                  <w:r>
                    <w:t>。项目技改工艺采用全封闭破碎、筛分的闭路工艺流程。</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0" w:type="auto"/>
                  <w:tcBorders>
                    <w:tl2br w:val="nil"/>
                    <w:tr2bl w:val="nil"/>
                  </w:tcBorders>
                  <w:vAlign w:val="center"/>
                </w:tcPr>
                <w:p>
                  <w:pPr>
                    <w:pStyle w:val="20"/>
                    <w:spacing w:after="0"/>
                  </w:pPr>
                  <w:r>
                    <w:t>依托工程</w:t>
                  </w:r>
                </w:p>
              </w:tc>
              <w:tc>
                <w:tcPr>
                  <w:tcW w:w="0" w:type="auto"/>
                  <w:gridSpan w:val="2"/>
                  <w:tcBorders>
                    <w:tl2br w:val="nil"/>
                    <w:tr2bl w:val="nil"/>
                  </w:tcBorders>
                  <w:vAlign w:val="center"/>
                </w:tcPr>
                <w:p>
                  <w:pPr>
                    <w:pStyle w:val="20"/>
                    <w:spacing w:after="0"/>
                  </w:pPr>
                  <w:r>
                    <w:t>采矿区</w:t>
                  </w:r>
                </w:p>
              </w:tc>
              <w:tc>
                <w:tcPr>
                  <w:tcW w:w="3308" w:type="dxa"/>
                  <w:tcBorders>
                    <w:tl2br w:val="nil"/>
                    <w:tr2bl w:val="nil"/>
                  </w:tcBorders>
                  <w:vAlign w:val="center"/>
                </w:tcPr>
                <w:p>
                  <w:pPr>
                    <w:pStyle w:val="20"/>
                    <w:spacing w:after="0"/>
                  </w:pPr>
                  <w:r>
                    <w:t>采矿区为地下开采，年开采量30万吨，本项目加工量为30万t/a，故可以满足本项目原料需求。生产过程废石填至废巷、采空区，无废石出井，无废石场。</w:t>
                  </w:r>
                </w:p>
              </w:tc>
              <w:tc>
                <w:tcPr>
                  <w:tcW w:w="2973" w:type="dxa"/>
                  <w:tcBorders>
                    <w:tl2br w:val="nil"/>
                    <w:tr2bl w:val="nil"/>
                  </w:tcBorders>
                  <w:vAlign w:val="center"/>
                </w:tcPr>
                <w:p>
                  <w:pPr>
                    <w:pStyle w:val="20"/>
                    <w:spacing w:after="0"/>
                  </w:pPr>
                  <w:r>
                    <w:t>采矿区为地下开采，年开采量30万吨，本项目加工量为30万t/a，故可以满足本项目原料需求。生产过程废石填至废巷、采空区，无废石出井，无废石场。</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0" w:type="auto"/>
                  <w:vMerge w:val="restart"/>
                  <w:tcBorders>
                    <w:tl2br w:val="nil"/>
                    <w:tr2bl w:val="nil"/>
                  </w:tcBorders>
                  <w:vAlign w:val="center"/>
                </w:tcPr>
                <w:p>
                  <w:pPr>
                    <w:pStyle w:val="20"/>
                    <w:spacing w:after="0"/>
                  </w:pPr>
                  <w:r>
                    <w:t>辅助工程</w:t>
                  </w:r>
                </w:p>
              </w:tc>
              <w:tc>
                <w:tcPr>
                  <w:tcW w:w="0" w:type="auto"/>
                  <w:gridSpan w:val="2"/>
                  <w:tcBorders>
                    <w:tl2br w:val="nil"/>
                    <w:tr2bl w:val="nil"/>
                  </w:tcBorders>
                  <w:vAlign w:val="center"/>
                </w:tcPr>
                <w:p>
                  <w:pPr>
                    <w:pStyle w:val="20"/>
                    <w:spacing w:after="0"/>
                  </w:pPr>
                  <w:r>
                    <w:t>办公休息区</w:t>
                  </w:r>
                </w:p>
              </w:tc>
              <w:tc>
                <w:tcPr>
                  <w:tcW w:w="3308" w:type="dxa"/>
                  <w:tcBorders>
                    <w:tl2br w:val="nil"/>
                    <w:tr2bl w:val="nil"/>
                  </w:tcBorders>
                  <w:vAlign w:val="center"/>
                </w:tcPr>
                <w:p>
                  <w:pPr>
                    <w:pStyle w:val="20"/>
                    <w:spacing w:after="0"/>
                  </w:pPr>
                  <w:r>
                    <w:t>2F楼，建筑面积800m</w:t>
                  </w:r>
                  <w:r>
                    <w:rPr>
                      <w:vertAlign w:val="superscript"/>
                    </w:rPr>
                    <w:t>2</w:t>
                  </w:r>
                  <w:r>
                    <w:t>，设有办公区、员工休息室、不设食堂。</w:t>
                  </w:r>
                </w:p>
              </w:tc>
              <w:tc>
                <w:tcPr>
                  <w:tcW w:w="2973" w:type="dxa"/>
                  <w:tcBorders>
                    <w:tl2br w:val="nil"/>
                    <w:tr2bl w:val="nil"/>
                  </w:tcBorders>
                  <w:vAlign w:val="center"/>
                </w:tcPr>
                <w:p>
                  <w:pPr>
                    <w:pStyle w:val="20"/>
                    <w:spacing w:after="0"/>
                  </w:pPr>
                  <w:r>
                    <w:t>2F楼，建筑面积800m</w:t>
                  </w:r>
                  <w:r>
                    <w:rPr>
                      <w:vertAlign w:val="superscript"/>
                    </w:rPr>
                    <w:t>2</w:t>
                  </w:r>
                  <w:r>
                    <w:t>，设有办公区、员工休息室、不设食堂。</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0" w:type="auto"/>
                  <w:vMerge w:val="continue"/>
                  <w:tcBorders>
                    <w:tl2br w:val="nil"/>
                    <w:tr2bl w:val="nil"/>
                  </w:tcBorders>
                  <w:vAlign w:val="center"/>
                </w:tcPr>
                <w:p>
                  <w:pPr>
                    <w:pStyle w:val="20"/>
                    <w:spacing w:after="0"/>
                  </w:pPr>
                </w:p>
              </w:tc>
              <w:tc>
                <w:tcPr>
                  <w:tcW w:w="0" w:type="auto"/>
                  <w:gridSpan w:val="2"/>
                  <w:tcBorders>
                    <w:tl2br w:val="nil"/>
                    <w:tr2bl w:val="nil"/>
                  </w:tcBorders>
                  <w:vAlign w:val="center"/>
                </w:tcPr>
                <w:p>
                  <w:pPr>
                    <w:pStyle w:val="20"/>
                    <w:spacing w:after="0"/>
                  </w:pPr>
                  <w:r>
                    <w:t>运输道路</w:t>
                  </w:r>
                </w:p>
              </w:tc>
              <w:tc>
                <w:tcPr>
                  <w:tcW w:w="3308" w:type="dxa"/>
                  <w:tcBorders>
                    <w:tl2br w:val="nil"/>
                    <w:tr2bl w:val="nil"/>
                  </w:tcBorders>
                  <w:vAlign w:val="center"/>
                </w:tcPr>
                <w:p>
                  <w:pPr>
                    <w:pStyle w:val="20"/>
                    <w:spacing w:after="0"/>
                  </w:pPr>
                  <w:r>
                    <w:t>矿井外运至原料进口道路长600m，产品外运道路长3500m。进厂道路硬化。</w:t>
                  </w:r>
                </w:p>
              </w:tc>
              <w:tc>
                <w:tcPr>
                  <w:tcW w:w="2973" w:type="dxa"/>
                  <w:tcBorders>
                    <w:tl2br w:val="nil"/>
                    <w:tr2bl w:val="nil"/>
                  </w:tcBorders>
                  <w:vAlign w:val="center"/>
                </w:tcPr>
                <w:p>
                  <w:pPr>
                    <w:pStyle w:val="20"/>
                    <w:spacing w:after="0"/>
                  </w:pPr>
                  <w:r>
                    <w:t>矿井外运至原料进口道路长600m，产品外运道路长3500m。进厂道路硬化。</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0" w:type="auto"/>
                  <w:vMerge w:val="restart"/>
                  <w:tcBorders>
                    <w:tl2br w:val="nil"/>
                    <w:tr2bl w:val="nil"/>
                  </w:tcBorders>
                  <w:vAlign w:val="center"/>
                </w:tcPr>
                <w:p>
                  <w:pPr>
                    <w:pStyle w:val="20"/>
                    <w:spacing w:after="0"/>
                  </w:pPr>
                  <w:r>
                    <w:t>储运工程</w:t>
                  </w:r>
                </w:p>
              </w:tc>
              <w:tc>
                <w:tcPr>
                  <w:tcW w:w="0" w:type="auto"/>
                  <w:gridSpan w:val="2"/>
                  <w:tcBorders>
                    <w:tl2br w:val="nil"/>
                    <w:tr2bl w:val="nil"/>
                  </w:tcBorders>
                  <w:vAlign w:val="center"/>
                </w:tcPr>
                <w:p>
                  <w:pPr>
                    <w:pStyle w:val="20"/>
                    <w:spacing w:after="0"/>
                  </w:pPr>
                  <w:r>
                    <w:t>粉仓</w:t>
                  </w:r>
                </w:p>
              </w:tc>
              <w:tc>
                <w:tcPr>
                  <w:tcW w:w="3308" w:type="dxa"/>
                  <w:tcBorders>
                    <w:tl2br w:val="nil"/>
                    <w:tr2bl w:val="nil"/>
                  </w:tcBorders>
                  <w:vAlign w:val="center"/>
                </w:tcPr>
                <w:p>
                  <w:pPr>
                    <w:pStyle w:val="20"/>
                    <w:spacing w:after="0"/>
                  </w:pPr>
                  <w:r>
                    <w:t>新建1座粉仓1000m</w:t>
                  </w:r>
                  <w:r>
                    <w:rPr>
                      <w:vertAlign w:val="superscript"/>
                    </w:rPr>
                    <w:t>3</w:t>
                  </w:r>
                  <w:r>
                    <w:t>。</w:t>
                  </w:r>
                </w:p>
              </w:tc>
              <w:tc>
                <w:tcPr>
                  <w:tcW w:w="2973" w:type="dxa"/>
                  <w:tcBorders>
                    <w:tl2br w:val="nil"/>
                    <w:tr2bl w:val="nil"/>
                  </w:tcBorders>
                  <w:vAlign w:val="center"/>
                </w:tcPr>
                <w:p>
                  <w:pPr>
                    <w:pStyle w:val="20"/>
                    <w:spacing w:after="0"/>
                  </w:pPr>
                  <w:r>
                    <w:t>新建1座粉仓1000m</w:t>
                  </w:r>
                  <w:r>
                    <w:rPr>
                      <w:vertAlign w:val="superscript"/>
                    </w:rPr>
                    <w:t>3</w:t>
                  </w:r>
                  <w:r>
                    <w:t>。</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0" w:type="auto"/>
                  <w:vMerge w:val="continue"/>
                  <w:tcBorders>
                    <w:tl2br w:val="nil"/>
                    <w:tr2bl w:val="nil"/>
                  </w:tcBorders>
                  <w:vAlign w:val="center"/>
                </w:tcPr>
                <w:p>
                  <w:pPr>
                    <w:pStyle w:val="20"/>
                    <w:spacing w:after="0"/>
                  </w:pPr>
                </w:p>
              </w:tc>
              <w:tc>
                <w:tcPr>
                  <w:tcW w:w="0" w:type="auto"/>
                  <w:gridSpan w:val="2"/>
                  <w:tcBorders>
                    <w:tl2br w:val="nil"/>
                    <w:tr2bl w:val="nil"/>
                  </w:tcBorders>
                  <w:vAlign w:val="center"/>
                </w:tcPr>
                <w:p>
                  <w:pPr>
                    <w:pStyle w:val="20"/>
                    <w:spacing w:after="0"/>
                  </w:pPr>
                  <w:r>
                    <w:t>1#中转料仓</w:t>
                  </w:r>
                </w:p>
              </w:tc>
              <w:tc>
                <w:tcPr>
                  <w:tcW w:w="3308" w:type="dxa"/>
                  <w:tcBorders>
                    <w:tl2br w:val="nil"/>
                    <w:tr2bl w:val="nil"/>
                  </w:tcBorders>
                  <w:vAlign w:val="center"/>
                </w:tcPr>
                <w:p>
                  <w:pPr>
                    <w:pStyle w:val="20"/>
                    <w:spacing w:after="0"/>
                  </w:pPr>
                  <w:r>
                    <w:t>1#中转料仓体积1728m</w:t>
                  </w:r>
                  <w:r>
                    <w:rPr>
                      <w:vertAlign w:val="superscript"/>
                    </w:rPr>
                    <w:t>3</w:t>
                  </w:r>
                  <w:r>
                    <w:t>（长24m，宽18m，高4m）</w:t>
                  </w:r>
                </w:p>
              </w:tc>
              <w:tc>
                <w:tcPr>
                  <w:tcW w:w="2973" w:type="dxa"/>
                  <w:tcBorders>
                    <w:tl2br w:val="nil"/>
                    <w:tr2bl w:val="nil"/>
                  </w:tcBorders>
                  <w:vAlign w:val="center"/>
                </w:tcPr>
                <w:p>
                  <w:pPr>
                    <w:pStyle w:val="20"/>
                    <w:spacing w:after="0"/>
                  </w:pPr>
                  <w:r>
                    <w:t>1#中转料仓体积1728m</w:t>
                  </w:r>
                  <w:r>
                    <w:rPr>
                      <w:vertAlign w:val="superscript"/>
                    </w:rPr>
                    <w:t>3</w:t>
                  </w:r>
                  <w:r>
                    <w:t>（长24m，宽18m，高4m）</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0" w:type="auto"/>
                  <w:vMerge w:val="continue"/>
                  <w:tcBorders>
                    <w:tl2br w:val="nil"/>
                    <w:tr2bl w:val="nil"/>
                  </w:tcBorders>
                  <w:vAlign w:val="center"/>
                </w:tcPr>
                <w:p>
                  <w:pPr>
                    <w:pStyle w:val="20"/>
                    <w:spacing w:after="0"/>
                  </w:pPr>
                </w:p>
              </w:tc>
              <w:tc>
                <w:tcPr>
                  <w:tcW w:w="0" w:type="auto"/>
                  <w:gridSpan w:val="2"/>
                  <w:tcBorders>
                    <w:tl2br w:val="nil"/>
                    <w:tr2bl w:val="nil"/>
                  </w:tcBorders>
                  <w:vAlign w:val="center"/>
                </w:tcPr>
                <w:p>
                  <w:pPr>
                    <w:pStyle w:val="20"/>
                    <w:spacing w:after="0"/>
                  </w:pPr>
                  <w:r>
                    <w:t>2#中转料仓</w:t>
                  </w:r>
                </w:p>
              </w:tc>
              <w:tc>
                <w:tcPr>
                  <w:tcW w:w="3308" w:type="dxa"/>
                  <w:tcBorders>
                    <w:tl2br w:val="nil"/>
                    <w:tr2bl w:val="nil"/>
                  </w:tcBorders>
                  <w:vAlign w:val="center"/>
                </w:tcPr>
                <w:p>
                  <w:pPr>
                    <w:pStyle w:val="20"/>
                    <w:spacing w:after="0"/>
                  </w:pPr>
                  <w:r>
                    <w:t>2#中转料仓体积936m</w:t>
                  </w:r>
                  <w:r>
                    <w:rPr>
                      <w:vertAlign w:val="superscript"/>
                    </w:rPr>
                    <w:t>3</w:t>
                  </w:r>
                  <w:r>
                    <w:t>（长18m，宽13m，高4m）</w:t>
                  </w:r>
                </w:p>
              </w:tc>
              <w:tc>
                <w:tcPr>
                  <w:tcW w:w="2973" w:type="dxa"/>
                  <w:tcBorders>
                    <w:tl2br w:val="nil"/>
                    <w:tr2bl w:val="nil"/>
                  </w:tcBorders>
                  <w:vAlign w:val="center"/>
                </w:tcPr>
                <w:p>
                  <w:pPr>
                    <w:pStyle w:val="20"/>
                    <w:spacing w:after="0"/>
                  </w:pPr>
                  <w:r>
                    <w:t>2#中转料仓体积936m</w:t>
                  </w:r>
                  <w:r>
                    <w:rPr>
                      <w:vertAlign w:val="superscript"/>
                    </w:rPr>
                    <w:t>3</w:t>
                  </w:r>
                  <w:r>
                    <w:t>（长18m，宽13m，高4m）</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0" w:type="auto"/>
                  <w:vMerge w:val="continue"/>
                  <w:tcBorders>
                    <w:tl2br w:val="nil"/>
                    <w:tr2bl w:val="nil"/>
                  </w:tcBorders>
                  <w:vAlign w:val="center"/>
                </w:tcPr>
                <w:p>
                  <w:pPr>
                    <w:pStyle w:val="20"/>
                    <w:spacing w:after="0"/>
                  </w:pPr>
                </w:p>
              </w:tc>
              <w:tc>
                <w:tcPr>
                  <w:tcW w:w="0" w:type="auto"/>
                  <w:vMerge w:val="restart"/>
                  <w:tcBorders>
                    <w:tl2br w:val="nil"/>
                    <w:tr2bl w:val="nil"/>
                  </w:tcBorders>
                  <w:vAlign w:val="center"/>
                </w:tcPr>
                <w:p>
                  <w:pPr>
                    <w:pStyle w:val="20"/>
                    <w:spacing w:after="0"/>
                  </w:pPr>
                  <w:r>
                    <w:t>成品库</w:t>
                  </w:r>
                </w:p>
              </w:tc>
              <w:tc>
                <w:tcPr>
                  <w:tcW w:w="0" w:type="auto"/>
                  <w:tcBorders>
                    <w:tl2br w:val="nil"/>
                    <w:tr2bl w:val="nil"/>
                  </w:tcBorders>
                  <w:vAlign w:val="center"/>
                </w:tcPr>
                <w:p>
                  <w:pPr>
                    <w:pStyle w:val="20"/>
                    <w:spacing w:after="0"/>
                  </w:pPr>
                  <w:r>
                    <w:t>砂石成品库</w:t>
                  </w:r>
                </w:p>
              </w:tc>
              <w:tc>
                <w:tcPr>
                  <w:tcW w:w="3308" w:type="dxa"/>
                  <w:tcBorders>
                    <w:tl2br w:val="nil"/>
                    <w:tr2bl w:val="nil"/>
                  </w:tcBorders>
                  <w:vAlign w:val="center"/>
                </w:tcPr>
                <w:p>
                  <w:pPr>
                    <w:pStyle w:val="20"/>
                    <w:spacing w:after="0"/>
                    <w:rPr>
                      <w:lang w:val="de-DE"/>
                    </w:rPr>
                  </w:pPr>
                  <w:r>
                    <w:t>新建1座成品库23310m</w:t>
                  </w:r>
                  <w:r>
                    <w:rPr>
                      <w:vertAlign w:val="superscript"/>
                    </w:rPr>
                    <w:t>3</w:t>
                  </w:r>
                  <w:r>
                    <w:t>（37m×45m×14m），可容纳40000t砂石（100d的加工量）。</w:t>
                  </w:r>
                </w:p>
              </w:tc>
              <w:tc>
                <w:tcPr>
                  <w:tcW w:w="2973" w:type="dxa"/>
                  <w:tcBorders>
                    <w:tl2br w:val="nil"/>
                    <w:tr2bl w:val="nil"/>
                  </w:tcBorders>
                  <w:vAlign w:val="center"/>
                </w:tcPr>
                <w:p>
                  <w:pPr>
                    <w:pStyle w:val="20"/>
                    <w:spacing w:after="0"/>
                  </w:pPr>
                  <w:r>
                    <w:t>新建1座成品库23310m</w:t>
                  </w:r>
                  <w:r>
                    <w:rPr>
                      <w:vertAlign w:val="superscript"/>
                    </w:rPr>
                    <w:t>3</w:t>
                  </w:r>
                  <w:r>
                    <w:t>（37m×45m×14m），可容纳40000t砂石（100d的加工量）。</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0" w:type="auto"/>
                  <w:vMerge w:val="continue"/>
                  <w:tcBorders>
                    <w:tl2br w:val="nil"/>
                    <w:tr2bl w:val="nil"/>
                  </w:tcBorders>
                  <w:vAlign w:val="center"/>
                </w:tcPr>
                <w:p>
                  <w:pPr>
                    <w:pStyle w:val="20"/>
                    <w:spacing w:after="0"/>
                  </w:pPr>
                </w:p>
              </w:tc>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t>粉砂成品库</w:t>
                  </w:r>
                </w:p>
              </w:tc>
              <w:tc>
                <w:tcPr>
                  <w:tcW w:w="3308" w:type="dxa"/>
                  <w:tcBorders>
                    <w:tl2br w:val="nil"/>
                    <w:tr2bl w:val="nil"/>
                  </w:tcBorders>
                  <w:vAlign w:val="center"/>
                </w:tcPr>
                <w:p>
                  <w:pPr>
                    <w:pStyle w:val="20"/>
                    <w:spacing w:after="0"/>
                    <w:rPr>
                      <w:lang w:val="de-DE"/>
                    </w:rPr>
                  </w:pPr>
                  <w:r>
                    <w:t>新建1座成品库12600m</w:t>
                  </w:r>
                  <w:r>
                    <w:rPr>
                      <w:vertAlign w:val="superscript"/>
                    </w:rPr>
                    <w:t>3</w:t>
                  </w:r>
                  <w:r>
                    <w:t>（20m×45m×14m），可容纳23940t粉砂（60d的加工量）。</w:t>
                  </w:r>
                </w:p>
              </w:tc>
              <w:tc>
                <w:tcPr>
                  <w:tcW w:w="2973" w:type="dxa"/>
                  <w:tcBorders>
                    <w:tl2br w:val="nil"/>
                    <w:tr2bl w:val="nil"/>
                  </w:tcBorders>
                  <w:vAlign w:val="center"/>
                </w:tcPr>
                <w:p>
                  <w:pPr>
                    <w:pStyle w:val="20"/>
                    <w:spacing w:after="0"/>
                  </w:pPr>
                  <w:r>
                    <w:t>新建1座成品库12600m</w:t>
                  </w:r>
                  <w:r>
                    <w:rPr>
                      <w:vertAlign w:val="superscript"/>
                    </w:rPr>
                    <w:t>3</w:t>
                  </w:r>
                  <w:r>
                    <w:t>（20m×45m×14m），可容纳23940t粉砂（60d的加工量）。</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0" w:type="auto"/>
                  <w:vMerge w:val="continue"/>
                  <w:tcBorders>
                    <w:tl2br w:val="nil"/>
                    <w:tr2bl w:val="nil"/>
                  </w:tcBorders>
                  <w:vAlign w:val="center"/>
                </w:tcPr>
                <w:p>
                  <w:pPr>
                    <w:pStyle w:val="20"/>
                    <w:spacing w:after="0"/>
                  </w:pPr>
                </w:p>
              </w:tc>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t>石粉成品库</w:t>
                  </w:r>
                </w:p>
              </w:tc>
              <w:tc>
                <w:tcPr>
                  <w:tcW w:w="3308" w:type="dxa"/>
                  <w:tcBorders>
                    <w:tl2br w:val="nil"/>
                    <w:tr2bl w:val="nil"/>
                  </w:tcBorders>
                  <w:vAlign w:val="center"/>
                </w:tcPr>
                <w:p>
                  <w:pPr>
                    <w:pStyle w:val="20"/>
                    <w:spacing w:after="0"/>
                    <w:rPr>
                      <w:lang w:val="de-DE"/>
                    </w:rPr>
                  </w:pPr>
                  <w:r>
                    <w:t>新建1座成品库12600m</w:t>
                  </w:r>
                  <w:r>
                    <w:rPr>
                      <w:vertAlign w:val="superscript"/>
                    </w:rPr>
                    <w:t>3</w:t>
                  </w:r>
                  <w:r>
                    <w:t>（20m×45m×14m），可容纳23940t粉砂（60d的加工量）。</w:t>
                  </w:r>
                </w:p>
              </w:tc>
              <w:tc>
                <w:tcPr>
                  <w:tcW w:w="2973" w:type="dxa"/>
                  <w:tcBorders>
                    <w:tl2br w:val="nil"/>
                    <w:tr2bl w:val="nil"/>
                  </w:tcBorders>
                  <w:vAlign w:val="center"/>
                </w:tcPr>
                <w:p>
                  <w:pPr>
                    <w:pStyle w:val="20"/>
                    <w:spacing w:after="0"/>
                  </w:pPr>
                  <w:r>
                    <w:t>新建1座成品库12600m</w:t>
                  </w:r>
                  <w:r>
                    <w:rPr>
                      <w:vertAlign w:val="superscript"/>
                    </w:rPr>
                    <w:t>3</w:t>
                  </w:r>
                  <w:r>
                    <w:t>（20m×45m×14m），可容纳23940t粉砂（60d的加工量）。</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tcBorders>
                    <w:tl2br w:val="nil"/>
                    <w:tr2bl w:val="nil"/>
                  </w:tcBorders>
                  <w:vAlign w:val="center"/>
                </w:tcPr>
                <w:p>
                  <w:pPr>
                    <w:pStyle w:val="20"/>
                    <w:spacing w:after="0"/>
                  </w:pPr>
                  <w:r>
                    <w:t>公用工程</w:t>
                  </w:r>
                </w:p>
              </w:tc>
              <w:tc>
                <w:tcPr>
                  <w:tcW w:w="0" w:type="auto"/>
                  <w:gridSpan w:val="2"/>
                  <w:tcBorders>
                    <w:tl2br w:val="nil"/>
                    <w:tr2bl w:val="nil"/>
                  </w:tcBorders>
                  <w:vAlign w:val="center"/>
                </w:tcPr>
                <w:p>
                  <w:pPr>
                    <w:pStyle w:val="20"/>
                    <w:spacing w:after="0"/>
                  </w:pPr>
                  <w:r>
                    <w:t>供水</w:t>
                  </w:r>
                </w:p>
              </w:tc>
              <w:tc>
                <w:tcPr>
                  <w:tcW w:w="3308" w:type="dxa"/>
                  <w:tcBorders>
                    <w:tl2br w:val="nil"/>
                    <w:tr2bl w:val="nil"/>
                  </w:tcBorders>
                  <w:vAlign w:val="center"/>
                </w:tcPr>
                <w:p>
                  <w:pPr>
                    <w:pStyle w:val="20"/>
                    <w:spacing w:after="0"/>
                  </w:pPr>
                  <w:r>
                    <w:t>生产用水和生活用水均由三角村自来水管网提供</w:t>
                  </w:r>
                </w:p>
              </w:tc>
              <w:tc>
                <w:tcPr>
                  <w:tcW w:w="2973" w:type="dxa"/>
                  <w:tcBorders>
                    <w:tl2br w:val="nil"/>
                    <w:tr2bl w:val="nil"/>
                  </w:tcBorders>
                  <w:vAlign w:val="center"/>
                </w:tcPr>
                <w:p>
                  <w:pPr>
                    <w:pStyle w:val="20"/>
                    <w:spacing w:after="0"/>
                  </w:pPr>
                  <w:r>
                    <w:t>生产用水和生活用水均由三角村自来水管网提供</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tl2br w:val="nil"/>
                    <w:tr2bl w:val="nil"/>
                  </w:tcBorders>
                  <w:vAlign w:val="center"/>
                </w:tcPr>
                <w:p>
                  <w:pPr>
                    <w:pStyle w:val="20"/>
                    <w:spacing w:after="0"/>
                  </w:pPr>
                </w:p>
              </w:tc>
              <w:tc>
                <w:tcPr>
                  <w:tcW w:w="0" w:type="auto"/>
                  <w:gridSpan w:val="2"/>
                  <w:tcBorders>
                    <w:tl2br w:val="nil"/>
                    <w:tr2bl w:val="nil"/>
                  </w:tcBorders>
                  <w:vAlign w:val="center"/>
                </w:tcPr>
                <w:p>
                  <w:pPr>
                    <w:pStyle w:val="20"/>
                    <w:spacing w:after="0"/>
                  </w:pPr>
                  <w:r>
                    <w:t>供电</w:t>
                  </w:r>
                </w:p>
              </w:tc>
              <w:tc>
                <w:tcPr>
                  <w:tcW w:w="3308" w:type="dxa"/>
                  <w:tcBorders>
                    <w:tl2br w:val="nil"/>
                    <w:tr2bl w:val="nil"/>
                  </w:tcBorders>
                  <w:vAlign w:val="center"/>
                </w:tcPr>
                <w:p>
                  <w:pPr>
                    <w:pStyle w:val="20"/>
                    <w:spacing w:after="0"/>
                  </w:pPr>
                  <w:r>
                    <w:t>矿山电源从附近的电网接入，采用变压器降压后供矿山各用电点使用</w:t>
                  </w:r>
                </w:p>
              </w:tc>
              <w:tc>
                <w:tcPr>
                  <w:tcW w:w="2973" w:type="dxa"/>
                  <w:tcBorders>
                    <w:tl2br w:val="nil"/>
                    <w:tr2bl w:val="nil"/>
                  </w:tcBorders>
                  <w:vAlign w:val="center"/>
                </w:tcPr>
                <w:p>
                  <w:pPr>
                    <w:pStyle w:val="20"/>
                    <w:spacing w:after="0"/>
                  </w:pPr>
                  <w:r>
                    <w:t>矿山电源从附近的电网接入，采用变压器降压后供矿山各用电点使用</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tl2br w:val="nil"/>
                    <w:tr2bl w:val="nil"/>
                  </w:tcBorders>
                  <w:vAlign w:val="center"/>
                </w:tcPr>
                <w:p>
                  <w:pPr>
                    <w:pStyle w:val="20"/>
                    <w:spacing w:after="0"/>
                  </w:pPr>
                </w:p>
              </w:tc>
              <w:tc>
                <w:tcPr>
                  <w:tcW w:w="0" w:type="auto"/>
                  <w:gridSpan w:val="2"/>
                  <w:tcBorders>
                    <w:tl2br w:val="nil"/>
                    <w:tr2bl w:val="nil"/>
                  </w:tcBorders>
                  <w:vAlign w:val="center"/>
                </w:tcPr>
                <w:p>
                  <w:pPr>
                    <w:pStyle w:val="20"/>
                    <w:spacing w:after="0"/>
                  </w:pPr>
                  <w:r>
                    <w:t>供热</w:t>
                  </w:r>
                </w:p>
              </w:tc>
              <w:tc>
                <w:tcPr>
                  <w:tcW w:w="3308" w:type="dxa"/>
                  <w:tcBorders>
                    <w:tl2br w:val="nil"/>
                    <w:tr2bl w:val="nil"/>
                  </w:tcBorders>
                  <w:vAlign w:val="center"/>
                </w:tcPr>
                <w:p>
                  <w:pPr>
                    <w:pStyle w:val="20"/>
                    <w:spacing w:after="0"/>
                  </w:pPr>
                  <w:r>
                    <w:t>办公室采用空调、电暖气，生产车间冬季不供暖</w:t>
                  </w:r>
                </w:p>
              </w:tc>
              <w:tc>
                <w:tcPr>
                  <w:tcW w:w="2973" w:type="dxa"/>
                  <w:tcBorders>
                    <w:tl2br w:val="nil"/>
                    <w:tr2bl w:val="nil"/>
                  </w:tcBorders>
                  <w:vAlign w:val="center"/>
                </w:tcPr>
                <w:p>
                  <w:pPr>
                    <w:pStyle w:val="20"/>
                    <w:spacing w:after="0"/>
                  </w:pPr>
                  <w:r>
                    <w:t>办公室采用空调、电暖气，生产车间冬季不供暖</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6" w:hRule="atLeast"/>
                <w:jc w:val="center"/>
              </w:trPr>
              <w:tc>
                <w:tcPr>
                  <w:tcW w:w="0" w:type="auto"/>
                  <w:vMerge w:val="restart"/>
                  <w:tcBorders>
                    <w:tl2br w:val="nil"/>
                    <w:tr2bl w:val="nil"/>
                  </w:tcBorders>
                  <w:vAlign w:val="center"/>
                </w:tcPr>
                <w:p>
                  <w:pPr>
                    <w:pStyle w:val="20"/>
                    <w:spacing w:after="0"/>
                  </w:pPr>
                  <w:r>
                    <w:t>环保</w:t>
                  </w:r>
                </w:p>
                <w:p>
                  <w:pPr>
                    <w:pStyle w:val="20"/>
                    <w:spacing w:after="0"/>
                  </w:pPr>
                </w:p>
                <w:p>
                  <w:pPr>
                    <w:pStyle w:val="20"/>
                    <w:spacing w:after="0"/>
                  </w:pPr>
                  <w:r>
                    <w:t>工程</w:t>
                  </w:r>
                </w:p>
              </w:tc>
              <w:tc>
                <w:tcPr>
                  <w:tcW w:w="0" w:type="auto"/>
                  <w:gridSpan w:val="2"/>
                  <w:tcBorders>
                    <w:tl2br w:val="nil"/>
                    <w:tr2bl w:val="nil"/>
                  </w:tcBorders>
                  <w:vAlign w:val="center"/>
                </w:tcPr>
                <w:p>
                  <w:pPr>
                    <w:pStyle w:val="20"/>
                    <w:spacing w:after="0"/>
                  </w:pPr>
                  <w:r>
                    <w:t>废气治理</w:t>
                  </w:r>
                </w:p>
              </w:tc>
              <w:tc>
                <w:tcPr>
                  <w:tcW w:w="3308" w:type="dxa"/>
                  <w:tcBorders>
                    <w:tl2br w:val="nil"/>
                    <w:tr2bl w:val="nil"/>
                  </w:tcBorders>
                  <w:vAlign w:val="center"/>
                </w:tcPr>
                <w:p>
                  <w:pPr>
                    <w:pStyle w:val="20"/>
                    <w:spacing w:after="0"/>
                  </w:pPr>
                  <w:r>
                    <w:t>本项目产生的污染物主要为入料、鄂破、反击破、筛分（3条筛分线）、制砂、选粉、粉仓落料、装车（4条装车系统）产生的粉尘，本项目在每个产污环节设一台布袋除尘器除尘，共12台，每台除尘器配1个排气筒。</w:t>
                  </w:r>
                </w:p>
              </w:tc>
              <w:tc>
                <w:tcPr>
                  <w:tcW w:w="2973" w:type="dxa"/>
                  <w:tcBorders>
                    <w:tl2br w:val="nil"/>
                    <w:tr2bl w:val="nil"/>
                  </w:tcBorders>
                  <w:vAlign w:val="center"/>
                </w:tcPr>
                <w:p>
                  <w:pPr>
                    <w:pStyle w:val="20"/>
                    <w:spacing w:after="0"/>
                  </w:pPr>
                  <w:r>
                    <w:t>本项目产生的污染物主要为入料、鄂破、反击破、筛分（3条筛分线）、制砂、选粉、粉仓落料、装车（4条装车系统）产生的粉尘，本项目在每个产污环节设一台布袋除尘器除尘，共12台，每台除尘器配1个排气筒。</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0" w:type="auto"/>
                  <w:vMerge w:val="continue"/>
                  <w:tcBorders>
                    <w:tl2br w:val="nil"/>
                    <w:tr2bl w:val="nil"/>
                  </w:tcBorders>
                  <w:vAlign w:val="center"/>
                </w:tcPr>
                <w:p>
                  <w:pPr>
                    <w:pStyle w:val="20"/>
                    <w:spacing w:after="0"/>
                  </w:pPr>
                </w:p>
              </w:tc>
              <w:tc>
                <w:tcPr>
                  <w:tcW w:w="0" w:type="auto"/>
                  <w:gridSpan w:val="2"/>
                  <w:tcBorders>
                    <w:tl2br w:val="nil"/>
                    <w:tr2bl w:val="nil"/>
                  </w:tcBorders>
                  <w:vAlign w:val="center"/>
                </w:tcPr>
                <w:p>
                  <w:pPr>
                    <w:pStyle w:val="20"/>
                    <w:spacing w:after="0"/>
                  </w:pPr>
                  <w:r>
                    <w:t>废水治理</w:t>
                  </w:r>
                </w:p>
              </w:tc>
              <w:tc>
                <w:tcPr>
                  <w:tcW w:w="3308" w:type="dxa"/>
                  <w:tcBorders>
                    <w:tl2br w:val="nil"/>
                    <w:tr2bl w:val="nil"/>
                  </w:tcBorders>
                  <w:vAlign w:val="center"/>
                </w:tcPr>
                <w:p>
                  <w:pPr>
                    <w:pStyle w:val="20"/>
                    <w:spacing w:after="0"/>
                  </w:pPr>
                  <w:r>
                    <w:t>生活污水进入化粪池（1.5×3×2=9m</w:t>
                  </w:r>
                  <w:r>
                    <w:rPr>
                      <w:vertAlign w:val="superscript"/>
                    </w:rPr>
                    <w:t>3</w:t>
                  </w:r>
                  <w:r>
                    <w:t>）预处理后，定期清掏，用作周围农田农肥使用；项目设28m</w:t>
                  </w:r>
                  <w:r>
                    <w:rPr>
                      <w:vertAlign w:val="superscript"/>
                    </w:rPr>
                    <w:t>2</w:t>
                  </w:r>
                  <w:r>
                    <w:t>（2×4×3.5）洗车平台，采用水枪冲洗进入车辆车轮，设10m³收集沉淀池，循环利用，不外排；设193.2m³（11.5×4.2×4）初期雨水收集池收集破碎区周围汇水。</w:t>
                  </w:r>
                </w:p>
              </w:tc>
              <w:tc>
                <w:tcPr>
                  <w:tcW w:w="2973" w:type="dxa"/>
                  <w:tcBorders>
                    <w:tl2br w:val="nil"/>
                    <w:tr2bl w:val="nil"/>
                  </w:tcBorders>
                  <w:vAlign w:val="center"/>
                </w:tcPr>
                <w:p>
                  <w:pPr>
                    <w:pStyle w:val="20"/>
                    <w:spacing w:after="0"/>
                  </w:pPr>
                  <w:r>
                    <w:t>生活污水进入化粪池（1.5×3×2=9m</w:t>
                  </w:r>
                  <w:r>
                    <w:rPr>
                      <w:vertAlign w:val="superscript"/>
                    </w:rPr>
                    <w:t>3</w:t>
                  </w:r>
                  <w:r>
                    <w:t>）预处理后，定期清掏，用作周围农田农肥使用；项目设28m</w:t>
                  </w:r>
                  <w:r>
                    <w:rPr>
                      <w:vertAlign w:val="superscript"/>
                    </w:rPr>
                    <w:t>2</w:t>
                  </w:r>
                  <w:r>
                    <w:t>（2×4×3.5）洗车平台，采用水枪冲洗进入车辆车轮，设10m³收集沉淀池，循环利用，不外排；设193.2m³（11.5×4.2×4）初期雨水收集池收集破碎区周围汇水。</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tl2br w:val="nil"/>
                    <w:tr2bl w:val="nil"/>
                  </w:tcBorders>
                  <w:vAlign w:val="center"/>
                </w:tcPr>
                <w:p>
                  <w:pPr>
                    <w:pStyle w:val="20"/>
                    <w:spacing w:after="0"/>
                  </w:pPr>
                </w:p>
              </w:tc>
              <w:tc>
                <w:tcPr>
                  <w:tcW w:w="0" w:type="auto"/>
                  <w:gridSpan w:val="2"/>
                  <w:tcBorders>
                    <w:tl2br w:val="nil"/>
                    <w:tr2bl w:val="nil"/>
                  </w:tcBorders>
                  <w:vAlign w:val="center"/>
                </w:tcPr>
                <w:p>
                  <w:pPr>
                    <w:pStyle w:val="20"/>
                    <w:spacing w:after="0"/>
                  </w:pPr>
                  <w:r>
                    <w:t>噪声治理</w:t>
                  </w:r>
                </w:p>
              </w:tc>
              <w:tc>
                <w:tcPr>
                  <w:tcW w:w="3308" w:type="dxa"/>
                  <w:tcBorders>
                    <w:tl2br w:val="nil"/>
                    <w:tr2bl w:val="nil"/>
                  </w:tcBorders>
                  <w:vAlign w:val="center"/>
                </w:tcPr>
                <w:p>
                  <w:pPr>
                    <w:pStyle w:val="20"/>
                    <w:spacing w:after="0"/>
                  </w:pPr>
                  <w:r>
                    <w:t>定期维护、基础</w:t>
                  </w:r>
                  <w:r>
                    <w:rPr>
                      <w:rFonts w:hint="eastAsia"/>
                      <w:lang w:eastAsia="zh-CN"/>
                    </w:rPr>
                    <w:t>减振</w:t>
                  </w:r>
                  <w:r>
                    <w:t>、安装消声器、采用软连接、封闭厂房、绿化隔离。</w:t>
                  </w:r>
                </w:p>
              </w:tc>
              <w:tc>
                <w:tcPr>
                  <w:tcW w:w="2973" w:type="dxa"/>
                  <w:tcBorders>
                    <w:tl2br w:val="nil"/>
                    <w:tr2bl w:val="nil"/>
                  </w:tcBorders>
                  <w:vAlign w:val="center"/>
                </w:tcPr>
                <w:p>
                  <w:pPr>
                    <w:pStyle w:val="20"/>
                    <w:spacing w:after="0"/>
                  </w:pPr>
                  <w:r>
                    <w:t>定期维护、基础</w:t>
                  </w:r>
                  <w:r>
                    <w:rPr>
                      <w:rFonts w:hint="eastAsia"/>
                      <w:lang w:eastAsia="zh-CN"/>
                    </w:rPr>
                    <w:t>减振</w:t>
                  </w:r>
                  <w:r>
                    <w:t>、安装消声器、采用软连接、封闭厂房、绿化隔离。</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0" w:type="auto"/>
                  <w:vMerge w:val="continue"/>
                  <w:tcBorders>
                    <w:tl2br w:val="nil"/>
                    <w:tr2bl w:val="nil"/>
                  </w:tcBorders>
                  <w:vAlign w:val="center"/>
                </w:tcPr>
                <w:p>
                  <w:pPr>
                    <w:pStyle w:val="20"/>
                    <w:spacing w:after="0"/>
                  </w:pPr>
                </w:p>
              </w:tc>
              <w:tc>
                <w:tcPr>
                  <w:tcW w:w="0" w:type="auto"/>
                  <w:gridSpan w:val="2"/>
                  <w:tcBorders>
                    <w:tl2br w:val="nil"/>
                    <w:tr2bl w:val="nil"/>
                  </w:tcBorders>
                  <w:vAlign w:val="center"/>
                </w:tcPr>
                <w:p>
                  <w:pPr>
                    <w:pStyle w:val="20"/>
                    <w:spacing w:after="0"/>
                  </w:pPr>
                  <w:r>
                    <w:t>固体废物</w:t>
                  </w:r>
                </w:p>
              </w:tc>
              <w:tc>
                <w:tcPr>
                  <w:tcW w:w="3308" w:type="dxa"/>
                  <w:tcBorders>
                    <w:tl2br w:val="nil"/>
                    <w:tr2bl w:val="nil"/>
                  </w:tcBorders>
                  <w:vAlign w:val="center"/>
                </w:tcPr>
                <w:p>
                  <w:pPr>
                    <w:pStyle w:val="20"/>
                    <w:spacing w:after="0"/>
                  </w:pPr>
                  <w:r>
                    <w:t>生活垃圾由生活垃圾箱集中收集后运至环卫部门指定地点；</w:t>
                  </w:r>
                </w:p>
                <w:p>
                  <w:pPr>
                    <w:pStyle w:val="20"/>
                    <w:spacing w:after="0"/>
                  </w:pPr>
                  <w:r>
                    <w:t>布袋除尘器收集的除尘灰纳入粉末产品外售；</w:t>
                  </w:r>
                </w:p>
                <w:p>
                  <w:pPr>
                    <w:pStyle w:val="20"/>
                    <w:spacing w:after="0"/>
                  </w:pPr>
                  <w:r>
                    <w:t>废机油和废棉纱作为危废暂存于危废间，之后委托有资质单位处置。</w:t>
                  </w:r>
                </w:p>
              </w:tc>
              <w:tc>
                <w:tcPr>
                  <w:tcW w:w="2973" w:type="dxa"/>
                  <w:tcBorders>
                    <w:tl2br w:val="nil"/>
                    <w:tr2bl w:val="nil"/>
                  </w:tcBorders>
                  <w:vAlign w:val="center"/>
                </w:tcPr>
                <w:p>
                  <w:pPr>
                    <w:pStyle w:val="20"/>
                    <w:spacing w:after="0"/>
                  </w:pPr>
                  <w:r>
                    <w:t>生活垃圾由生活垃圾箱集中收集后运至环卫部门指定地点；</w:t>
                  </w:r>
                </w:p>
                <w:p>
                  <w:pPr>
                    <w:pStyle w:val="20"/>
                    <w:spacing w:after="0"/>
                  </w:pPr>
                  <w:r>
                    <w:t>布袋除尘器收集的除尘灰纳入粉末产品外售；</w:t>
                  </w:r>
                </w:p>
                <w:p>
                  <w:pPr>
                    <w:pStyle w:val="20"/>
                    <w:spacing w:after="0"/>
                  </w:pPr>
                  <w:r>
                    <w:t>废机油和废棉纱作为危废暂存于危废间，之后委托</w:t>
                  </w:r>
                  <w:r>
                    <w:rPr>
                      <w:rFonts w:hint="eastAsia"/>
                      <w:lang w:val="en-US" w:eastAsia="zh-CN"/>
                    </w:rPr>
                    <w:t>交城县如翼贸易有限公司</w:t>
                  </w:r>
                  <w:r>
                    <w:t>处置。</w:t>
                  </w:r>
                </w:p>
              </w:tc>
              <w:tc>
                <w:tcPr>
                  <w:tcW w:w="648" w:type="dxa"/>
                  <w:tcBorders>
                    <w:tl2br w:val="nil"/>
                    <w:tr2bl w:val="nil"/>
                  </w:tcBorders>
                  <w:vAlign w:val="center"/>
                </w:tcPr>
                <w:p>
                  <w:pPr>
                    <w:pStyle w:val="20"/>
                    <w:spacing w:after="0"/>
                    <w:rPr>
                      <w:rFonts w:hint="default" w:eastAsia="宋体"/>
                      <w:lang w:val="en-US" w:eastAsia="zh-CN"/>
                    </w:rPr>
                  </w:pPr>
                  <w:r>
                    <w:rPr>
                      <w:rFonts w:hint="eastAsia"/>
                      <w:lang w:val="en-US" w:eastAsia="zh-CN"/>
                    </w:rPr>
                    <w:t>危废暂存间发生变化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0" w:type="auto"/>
                  <w:vMerge w:val="continue"/>
                  <w:tcBorders>
                    <w:tl2br w:val="nil"/>
                    <w:tr2bl w:val="nil"/>
                  </w:tcBorders>
                  <w:vAlign w:val="center"/>
                </w:tcPr>
                <w:p>
                  <w:pPr>
                    <w:pStyle w:val="20"/>
                    <w:spacing w:after="0"/>
                  </w:pPr>
                </w:p>
              </w:tc>
              <w:tc>
                <w:tcPr>
                  <w:tcW w:w="0" w:type="auto"/>
                  <w:gridSpan w:val="2"/>
                  <w:tcBorders>
                    <w:tl2br w:val="nil"/>
                    <w:tr2bl w:val="nil"/>
                  </w:tcBorders>
                  <w:vAlign w:val="center"/>
                </w:tcPr>
                <w:p>
                  <w:pPr>
                    <w:pStyle w:val="20"/>
                    <w:spacing w:after="0"/>
                  </w:pPr>
                  <w:r>
                    <w:t>危废暂存间</w:t>
                  </w:r>
                </w:p>
              </w:tc>
              <w:tc>
                <w:tcPr>
                  <w:tcW w:w="3308" w:type="dxa"/>
                  <w:tcBorders>
                    <w:tl2br w:val="nil"/>
                    <w:tr2bl w:val="nil"/>
                  </w:tcBorders>
                  <w:vAlign w:val="center"/>
                </w:tcPr>
                <w:p>
                  <w:pPr>
                    <w:pStyle w:val="20"/>
                    <w:spacing w:after="0"/>
                  </w:pPr>
                  <w:r>
                    <w:t>建筑面积为10m</w:t>
                  </w:r>
                  <w:r>
                    <w:rPr>
                      <w:vertAlign w:val="superscript"/>
                    </w:rPr>
                    <w:t>2</w:t>
                  </w:r>
                  <w:r>
                    <w:t>，混砖结构，地面防渗，存放危险废物</w:t>
                  </w:r>
                </w:p>
              </w:tc>
              <w:tc>
                <w:tcPr>
                  <w:tcW w:w="2973" w:type="dxa"/>
                  <w:tcBorders>
                    <w:tl2br w:val="nil"/>
                    <w:tr2bl w:val="nil"/>
                  </w:tcBorders>
                  <w:vAlign w:val="center"/>
                </w:tcPr>
                <w:p>
                  <w:pPr>
                    <w:pStyle w:val="20"/>
                    <w:spacing w:after="0"/>
                  </w:pPr>
                  <w:r>
                    <w:t>建筑面积为10m</w:t>
                  </w:r>
                  <w:r>
                    <w:rPr>
                      <w:vertAlign w:val="superscript"/>
                    </w:rPr>
                    <w:t>2</w:t>
                  </w:r>
                  <w:r>
                    <w:t>，混砖结构，地面防渗，存放危险废物</w:t>
                  </w:r>
                </w:p>
              </w:tc>
              <w:tc>
                <w:tcPr>
                  <w:tcW w:w="648" w:type="dxa"/>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tl2br w:val="nil"/>
                    <w:tr2bl w:val="nil"/>
                  </w:tcBorders>
                  <w:vAlign w:val="center"/>
                </w:tcPr>
                <w:p>
                  <w:pPr>
                    <w:pStyle w:val="20"/>
                    <w:spacing w:after="0"/>
                  </w:pPr>
                </w:p>
              </w:tc>
              <w:tc>
                <w:tcPr>
                  <w:tcW w:w="0" w:type="auto"/>
                  <w:gridSpan w:val="2"/>
                  <w:tcBorders>
                    <w:tl2br w:val="nil"/>
                    <w:tr2bl w:val="nil"/>
                  </w:tcBorders>
                  <w:vAlign w:val="center"/>
                </w:tcPr>
                <w:p>
                  <w:pPr>
                    <w:pStyle w:val="20"/>
                    <w:spacing w:after="0"/>
                  </w:pPr>
                  <w:r>
                    <w:t>绿化</w:t>
                  </w:r>
                </w:p>
              </w:tc>
              <w:tc>
                <w:tcPr>
                  <w:tcW w:w="3308" w:type="dxa"/>
                  <w:tcBorders>
                    <w:tl2br w:val="nil"/>
                    <w:tr2bl w:val="nil"/>
                  </w:tcBorders>
                  <w:vAlign w:val="center"/>
                </w:tcPr>
                <w:p>
                  <w:pPr>
                    <w:pStyle w:val="20"/>
                    <w:spacing w:after="0"/>
                  </w:pPr>
                  <w:r>
                    <w:t>办公楼周围绿化面积500m</w:t>
                  </w:r>
                  <w:r>
                    <w:rPr>
                      <w:vertAlign w:val="superscript"/>
                    </w:rPr>
                    <w:t>2</w:t>
                  </w:r>
                  <w:r>
                    <w:t>。</w:t>
                  </w:r>
                </w:p>
              </w:tc>
              <w:tc>
                <w:tcPr>
                  <w:tcW w:w="2973" w:type="dxa"/>
                  <w:tcBorders>
                    <w:tl2br w:val="nil"/>
                    <w:tr2bl w:val="nil"/>
                  </w:tcBorders>
                  <w:vAlign w:val="center"/>
                </w:tcPr>
                <w:p>
                  <w:pPr>
                    <w:pStyle w:val="20"/>
                    <w:spacing w:after="0"/>
                  </w:pPr>
                  <w:r>
                    <w:t>办公楼周围绿化面积500m</w:t>
                  </w:r>
                  <w:r>
                    <w:rPr>
                      <w:vertAlign w:val="superscript"/>
                    </w:rPr>
                    <w:t>2</w:t>
                  </w:r>
                  <w:r>
                    <w:t>。</w:t>
                  </w:r>
                </w:p>
              </w:tc>
              <w:tc>
                <w:tcPr>
                  <w:tcW w:w="648" w:type="dxa"/>
                  <w:tcBorders>
                    <w:tl2br w:val="nil"/>
                    <w:tr2bl w:val="nil"/>
                  </w:tcBorders>
                  <w:vAlign w:val="center"/>
                </w:tcPr>
                <w:p>
                  <w:pPr>
                    <w:pStyle w:val="20"/>
                    <w:spacing w:after="0"/>
                  </w:pPr>
                  <w:r>
                    <w:t>一致</w:t>
                  </w:r>
                </w:p>
              </w:tc>
            </w:tr>
          </w:tbl>
          <w:p>
            <w:pPr>
              <w:pStyle w:val="22"/>
              <w:spacing w:line="240" w:lineRule="auto"/>
              <w:ind w:firstLine="422"/>
              <w:jc w:val="center"/>
              <w:rPr>
                <w:rFonts w:cs="Times New Roman"/>
                <w:b/>
                <w:bCs/>
              </w:rPr>
            </w:pPr>
            <w:r>
              <w:rPr>
                <w:rFonts w:hint="eastAsia" w:cs="Times New Roman"/>
                <w:b/>
                <w:bCs/>
              </w:rPr>
              <w:t>表2-2 主要设备一览表</w:t>
            </w:r>
          </w:p>
          <w:tbl>
            <w:tblPr>
              <w:tblStyle w:val="1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6"/>
              <w:gridCol w:w="1954"/>
              <w:gridCol w:w="1862"/>
              <w:gridCol w:w="1199"/>
              <w:gridCol w:w="1312"/>
              <w:gridCol w:w="13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序号</w:t>
                  </w:r>
                </w:p>
              </w:tc>
              <w:tc>
                <w:tcPr>
                  <w:tcW w:w="1176" w:type="pct"/>
                  <w:tcBorders>
                    <w:tl2br w:val="nil"/>
                    <w:tr2bl w:val="nil"/>
                  </w:tcBorders>
                  <w:vAlign w:val="center"/>
                </w:tcPr>
                <w:p>
                  <w:pPr>
                    <w:pStyle w:val="20"/>
                    <w:spacing w:after="0"/>
                  </w:pPr>
                  <w:r>
                    <w:t>设备名称</w:t>
                  </w:r>
                </w:p>
              </w:tc>
              <w:tc>
                <w:tcPr>
                  <w:tcW w:w="1121" w:type="pct"/>
                  <w:tcBorders>
                    <w:tl2br w:val="nil"/>
                    <w:tr2bl w:val="nil"/>
                  </w:tcBorders>
                  <w:vAlign w:val="center"/>
                </w:tcPr>
                <w:p>
                  <w:pPr>
                    <w:pStyle w:val="20"/>
                    <w:spacing w:after="0"/>
                  </w:pPr>
                  <w:r>
                    <w:t>规格</w:t>
                  </w:r>
                </w:p>
                <w:p>
                  <w:pPr>
                    <w:pStyle w:val="20"/>
                    <w:spacing w:after="0"/>
                  </w:pPr>
                  <w:r>
                    <w:t>型号</w:t>
                  </w:r>
                </w:p>
              </w:tc>
              <w:tc>
                <w:tcPr>
                  <w:tcW w:w="722" w:type="pct"/>
                  <w:tcBorders>
                    <w:tl2br w:val="nil"/>
                    <w:tr2bl w:val="nil"/>
                  </w:tcBorders>
                  <w:vAlign w:val="center"/>
                </w:tcPr>
                <w:p>
                  <w:pPr>
                    <w:pStyle w:val="20"/>
                    <w:spacing w:after="0"/>
                  </w:pPr>
                  <w:r>
                    <w:t>环评要求数量（台）</w:t>
                  </w:r>
                </w:p>
              </w:tc>
              <w:tc>
                <w:tcPr>
                  <w:tcW w:w="790" w:type="pct"/>
                  <w:tcBorders>
                    <w:tl2br w:val="nil"/>
                    <w:tr2bl w:val="nil"/>
                  </w:tcBorders>
                  <w:vAlign w:val="center"/>
                </w:tcPr>
                <w:p>
                  <w:pPr>
                    <w:pStyle w:val="20"/>
                    <w:spacing w:after="0"/>
                  </w:pPr>
                  <w:r>
                    <w:t>实际建设数量（台）</w:t>
                  </w:r>
                </w:p>
              </w:tc>
              <w:tc>
                <w:tcPr>
                  <w:tcW w:w="794" w:type="pct"/>
                  <w:tcBorders>
                    <w:tl2br w:val="nil"/>
                    <w:tr2bl w:val="nil"/>
                  </w:tcBorders>
                  <w:vAlign w:val="center"/>
                </w:tcPr>
                <w:p>
                  <w:pPr>
                    <w:pStyle w:val="20"/>
                    <w:spacing w:after="0"/>
                  </w:pPr>
                  <w: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1</w:t>
                  </w:r>
                </w:p>
              </w:tc>
              <w:tc>
                <w:tcPr>
                  <w:tcW w:w="1176" w:type="pct"/>
                  <w:tcBorders>
                    <w:tl2br w:val="nil"/>
                    <w:tr2bl w:val="nil"/>
                  </w:tcBorders>
                  <w:vAlign w:val="center"/>
                </w:tcPr>
                <w:p>
                  <w:pPr>
                    <w:pStyle w:val="20"/>
                    <w:spacing w:after="0"/>
                  </w:pPr>
                  <w:r>
                    <w:t>振动给料机</w:t>
                  </w:r>
                </w:p>
              </w:tc>
              <w:tc>
                <w:tcPr>
                  <w:tcW w:w="1121" w:type="pct"/>
                  <w:tcBorders>
                    <w:tl2br w:val="nil"/>
                    <w:tr2bl w:val="nil"/>
                  </w:tcBorders>
                  <w:vAlign w:val="center"/>
                </w:tcPr>
                <w:p>
                  <w:pPr>
                    <w:pStyle w:val="20"/>
                    <w:spacing w:after="0"/>
                  </w:pPr>
                  <w:r>
                    <w:t>F5×2060</w:t>
                  </w:r>
                </w:p>
              </w:tc>
              <w:tc>
                <w:tcPr>
                  <w:tcW w:w="722" w:type="pct"/>
                  <w:tcBorders>
                    <w:tl2br w:val="nil"/>
                    <w:tr2bl w:val="nil"/>
                  </w:tcBorders>
                  <w:vAlign w:val="center"/>
                </w:tcPr>
                <w:p>
                  <w:pPr>
                    <w:pStyle w:val="20"/>
                    <w:spacing w:after="0"/>
                  </w:pPr>
                  <w:r>
                    <w:t>1</w:t>
                  </w:r>
                </w:p>
              </w:tc>
              <w:tc>
                <w:tcPr>
                  <w:tcW w:w="790" w:type="pct"/>
                  <w:tcBorders>
                    <w:tl2br w:val="nil"/>
                    <w:tr2bl w:val="nil"/>
                  </w:tcBorders>
                  <w:vAlign w:val="center"/>
                </w:tcPr>
                <w:p>
                  <w:pPr>
                    <w:pStyle w:val="20"/>
                    <w:spacing w:after="0"/>
                  </w:pPr>
                  <w:r>
                    <w:t>1</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2</w:t>
                  </w:r>
                </w:p>
              </w:tc>
              <w:tc>
                <w:tcPr>
                  <w:tcW w:w="1176" w:type="pct"/>
                  <w:tcBorders>
                    <w:tl2br w:val="nil"/>
                    <w:tr2bl w:val="nil"/>
                  </w:tcBorders>
                  <w:vAlign w:val="center"/>
                </w:tcPr>
                <w:p>
                  <w:pPr>
                    <w:pStyle w:val="20"/>
                    <w:spacing w:after="0"/>
                  </w:pPr>
                  <w:r>
                    <w:t>颚式破碎机</w:t>
                  </w:r>
                </w:p>
              </w:tc>
              <w:tc>
                <w:tcPr>
                  <w:tcW w:w="1121" w:type="pct"/>
                  <w:tcBorders>
                    <w:tl2br w:val="nil"/>
                    <w:tr2bl w:val="nil"/>
                  </w:tcBorders>
                  <w:vAlign w:val="center"/>
                </w:tcPr>
                <w:p>
                  <w:pPr>
                    <w:pStyle w:val="20"/>
                    <w:spacing w:after="0"/>
                  </w:pPr>
                  <w:r>
                    <w:t>C6×160</w:t>
                  </w:r>
                </w:p>
              </w:tc>
              <w:tc>
                <w:tcPr>
                  <w:tcW w:w="722" w:type="pct"/>
                  <w:tcBorders>
                    <w:tl2br w:val="nil"/>
                    <w:tr2bl w:val="nil"/>
                  </w:tcBorders>
                  <w:vAlign w:val="center"/>
                </w:tcPr>
                <w:p>
                  <w:pPr>
                    <w:pStyle w:val="20"/>
                    <w:spacing w:after="0"/>
                  </w:pPr>
                  <w:r>
                    <w:t>1</w:t>
                  </w:r>
                </w:p>
              </w:tc>
              <w:tc>
                <w:tcPr>
                  <w:tcW w:w="790" w:type="pct"/>
                  <w:tcBorders>
                    <w:tl2br w:val="nil"/>
                    <w:tr2bl w:val="nil"/>
                  </w:tcBorders>
                  <w:vAlign w:val="center"/>
                </w:tcPr>
                <w:p>
                  <w:pPr>
                    <w:pStyle w:val="20"/>
                    <w:spacing w:after="0"/>
                  </w:pPr>
                  <w:r>
                    <w:t>1</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3</w:t>
                  </w:r>
                </w:p>
              </w:tc>
              <w:tc>
                <w:tcPr>
                  <w:tcW w:w="1176" w:type="pct"/>
                  <w:tcBorders>
                    <w:tl2br w:val="nil"/>
                    <w:tr2bl w:val="nil"/>
                  </w:tcBorders>
                  <w:vAlign w:val="center"/>
                </w:tcPr>
                <w:p>
                  <w:pPr>
                    <w:pStyle w:val="20"/>
                    <w:spacing w:after="0"/>
                  </w:pPr>
                  <w:r>
                    <w:t>反击破</w:t>
                  </w:r>
                </w:p>
              </w:tc>
              <w:tc>
                <w:tcPr>
                  <w:tcW w:w="1121" w:type="pct"/>
                  <w:tcBorders>
                    <w:tl2br w:val="nil"/>
                    <w:tr2bl w:val="nil"/>
                  </w:tcBorders>
                  <w:vAlign w:val="center"/>
                </w:tcPr>
                <w:p>
                  <w:pPr>
                    <w:pStyle w:val="20"/>
                    <w:spacing w:after="0"/>
                  </w:pPr>
                  <w:r>
                    <w:t>C15×1520</w:t>
                  </w:r>
                </w:p>
              </w:tc>
              <w:tc>
                <w:tcPr>
                  <w:tcW w:w="722" w:type="pct"/>
                  <w:tcBorders>
                    <w:tl2br w:val="nil"/>
                    <w:tr2bl w:val="nil"/>
                  </w:tcBorders>
                  <w:vAlign w:val="center"/>
                </w:tcPr>
                <w:p>
                  <w:pPr>
                    <w:pStyle w:val="20"/>
                    <w:spacing w:after="0"/>
                  </w:pPr>
                  <w:r>
                    <w:t>3</w:t>
                  </w:r>
                </w:p>
              </w:tc>
              <w:tc>
                <w:tcPr>
                  <w:tcW w:w="790" w:type="pct"/>
                  <w:tcBorders>
                    <w:tl2br w:val="nil"/>
                    <w:tr2bl w:val="nil"/>
                  </w:tcBorders>
                  <w:vAlign w:val="center"/>
                </w:tcPr>
                <w:p>
                  <w:pPr>
                    <w:pStyle w:val="20"/>
                    <w:spacing w:after="0"/>
                  </w:pPr>
                  <w:r>
                    <w:t>3</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4</w:t>
                  </w:r>
                </w:p>
              </w:tc>
              <w:tc>
                <w:tcPr>
                  <w:tcW w:w="1176" w:type="pct"/>
                  <w:tcBorders>
                    <w:tl2br w:val="nil"/>
                    <w:tr2bl w:val="nil"/>
                  </w:tcBorders>
                  <w:vAlign w:val="center"/>
                </w:tcPr>
                <w:p>
                  <w:pPr>
                    <w:pStyle w:val="20"/>
                    <w:spacing w:after="0"/>
                  </w:pPr>
                  <w:r>
                    <w:t>立轴冲击式破粹机</w:t>
                  </w:r>
                </w:p>
              </w:tc>
              <w:tc>
                <w:tcPr>
                  <w:tcW w:w="1121" w:type="pct"/>
                  <w:tcBorders>
                    <w:tl2br w:val="nil"/>
                    <w:tr2bl w:val="nil"/>
                  </w:tcBorders>
                  <w:vAlign w:val="center"/>
                </w:tcPr>
                <w:p>
                  <w:pPr>
                    <w:pStyle w:val="20"/>
                    <w:spacing w:after="0"/>
                  </w:pPr>
                  <w:r>
                    <w:t>VS16×1150</w:t>
                  </w:r>
                </w:p>
              </w:tc>
              <w:tc>
                <w:tcPr>
                  <w:tcW w:w="722" w:type="pct"/>
                  <w:tcBorders>
                    <w:tl2br w:val="nil"/>
                    <w:tr2bl w:val="nil"/>
                  </w:tcBorders>
                  <w:vAlign w:val="center"/>
                </w:tcPr>
                <w:p>
                  <w:pPr>
                    <w:pStyle w:val="20"/>
                    <w:spacing w:after="0"/>
                  </w:pPr>
                  <w:r>
                    <w:t>2</w:t>
                  </w:r>
                </w:p>
              </w:tc>
              <w:tc>
                <w:tcPr>
                  <w:tcW w:w="790" w:type="pct"/>
                  <w:tcBorders>
                    <w:tl2br w:val="nil"/>
                    <w:tr2bl w:val="nil"/>
                  </w:tcBorders>
                  <w:vAlign w:val="center"/>
                </w:tcPr>
                <w:p>
                  <w:pPr>
                    <w:pStyle w:val="20"/>
                    <w:spacing w:after="0"/>
                  </w:pPr>
                  <w:r>
                    <w:t>2</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5</w:t>
                  </w:r>
                </w:p>
              </w:tc>
              <w:tc>
                <w:tcPr>
                  <w:tcW w:w="1176" w:type="pct"/>
                  <w:tcBorders>
                    <w:tl2br w:val="nil"/>
                    <w:tr2bl w:val="nil"/>
                  </w:tcBorders>
                  <w:vAlign w:val="center"/>
                </w:tcPr>
                <w:p>
                  <w:pPr>
                    <w:pStyle w:val="20"/>
                    <w:spacing w:after="0"/>
                  </w:pPr>
                  <w:r>
                    <w:t>振动筛</w:t>
                  </w:r>
                </w:p>
              </w:tc>
              <w:tc>
                <w:tcPr>
                  <w:tcW w:w="1121" w:type="pct"/>
                  <w:tcBorders>
                    <w:tl2br w:val="nil"/>
                    <w:tr2bl w:val="nil"/>
                  </w:tcBorders>
                  <w:vAlign w:val="center"/>
                </w:tcPr>
                <w:p>
                  <w:pPr>
                    <w:pStyle w:val="20"/>
                    <w:spacing w:after="0"/>
                  </w:pPr>
                  <w:r>
                    <w:t>S5×3075-3T</w:t>
                  </w:r>
                </w:p>
              </w:tc>
              <w:tc>
                <w:tcPr>
                  <w:tcW w:w="722" w:type="pct"/>
                  <w:tcBorders>
                    <w:tl2br w:val="nil"/>
                    <w:tr2bl w:val="nil"/>
                  </w:tcBorders>
                  <w:vAlign w:val="center"/>
                </w:tcPr>
                <w:p>
                  <w:pPr>
                    <w:pStyle w:val="20"/>
                    <w:spacing w:after="0"/>
                  </w:pPr>
                  <w:r>
                    <w:t>3</w:t>
                  </w:r>
                </w:p>
              </w:tc>
              <w:tc>
                <w:tcPr>
                  <w:tcW w:w="790" w:type="pct"/>
                  <w:tcBorders>
                    <w:tl2br w:val="nil"/>
                    <w:tr2bl w:val="nil"/>
                  </w:tcBorders>
                  <w:vAlign w:val="center"/>
                </w:tcPr>
                <w:p>
                  <w:pPr>
                    <w:pStyle w:val="20"/>
                    <w:spacing w:after="0"/>
                  </w:pPr>
                  <w:r>
                    <w:t>3</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395" w:type="pct"/>
                  <w:tcBorders>
                    <w:tl2br w:val="nil"/>
                    <w:tr2bl w:val="nil"/>
                  </w:tcBorders>
                  <w:vAlign w:val="center"/>
                </w:tcPr>
                <w:p>
                  <w:pPr>
                    <w:pStyle w:val="20"/>
                    <w:spacing w:after="0"/>
                  </w:pPr>
                  <w:r>
                    <w:t>6</w:t>
                  </w:r>
                </w:p>
              </w:tc>
              <w:tc>
                <w:tcPr>
                  <w:tcW w:w="1176" w:type="pct"/>
                  <w:tcBorders>
                    <w:tl2br w:val="nil"/>
                    <w:tr2bl w:val="nil"/>
                  </w:tcBorders>
                  <w:vAlign w:val="center"/>
                </w:tcPr>
                <w:p>
                  <w:pPr>
                    <w:pStyle w:val="20"/>
                    <w:spacing w:after="0"/>
                  </w:pPr>
                  <w:r>
                    <w:t>振动筛</w:t>
                  </w:r>
                </w:p>
              </w:tc>
              <w:tc>
                <w:tcPr>
                  <w:tcW w:w="1121" w:type="pct"/>
                  <w:tcBorders>
                    <w:tl2br w:val="nil"/>
                    <w:tr2bl w:val="nil"/>
                  </w:tcBorders>
                  <w:vAlign w:val="center"/>
                </w:tcPr>
                <w:p>
                  <w:pPr>
                    <w:pStyle w:val="20"/>
                    <w:spacing w:after="0"/>
                  </w:pPr>
                  <w:r>
                    <w:t>S5×3075-2T</w:t>
                  </w:r>
                </w:p>
              </w:tc>
              <w:tc>
                <w:tcPr>
                  <w:tcW w:w="722" w:type="pct"/>
                  <w:tcBorders>
                    <w:tl2br w:val="nil"/>
                    <w:tr2bl w:val="nil"/>
                  </w:tcBorders>
                  <w:vAlign w:val="center"/>
                </w:tcPr>
                <w:p>
                  <w:pPr>
                    <w:pStyle w:val="20"/>
                    <w:spacing w:after="0"/>
                  </w:pPr>
                  <w:r>
                    <w:t>4</w:t>
                  </w:r>
                </w:p>
              </w:tc>
              <w:tc>
                <w:tcPr>
                  <w:tcW w:w="790" w:type="pct"/>
                  <w:tcBorders>
                    <w:tl2br w:val="nil"/>
                    <w:tr2bl w:val="nil"/>
                  </w:tcBorders>
                  <w:vAlign w:val="center"/>
                </w:tcPr>
                <w:p>
                  <w:pPr>
                    <w:pStyle w:val="20"/>
                    <w:spacing w:after="0"/>
                  </w:pPr>
                  <w:r>
                    <w:t>4</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7</w:t>
                  </w:r>
                </w:p>
              </w:tc>
              <w:tc>
                <w:tcPr>
                  <w:tcW w:w="1176" w:type="pct"/>
                  <w:tcBorders>
                    <w:tl2br w:val="nil"/>
                    <w:tr2bl w:val="nil"/>
                  </w:tcBorders>
                  <w:vAlign w:val="center"/>
                </w:tcPr>
                <w:p>
                  <w:pPr>
                    <w:pStyle w:val="20"/>
                    <w:spacing w:after="0"/>
                  </w:pPr>
                  <w:r>
                    <w:t>布袋除尘器</w:t>
                  </w:r>
                </w:p>
              </w:tc>
              <w:tc>
                <w:tcPr>
                  <w:tcW w:w="1121" w:type="pct"/>
                  <w:tcBorders>
                    <w:tl2br w:val="nil"/>
                    <w:tr2bl w:val="nil"/>
                  </w:tcBorders>
                  <w:vAlign w:val="center"/>
                </w:tcPr>
                <w:p>
                  <w:pPr>
                    <w:pStyle w:val="20"/>
                    <w:spacing w:after="0"/>
                  </w:pPr>
                  <w:r>
                    <w:t>LQM96-5</w:t>
                  </w:r>
                </w:p>
              </w:tc>
              <w:tc>
                <w:tcPr>
                  <w:tcW w:w="722" w:type="pct"/>
                  <w:tcBorders>
                    <w:tl2br w:val="nil"/>
                    <w:tr2bl w:val="nil"/>
                  </w:tcBorders>
                  <w:vAlign w:val="center"/>
                </w:tcPr>
                <w:p>
                  <w:pPr>
                    <w:pStyle w:val="20"/>
                    <w:spacing w:after="0"/>
                  </w:pPr>
                  <w:r>
                    <w:t>1</w:t>
                  </w:r>
                </w:p>
              </w:tc>
              <w:tc>
                <w:tcPr>
                  <w:tcW w:w="790" w:type="pct"/>
                  <w:tcBorders>
                    <w:tl2br w:val="nil"/>
                    <w:tr2bl w:val="nil"/>
                  </w:tcBorders>
                  <w:vAlign w:val="center"/>
                </w:tcPr>
                <w:p>
                  <w:pPr>
                    <w:pStyle w:val="20"/>
                    <w:spacing w:after="0"/>
                  </w:pPr>
                  <w:r>
                    <w:t>1</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8</w:t>
                  </w:r>
                </w:p>
              </w:tc>
              <w:tc>
                <w:tcPr>
                  <w:tcW w:w="1176" w:type="pct"/>
                  <w:tcBorders>
                    <w:tl2br w:val="nil"/>
                    <w:tr2bl w:val="nil"/>
                  </w:tcBorders>
                  <w:vAlign w:val="center"/>
                </w:tcPr>
                <w:p>
                  <w:pPr>
                    <w:pStyle w:val="20"/>
                    <w:spacing w:after="0"/>
                  </w:pPr>
                  <w:r>
                    <w:t>布袋除尘器</w:t>
                  </w:r>
                </w:p>
              </w:tc>
              <w:tc>
                <w:tcPr>
                  <w:tcW w:w="1121" w:type="pct"/>
                  <w:tcBorders>
                    <w:tl2br w:val="nil"/>
                    <w:tr2bl w:val="nil"/>
                  </w:tcBorders>
                  <w:vAlign w:val="center"/>
                </w:tcPr>
                <w:p>
                  <w:pPr>
                    <w:pStyle w:val="20"/>
                    <w:spacing w:after="0"/>
                  </w:pPr>
                  <w:r>
                    <w:t>LQM96-2X6</w:t>
                  </w:r>
                </w:p>
              </w:tc>
              <w:tc>
                <w:tcPr>
                  <w:tcW w:w="722" w:type="pct"/>
                  <w:tcBorders>
                    <w:tl2br w:val="nil"/>
                    <w:tr2bl w:val="nil"/>
                  </w:tcBorders>
                  <w:vAlign w:val="center"/>
                </w:tcPr>
                <w:p>
                  <w:pPr>
                    <w:pStyle w:val="20"/>
                    <w:spacing w:after="0"/>
                  </w:pPr>
                  <w:r>
                    <w:t>1</w:t>
                  </w:r>
                </w:p>
              </w:tc>
              <w:tc>
                <w:tcPr>
                  <w:tcW w:w="790" w:type="pct"/>
                  <w:tcBorders>
                    <w:tl2br w:val="nil"/>
                    <w:tr2bl w:val="nil"/>
                  </w:tcBorders>
                  <w:vAlign w:val="center"/>
                </w:tcPr>
                <w:p>
                  <w:pPr>
                    <w:pStyle w:val="20"/>
                    <w:spacing w:after="0"/>
                  </w:pPr>
                  <w:r>
                    <w:t>1</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9</w:t>
                  </w:r>
                </w:p>
              </w:tc>
              <w:tc>
                <w:tcPr>
                  <w:tcW w:w="1176" w:type="pct"/>
                  <w:tcBorders>
                    <w:tl2br w:val="nil"/>
                    <w:tr2bl w:val="nil"/>
                  </w:tcBorders>
                  <w:vAlign w:val="center"/>
                </w:tcPr>
                <w:p>
                  <w:pPr>
                    <w:pStyle w:val="20"/>
                    <w:spacing w:after="0"/>
                  </w:pPr>
                  <w:r>
                    <w:t>布袋除尘器</w:t>
                  </w:r>
                </w:p>
              </w:tc>
              <w:tc>
                <w:tcPr>
                  <w:tcW w:w="1121" w:type="pct"/>
                  <w:tcBorders>
                    <w:tl2br w:val="nil"/>
                    <w:tr2bl w:val="nil"/>
                  </w:tcBorders>
                  <w:vAlign w:val="center"/>
                </w:tcPr>
                <w:p>
                  <w:pPr>
                    <w:pStyle w:val="20"/>
                    <w:spacing w:after="0"/>
                  </w:pPr>
                  <w:r>
                    <w:t>LQM96-9</w:t>
                  </w:r>
                </w:p>
              </w:tc>
              <w:tc>
                <w:tcPr>
                  <w:tcW w:w="722" w:type="pct"/>
                  <w:tcBorders>
                    <w:tl2br w:val="nil"/>
                    <w:tr2bl w:val="nil"/>
                  </w:tcBorders>
                  <w:vAlign w:val="center"/>
                </w:tcPr>
                <w:p>
                  <w:pPr>
                    <w:pStyle w:val="20"/>
                    <w:spacing w:after="0"/>
                  </w:pPr>
                  <w:r>
                    <w:t>2</w:t>
                  </w:r>
                </w:p>
              </w:tc>
              <w:tc>
                <w:tcPr>
                  <w:tcW w:w="790" w:type="pct"/>
                  <w:tcBorders>
                    <w:tl2br w:val="nil"/>
                    <w:tr2bl w:val="nil"/>
                  </w:tcBorders>
                  <w:vAlign w:val="center"/>
                </w:tcPr>
                <w:p>
                  <w:pPr>
                    <w:pStyle w:val="20"/>
                    <w:spacing w:after="0"/>
                  </w:pPr>
                  <w:r>
                    <w:t>2</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10</w:t>
                  </w:r>
                </w:p>
              </w:tc>
              <w:tc>
                <w:tcPr>
                  <w:tcW w:w="1176" w:type="pct"/>
                  <w:tcBorders>
                    <w:tl2br w:val="nil"/>
                    <w:tr2bl w:val="nil"/>
                  </w:tcBorders>
                  <w:vAlign w:val="center"/>
                </w:tcPr>
                <w:p>
                  <w:pPr>
                    <w:pStyle w:val="20"/>
                    <w:spacing w:after="0"/>
                  </w:pPr>
                  <w:r>
                    <w:t>布袋除尘器</w:t>
                  </w:r>
                </w:p>
              </w:tc>
              <w:tc>
                <w:tcPr>
                  <w:tcW w:w="1121" w:type="pct"/>
                  <w:tcBorders>
                    <w:tl2br w:val="nil"/>
                    <w:tr2bl w:val="nil"/>
                  </w:tcBorders>
                  <w:vAlign w:val="center"/>
                </w:tcPr>
                <w:p>
                  <w:pPr>
                    <w:pStyle w:val="20"/>
                    <w:spacing w:after="0"/>
                  </w:pPr>
                  <w:r>
                    <w:t>LQM96-8</w:t>
                  </w:r>
                </w:p>
              </w:tc>
              <w:tc>
                <w:tcPr>
                  <w:tcW w:w="722" w:type="pct"/>
                  <w:tcBorders>
                    <w:tl2br w:val="nil"/>
                    <w:tr2bl w:val="nil"/>
                  </w:tcBorders>
                  <w:vAlign w:val="center"/>
                </w:tcPr>
                <w:p>
                  <w:pPr>
                    <w:pStyle w:val="20"/>
                    <w:spacing w:after="0"/>
                  </w:pPr>
                  <w:r>
                    <w:t>2</w:t>
                  </w:r>
                </w:p>
              </w:tc>
              <w:tc>
                <w:tcPr>
                  <w:tcW w:w="790" w:type="pct"/>
                  <w:tcBorders>
                    <w:tl2br w:val="nil"/>
                    <w:tr2bl w:val="nil"/>
                  </w:tcBorders>
                  <w:vAlign w:val="center"/>
                </w:tcPr>
                <w:p>
                  <w:pPr>
                    <w:pStyle w:val="20"/>
                    <w:spacing w:after="0"/>
                  </w:pPr>
                  <w:r>
                    <w:t>2</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11</w:t>
                  </w:r>
                </w:p>
              </w:tc>
              <w:tc>
                <w:tcPr>
                  <w:tcW w:w="1176" w:type="pct"/>
                  <w:tcBorders>
                    <w:tl2br w:val="nil"/>
                    <w:tr2bl w:val="nil"/>
                  </w:tcBorders>
                  <w:vAlign w:val="center"/>
                </w:tcPr>
                <w:p>
                  <w:pPr>
                    <w:pStyle w:val="20"/>
                    <w:spacing w:after="0"/>
                  </w:pPr>
                  <w:r>
                    <w:t>布袋除尘器</w:t>
                  </w:r>
                </w:p>
              </w:tc>
              <w:tc>
                <w:tcPr>
                  <w:tcW w:w="1121" w:type="pct"/>
                  <w:tcBorders>
                    <w:tl2br w:val="nil"/>
                    <w:tr2bl w:val="nil"/>
                  </w:tcBorders>
                  <w:vAlign w:val="center"/>
                </w:tcPr>
                <w:p>
                  <w:pPr>
                    <w:pStyle w:val="20"/>
                    <w:spacing w:after="0"/>
                  </w:pPr>
                  <w:r>
                    <w:t>LQM96-6</w:t>
                  </w:r>
                </w:p>
              </w:tc>
              <w:tc>
                <w:tcPr>
                  <w:tcW w:w="722" w:type="pct"/>
                  <w:tcBorders>
                    <w:tl2br w:val="nil"/>
                    <w:tr2bl w:val="nil"/>
                  </w:tcBorders>
                  <w:vAlign w:val="center"/>
                </w:tcPr>
                <w:p>
                  <w:pPr>
                    <w:pStyle w:val="20"/>
                    <w:spacing w:after="0"/>
                  </w:pPr>
                  <w:r>
                    <w:t>1</w:t>
                  </w:r>
                </w:p>
              </w:tc>
              <w:tc>
                <w:tcPr>
                  <w:tcW w:w="790" w:type="pct"/>
                  <w:tcBorders>
                    <w:tl2br w:val="nil"/>
                    <w:tr2bl w:val="nil"/>
                  </w:tcBorders>
                  <w:vAlign w:val="center"/>
                </w:tcPr>
                <w:p>
                  <w:pPr>
                    <w:pStyle w:val="20"/>
                    <w:spacing w:after="0"/>
                  </w:pPr>
                  <w:r>
                    <w:t>1</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12</w:t>
                  </w:r>
                </w:p>
              </w:tc>
              <w:tc>
                <w:tcPr>
                  <w:tcW w:w="1176" w:type="pct"/>
                  <w:tcBorders>
                    <w:tl2br w:val="nil"/>
                    <w:tr2bl w:val="nil"/>
                  </w:tcBorders>
                  <w:vAlign w:val="center"/>
                </w:tcPr>
                <w:p>
                  <w:pPr>
                    <w:pStyle w:val="20"/>
                    <w:spacing w:after="0"/>
                  </w:pPr>
                  <w:r>
                    <w:t>布袋除尘器</w:t>
                  </w:r>
                </w:p>
              </w:tc>
              <w:tc>
                <w:tcPr>
                  <w:tcW w:w="1121" w:type="pct"/>
                  <w:tcBorders>
                    <w:tl2br w:val="nil"/>
                    <w:tr2bl w:val="nil"/>
                  </w:tcBorders>
                  <w:vAlign w:val="center"/>
                </w:tcPr>
                <w:p>
                  <w:pPr>
                    <w:pStyle w:val="20"/>
                    <w:spacing w:after="0"/>
                  </w:pPr>
                  <w:r>
                    <w:t>DMC80B</w:t>
                  </w:r>
                </w:p>
              </w:tc>
              <w:tc>
                <w:tcPr>
                  <w:tcW w:w="722" w:type="pct"/>
                  <w:tcBorders>
                    <w:tl2br w:val="nil"/>
                    <w:tr2bl w:val="nil"/>
                  </w:tcBorders>
                  <w:vAlign w:val="center"/>
                </w:tcPr>
                <w:p>
                  <w:pPr>
                    <w:pStyle w:val="20"/>
                    <w:spacing w:after="0"/>
                  </w:pPr>
                  <w:r>
                    <w:t>1</w:t>
                  </w:r>
                </w:p>
              </w:tc>
              <w:tc>
                <w:tcPr>
                  <w:tcW w:w="790" w:type="pct"/>
                  <w:tcBorders>
                    <w:tl2br w:val="nil"/>
                    <w:tr2bl w:val="nil"/>
                  </w:tcBorders>
                  <w:vAlign w:val="center"/>
                </w:tcPr>
                <w:p>
                  <w:pPr>
                    <w:pStyle w:val="20"/>
                    <w:spacing w:after="0"/>
                  </w:pPr>
                  <w:r>
                    <w:t>1</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13</w:t>
                  </w:r>
                </w:p>
              </w:tc>
              <w:tc>
                <w:tcPr>
                  <w:tcW w:w="1176" w:type="pct"/>
                  <w:tcBorders>
                    <w:tl2br w:val="nil"/>
                    <w:tr2bl w:val="nil"/>
                  </w:tcBorders>
                  <w:vAlign w:val="center"/>
                </w:tcPr>
                <w:p>
                  <w:pPr>
                    <w:pStyle w:val="20"/>
                    <w:spacing w:after="0"/>
                  </w:pPr>
                  <w:r>
                    <w:t>布袋除尘器</w:t>
                  </w:r>
                </w:p>
              </w:tc>
              <w:tc>
                <w:tcPr>
                  <w:tcW w:w="1121" w:type="pct"/>
                  <w:tcBorders>
                    <w:tl2br w:val="nil"/>
                    <w:tr2bl w:val="nil"/>
                  </w:tcBorders>
                  <w:vAlign w:val="center"/>
                </w:tcPr>
                <w:p>
                  <w:pPr>
                    <w:pStyle w:val="20"/>
                    <w:spacing w:after="0"/>
                  </w:pPr>
                  <w:r>
                    <w:t>LQM96-1</w:t>
                  </w:r>
                </w:p>
              </w:tc>
              <w:tc>
                <w:tcPr>
                  <w:tcW w:w="722" w:type="pct"/>
                  <w:tcBorders>
                    <w:tl2br w:val="nil"/>
                    <w:tr2bl w:val="nil"/>
                  </w:tcBorders>
                  <w:vAlign w:val="center"/>
                </w:tcPr>
                <w:p>
                  <w:pPr>
                    <w:pStyle w:val="20"/>
                    <w:spacing w:after="0"/>
                  </w:pPr>
                  <w:r>
                    <w:t>4</w:t>
                  </w:r>
                </w:p>
              </w:tc>
              <w:tc>
                <w:tcPr>
                  <w:tcW w:w="790" w:type="pct"/>
                  <w:tcBorders>
                    <w:tl2br w:val="nil"/>
                    <w:tr2bl w:val="nil"/>
                  </w:tcBorders>
                  <w:vAlign w:val="center"/>
                </w:tcPr>
                <w:p>
                  <w:pPr>
                    <w:pStyle w:val="20"/>
                    <w:spacing w:after="0"/>
                  </w:pPr>
                  <w:r>
                    <w:t>4</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14</w:t>
                  </w:r>
                </w:p>
              </w:tc>
              <w:tc>
                <w:tcPr>
                  <w:tcW w:w="1176" w:type="pct"/>
                  <w:tcBorders>
                    <w:tl2br w:val="nil"/>
                    <w:tr2bl w:val="nil"/>
                  </w:tcBorders>
                  <w:vAlign w:val="center"/>
                </w:tcPr>
                <w:p>
                  <w:pPr>
                    <w:pStyle w:val="20"/>
                    <w:spacing w:after="0"/>
                  </w:pPr>
                  <w:r>
                    <w:t>无动力选粉机</w:t>
                  </w:r>
                </w:p>
              </w:tc>
              <w:tc>
                <w:tcPr>
                  <w:tcW w:w="1121" w:type="pct"/>
                  <w:tcBorders>
                    <w:tl2br w:val="nil"/>
                    <w:tr2bl w:val="nil"/>
                  </w:tcBorders>
                  <w:vAlign w:val="center"/>
                </w:tcPr>
                <w:p>
                  <w:pPr>
                    <w:pStyle w:val="20"/>
                    <w:spacing w:after="0"/>
                  </w:pPr>
                  <w:r>
                    <w:t>V5810</w:t>
                  </w:r>
                </w:p>
              </w:tc>
              <w:tc>
                <w:tcPr>
                  <w:tcW w:w="722" w:type="pct"/>
                  <w:tcBorders>
                    <w:tl2br w:val="nil"/>
                    <w:tr2bl w:val="nil"/>
                  </w:tcBorders>
                  <w:vAlign w:val="center"/>
                </w:tcPr>
                <w:p>
                  <w:pPr>
                    <w:pStyle w:val="20"/>
                    <w:spacing w:after="0"/>
                  </w:pPr>
                  <w:r>
                    <w:t>1</w:t>
                  </w:r>
                </w:p>
              </w:tc>
              <w:tc>
                <w:tcPr>
                  <w:tcW w:w="790" w:type="pct"/>
                  <w:tcBorders>
                    <w:tl2br w:val="nil"/>
                    <w:tr2bl w:val="nil"/>
                  </w:tcBorders>
                  <w:vAlign w:val="center"/>
                </w:tcPr>
                <w:p>
                  <w:pPr>
                    <w:pStyle w:val="20"/>
                    <w:spacing w:after="0"/>
                  </w:pPr>
                  <w:r>
                    <w:t>1</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15</w:t>
                  </w:r>
                </w:p>
              </w:tc>
              <w:tc>
                <w:tcPr>
                  <w:tcW w:w="1176" w:type="pct"/>
                  <w:tcBorders>
                    <w:tl2br w:val="nil"/>
                    <w:tr2bl w:val="nil"/>
                  </w:tcBorders>
                  <w:vAlign w:val="center"/>
                </w:tcPr>
                <w:p>
                  <w:pPr>
                    <w:pStyle w:val="20"/>
                    <w:spacing w:after="0"/>
                  </w:pPr>
                  <w:r>
                    <w:t>增湿机</w:t>
                  </w:r>
                </w:p>
              </w:tc>
              <w:tc>
                <w:tcPr>
                  <w:tcW w:w="1121" w:type="pct"/>
                  <w:tcBorders>
                    <w:tl2br w:val="nil"/>
                    <w:tr2bl w:val="nil"/>
                  </w:tcBorders>
                  <w:vAlign w:val="center"/>
                </w:tcPr>
                <w:p>
                  <w:pPr>
                    <w:pStyle w:val="20"/>
                    <w:spacing w:after="0"/>
                  </w:pPr>
                </w:p>
              </w:tc>
              <w:tc>
                <w:tcPr>
                  <w:tcW w:w="722" w:type="pct"/>
                  <w:tcBorders>
                    <w:tl2br w:val="nil"/>
                    <w:tr2bl w:val="nil"/>
                  </w:tcBorders>
                  <w:vAlign w:val="center"/>
                </w:tcPr>
                <w:p>
                  <w:pPr>
                    <w:pStyle w:val="20"/>
                    <w:spacing w:after="0"/>
                  </w:pPr>
                  <w:r>
                    <w:t>3</w:t>
                  </w:r>
                </w:p>
              </w:tc>
              <w:tc>
                <w:tcPr>
                  <w:tcW w:w="790" w:type="pct"/>
                  <w:tcBorders>
                    <w:tl2br w:val="nil"/>
                    <w:tr2bl w:val="nil"/>
                  </w:tcBorders>
                  <w:vAlign w:val="center"/>
                </w:tcPr>
                <w:p>
                  <w:pPr>
                    <w:pStyle w:val="20"/>
                    <w:spacing w:after="0"/>
                  </w:pPr>
                  <w:r>
                    <w:t>3</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16</w:t>
                  </w:r>
                </w:p>
              </w:tc>
              <w:tc>
                <w:tcPr>
                  <w:tcW w:w="1176" w:type="pct"/>
                  <w:tcBorders>
                    <w:tl2br w:val="nil"/>
                    <w:tr2bl w:val="nil"/>
                  </w:tcBorders>
                  <w:vAlign w:val="center"/>
                </w:tcPr>
                <w:p>
                  <w:pPr>
                    <w:pStyle w:val="20"/>
                    <w:spacing w:after="0"/>
                  </w:pPr>
                  <w:r>
                    <w:t>布料车</w:t>
                  </w:r>
                </w:p>
              </w:tc>
              <w:tc>
                <w:tcPr>
                  <w:tcW w:w="1121" w:type="pct"/>
                  <w:tcBorders>
                    <w:tl2br w:val="nil"/>
                    <w:tr2bl w:val="nil"/>
                  </w:tcBorders>
                  <w:vAlign w:val="center"/>
                </w:tcPr>
                <w:p>
                  <w:pPr>
                    <w:pStyle w:val="20"/>
                    <w:spacing w:after="0"/>
                  </w:pPr>
                  <w:r>
                    <w:t>B1000双侧卸料</w:t>
                  </w:r>
                </w:p>
              </w:tc>
              <w:tc>
                <w:tcPr>
                  <w:tcW w:w="722" w:type="pct"/>
                  <w:tcBorders>
                    <w:tl2br w:val="nil"/>
                    <w:tr2bl w:val="nil"/>
                  </w:tcBorders>
                  <w:vAlign w:val="center"/>
                </w:tcPr>
                <w:p>
                  <w:pPr>
                    <w:pStyle w:val="20"/>
                    <w:spacing w:after="0"/>
                  </w:pPr>
                  <w:r>
                    <w:t>4</w:t>
                  </w:r>
                </w:p>
              </w:tc>
              <w:tc>
                <w:tcPr>
                  <w:tcW w:w="790" w:type="pct"/>
                  <w:tcBorders>
                    <w:tl2br w:val="nil"/>
                    <w:tr2bl w:val="nil"/>
                  </w:tcBorders>
                  <w:vAlign w:val="center"/>
                </w:tcPr>
                <w:p>
                  <w:pPr>
                    <w:pStyle w:val="20"/>
                    <w:spacing w:after="0"/>
                  </w:pPr>
                  <w:r>
                    <w:t>4</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17</w:t>
                  </w:r>
                </w:p>
              </w:tc>
              <w:tc>
                <w:tcPr>
                  <w:tcW w:w="1176" w:type="pct"/>
                  <w:tcBorders>
                    <w:tl2br w:val="nil"/>
                    <w:tr2bl w:val="nil"/>
                  </w:tcBorders>
                  <w:vAlign w:val="center"/>
                </w:tcPr>
                <w:p>
                  <w:pPr>
                    <w:pStyle w:val="20"/>
                    <w:spacing w:after="0"/>
                  </w:pPr>
                  <w:r>
                    <w:t>颚式电液闸门（地垄皮带上用）</w:t>
                  </w:r>
                </w:p>
              </w:tc>
              <w:tc>
                <w:tcPr>
                  <w:tcW w:w="1121" w:type="pct"/>
                  <w:tcBorders>
                    <w:tl2br w:val="nil"/>
                    <w:tr2bl w:val="nil"/>
                  </w:tcBorders>
                  <w:vAlign w:val="center"/>
                </w:tcPr>
                <w:p>
                  <w:pPr>
                    <w:pStyle w:val="20"/>
                    <w:spacing w:after="0"/>
                  </w:pPr>
                  <w:r>
                    <w:t>600×600</w:t>
                  </w:r>
                </w:p>
              </w:tc>
              <w:tc>
                <w:tcPr>
                  <w:tcW w:w="722" w:type="pct"/>
                  <w:tcBorders>
                    <w:tl2br w:val="nil"/>
                    <w:tr2bl w:val="nil"/>
                  </w:tcBorders>
                  <w:vAlign w:val="center"/>
                </w:tcPr>
                <w:p>
                  <w:pPr>
                    <w:pStyle w:val="20"/>
                    <w:spacing w:after="0"/>
                  </w:pPr>
                  <w:r>
                    <w:t>16</w:t>
                  </w:r>
                </w:p>
              </w:tc>
              <w:tc>
                <w:tcPr>
                  <w:tcW w:w="790" w:type="pct"/>
                  <w:tcBorders>
                    <w:tl2br w:val="nil"/>
                    <w:tr2bl w:val="nil"/>
                  </w:tcBorders>
                  <w:vAlign w:val="center"/>
                </w:tcPr>
                <w:p>
                  <w:pPr>
                    <w:pStyle w:val="20"/>
                    <w:spacing w:after="0"/>
                  </w:pPr>
                  <w:r>
                    <w:t>16</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5" w:type="pct"/>
                  <w:tcBorders>
                    <w:tl2br w:val="nil"/>
                    <w:tr2bl w:val="nil"/>
                  </w:tcBorders>
                  <w:vAlign w:val="center"/>
                </w:tcPr>
                <w:p>
                  <w:pPr>
                    <w:pStyle w:val="20"/>
                    <w:spacing w:after="0"/>
                  </w:pPr>
                  <w:r>
                    <w:t>18</w:t>
                  </w:r>
                </w:p>
              </w:tc>
              <w:tc>
                <w:tcPr>
                  <w:tcW w:w="1176" w:type="pct"/>
                  <w:tcBorders>
                    <w:tl2br w:val="nil"/>
                    <w:tr2bl w:val="nil"/>
                  </w:tcBorders>
                  <w:vAlign w:val="center"/>
                </w:tcPr>
                <w:p>
                  <w:pPr>
                    <w:pStyle w:val="20"/>
                    <w:spacing w:after="0"/>
                  </w:pPr>
                  <w:r>
                    <w:t>散装机</w:t>
                  </w:r>
                </w:p>
              </w:tc>
              <w:tc>
                <w:tcPr>
                  <w:tcW w:w="1121" w:type="pct"/>
                  <w:tcBorders>
                    <w:tl2br w:val="nil"/>
                    <w:tr2bl w:val="nil"/>
                  </w:tcBorders>
                  <w:vAlign w:val="center"/>
                </w:tcPr>
                <w:p>
                  <w:pPr>
                    <w:pStyle w:val="20"/>
                    <w:spacing w:after="0"/>
                  </w:pPr>
                  <w:r>
                    <w:t>ZJSZ-600</w:t>
                  </w:r>
                </w:p>
              </w:tc>
              <w:tc>
                <w:tcPr>
                  <w:tcW w:w="722" w:type="pct"/>
                  <w:tcBorders>
                    <w:tl2br w:val="nil"/>
                    <w:tr2bl w:val="nil"/>
                  </w:tcBorders>
                  <w:vAlign w:val="center"/>
                </w:tcPr>
                <w:p>
                  <w:pPr>
                    <w:pStyle w:val="20"/>
                    <w:spacing w:after="0"/>
                  </w:pPr>
                  <w:r>
                    <w:t>4</w:t>
                  </w:r>
                </w:p>
              </w:tc>
              <w:tc>
                <w:tcPr>
                  <w:tcW w:w="790" w:type="pct"/>
                  <w:tcBorders>
                    <w:tl2br w:val="nil"/>
                    <w:tr2bl w:val="nil"/>
                  </w:tcBorders>
                  <w:vAlign w:val="center"/>
                </w:tcPr>
                <w:p>
                  <w:pPr>
                    <w:pStyle w:val="20"/>
                    <w:spacing w:after="0"/>
                  </w:pPr>
                  <w:r>
                    <w:t>4</w:t>
                  </w:r>
                </w:p>
              </w:tc>
              <w:tc>
                <w:tcPr>
                  <w:tcW w:w="794" w:type="pct"/>
                  <w:tcBorders>
                    <w:tl2br w:val="nil"/>
                    <w:tr2bl w:val="nil"/>
                  </w:tcBorders>
                  <w:vAlign w:val="center"/>
                </w:tcPr>
                <w:p>
                  <w:pPr>
                    <w:pStyle w:val="20"/>
                    <w:spacing w:after="0"/>
                  </w:pPr>
                  <w: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5" w:type="pct"/>
                  <w:tcBorders>
                    <w:tl2br w:val="nil"/>
                    <w:tr2bl w:val="nil"/>
                  </w:tcBorders>
                  <w:vAlign w:val="center"/>
                </w:tcPr>
                <w:p>
                  <w:pPr>
                    <w:pStyle w:val="20"/>
                    <w:spacing w:after="0"/>
                  </w:pPr>
                  <w:r>
                    <w:t>19</w:t>
                  </w:r>
                </w:p>
              </w:tc>
              <w:tc>
                <w:tcPr>
                  <w:tcW w:w="1176" w:type="pct"/>
                  <w:tcBorders>
                    <w:tl2br w:val="nil"/>
                    <w:tr2bl w:val="nil"/>
                  </w:tcBorders>
                  <w:vAlign w:val="center"/>
                </w:tcPr>
                <w:p>
                  <w:pPr>
                    <w:pStyle w:val="20"/>
                    <w:spacing w:after="0"/>
                  </w:pPr>
                  <w:r>
                    <w:t>输送皮带</w:t>
                  </w:r>
                </w:p>
              </w:tc>
              <w:tc>
                <w:tcPr>
                  <w:tcW w:w="1121" w:type="pct"/>
                  <w:tcBorders>
                    <w:tl2br w:val="nil"/>
                    <w:tr2bl w:val="nil"/>
                  </w:tcBorders>
                  <w:vAlign w:val="center"/>
                </w:tcPr>
                <w:p>
                  <w:pPr>
                    <w:pStyle w:val="20"/>
                    <w:spacing w:after="0"/>
                  </w:pPr>
                </w:p>
              </w:tc>
              <w:tc>
                <w:tcPr>
                  <w:tcW w:w="722" w:type="pct"/>
                  <w:tcBorders>
                    <w:tl2br w:val="nil"/>
                    <w:tr2bl w:val="nil"/>
                  </w:tcBorders>
                  <w:vAlign w:val="center"/>
                </w:tcPr>
                <w:p>
                  <w:pPr>
                    <w:pStyle w:val="20"/>
                    <w:spacing w:after="0"/>
                  </w:pPr>
                  <w:r>
                    <w:t>33</w:t>
                  </w:r>
                </w:p>
              </w:tc>
              <w:tc>
                <w:tcPr>
                  <w:tcW w:w="790" w:type="pct"/>
                  <w:tcBorders>
                    <w:tl2br w:val="nil"/>
                    <w:tr2bl w:val="nil"/>
                  </w:tcBorders>
                  <w:vAlign w:val="center"/>
                </w:tcPr>
                <w:p>
                  <w:pPr>
                    <w:pStyle w:val="20"/>
                    <w:spacing w:after="0"/>
                  </w:pPr>
                  <w:r>
                    <w:t>33</w:t>
                  </w:r>
                </w:p>
              </w:tc>
              <w:tc>
                <w:tcPr>
                  <w:tcW w:w="794" w:type="pct"/>
                  <w:tcBorders>
                    <w:tl2br w:val="nil"/>
                    <w:tr2bl w:val="nil"/>
                  </w:tcBorders>
                  <w:vAlign w:val="center"/>
                </w:tcPr>
                <w:p>
                  <w:pPr>
                    <w:pStyle w:val="20"/>
                    <w:spacing w:after="0"/>
                  </w:pPr>
                  <w:r>
                    <w:t>一致</w:t>
                  </w:r>
                </w:p>
              </w:tc>
            </w:tr>
          </w:tbl>
          <w:p>
            <w:pPr>
              <w:pStyle w:val="22"/>
              <w:ind w:firstLine="422"/>
              <w:rPr>
                <w:rFonts w:cs="Times New Roman"/>
                <w:b/>
                <w:bCs/>
              </w:rPr>
            </w:pPr>
            <w:r>
              <w:rPr>
                <w:rFonts w:cs="Times New Roman"/>
                <w:b/>
                <w:bCs/>
              </w:rPr>
              <w:t>2.1.2 验收范围</w:t>
            </w:r>
          </w:p>
          <w:p>
            <w:pPr>
              <w:pStyle w:val="22"/>
              <w:ind w:firstLine="420"/>
              <w:rPr>
                <w:rFonts w:cs="Times New Roman"/>
              </w:rPr>
            </w:pPr>
            <w:r>
              <w:rPr>
                <w:rFonts w:cs="Times New Roman"/>
              </w:rPr>
              <w:t>项目主要对原有石灰岩矿破碎加工生产线进行环保提升技术改造，本项目在本厂区异地改造建设一条30万吨石料加工生产线及配套设施，本次验收范围为全部验收。</w:t>
            </w:r>
          </w:p>
          <w:p>
            <w:pPr>
              <w:pStyle w:val="22"/>
              <w:ind w:firstLine="422"/>
              <w:rPr>
                <w:rFonts w:cs="Times New Roman"/>
                <w:b/>
                <w:bCs/>
              </w:rPr>
            </w:pPr>
            <w:r>
              <w:rPr>
                <w:rFonts w:cs="Times New Roman"/>
                <w:b/>
                <w:bCs/>
              </w:rPr>
              <w:t xml:space="preserve">2.1.3 实际工程量及工程建设变化情况，说明工程变化原因 </w:t>
            </w:r>
          </w:p>
          <w:p>
            <w:pPr>
              <w:pStyle w:val="22"/>
              <w:ind w:firstLine="420"/>
              <w:rPr>
                <w:rFonts w:cs="Times New Roman"/>
              </w:rPr>
            </w:pPr>
            <w:r>
              <w:rPr>
                <w:rFonts w:cs="Times New Roman"/>
              </w:rPr>
              <w:t xml:space="preserve">根据现场调查，本项目部分实际工程建设情况与环评规定建设内容相比有所变更： </w:t>
            </w:r>
          </w:p>
          <w:p>
            <w:pPr>
              <w:pStyle w:val="22"/>
              <w:ind w:firstLine="420"/>
              <w:rPr>
                <w:rFonts w:cs="Times New Roman"/>
                <w:color w:val="auto"/>
              </w:rPr>
            </w:pPr>
            <w:r>
              <w:rPr>
                <w:rFonts w:cs="Times New Roman"/>
                <w:color w:val="auto"/>
              </w:rPr>
              <w:t>1、危废库位置发生变化，位于成品库</w:t>
            </w:r>
            <w:r>
              <w:rPr>
                <w:rFonts w:hint="eastAsia" w:cs="Times New Roman"/>
                <w:color w:val="auto"/>
              </w:rPr>
              <w:t>。</w:t>
            </w:r>
          </w:p>
          <w:p>
            <w:pPr>
              <w:pStyle w:val="22"/>
              <w:ind w:firstLine="420"/>
              <w:rPr>
                <w:rFonts w:cs="Times New Roman"/>
                <w:color w:val="auto"/>
              </w:rPr>
            </w:pPr>
            <w:r>
              <w:rPr>
                <w:rFonts w:cs="Times New Roman"/>
                <w:color w:val="auto"/>
              </w:rPr>
              <w:t>根据环保部环办环评函[2020]688号关于印发《污染影响类建设项目重大变动清单（试行）》的通知，本建设项目的变更对建设项目的性质、规模、地点、生产工艺和环境保护措施均未产生影响，本项目上述变更不属于重大变动。</w:t>
            </w:r>
          </w:p>
          <w:p>
            <w:pPr>
              <w:pStyle w:val="21"/>
              <w:bidi w:val="0"/>
              <w:rPr>
                <w:rFonts w:hint="default"/>
                <w:lang w:val="en-US" w:eastAsia="zh-CN"/>
              </w:rPr>
            </w:pPr>
            <w:r>
              <w:rPr>
                <w:rFonts w:hint="eastAsia"/>
                <w:lang w:val="en-US" w:eastAsia="zh-CN"/>
              </w:rPr>
              <w:t>表2-3 项目非重大变动的判定情况一览表</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0"/>
              <w:gridCol w:w="510"/>
              <w:gridCol w:w="3311"/>
              <w:gridCol w:w="1595"/>
              <w:gridCol w:w="1776"/>
              <w:gridCol w:w="6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65" w:type="pct"/>
                  <w:vMerge w:val="restar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序号</w:t>
                  </w:r>
                </w:p>
              </w:tc>
              <w:tc>
                <w:tcPr>
                  <w:tcW w:w="2302" w:type="pct"/>
                  <w:gridSpan w:val="2"/>
                  <w:vMerge w:val="restar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环办环评函〔2020〕688号</w:t>
                  </w:r>
                </w:p>
              </w:tc>
              <w:tc>
                <w:tcPr>
                  <w:tcW w:w="2031" w:type="pct"/>
                  <w:gridSpan w:val="2"/>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本项目情况</w:t>
                  </w:r>
                </w:p>
              </w:tc>
              <w:tc>
                <w:tcPr>
                  <w:tcW w:w="400" w:type="pct"/>
                  <w:vMerge w:val="restar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判定情况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65" w:type="pct"/>
                  <w:vMerge w:val="continue"/>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p>
              </w:tc>
              <w:tc>
                <w:tcPr>
                  <w:tcW w:w="2302" w:type="pct"/>
                  <w:gridSpan w:val="2"/>
                  <w:vMerge w:val="continue"/>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p>
              </w:tc>
              <w:tc>
                <w:tcPr>
                  <w:tcW w:w="961"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环评</w:t>
                  </w:r>
                </w:p>
              </w:tc>
              <w:tc>
                <w:tcPr>
                  <w:tcW w:w="107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验收</w:t>
                  </w:r>
                </w:p>
              </w:tc>
              <w:tc>
                <w:tcPr>
                  <w:tcW w:w="400" w:type="pct"/>
                  <w:vMerge w:val="continue"/>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trPr>
              <w:tc>
                <w:tcPr>
                  <w:tcW w:w="26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1</w:t>
                  </w:r>
                </w:p>
              </w:tc>
              <w:tc>
                <w:tcPr>
                  <w:tcW w:w="307"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性质</w:t>
                  </w:r>
                </w:p>
              </w:tc>
              <w:tc>
                <w:tcPr>
                  <w:tcW w:w="199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建设项目开发、使用功能发生变化的</w:t>
                  </w:r>
                </w:p>
              </w:tc>
              <w:tc>
                <w:tcPr>
                  <w:tcW w:w="961"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其他建筑材料制造</w:t>
                  </w:r>
                </w:p>
              </w:tc>
              <w:tc>
                <w:tcPr>
                  <w:tcW w:w="107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rPr>
                      <w:rFonts w:ascii="Times New Roman" w:hAnsi="Times New Roman" w:eastAsia="宋体" w:cs="Times New Roman"/>
                      <w:bCs/>
                      <w:sz w:val="21"/>
                      <w:szCs w:val="22"/>
                      <w:lang w:val="en-US" w:eastAsia="zh-CN" w:bidi="ar-SA"/>
                    </w:rPr>
                  </w:pPr>
                  <w:r>
                    <w:rPr>
                      <w:rFonts w:hint="eastAsia"/>
                    </w:rPr>
                    <w:t>其他建筑材料制造</w:t>
                  </w:r>
                </w:p>
              </w:tc>
              <w:tc>
                <w:tcPr>
                  <w:tcW w:w="40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6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2</w:t>
                  </w:r>
                </w:p>
              </w:tc>
              <w:tc>
                <w:tcPr>
                  <w:tcW w:w="307" w:type="pct"/>
                  <w:vMerge w:val="restar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规模</w:t>
                  </w:r>
                </w:p>
              </w:tc>
              <w:tc>
                <w:tcPr>
                  <w:tcW w:w="199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生产、处置或储存能力增大30%及以上的</w:t>
                  </w:r>
                </w:p>
              </w:tc>
              <w:tc>
                <w:tcPr>
                  <w:tcW w:w="961"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lang w:val="en-US" w:eastAsia="zh-CN"/>
                    </w:rPr>
                    <w:t>30万</w:t>
                  </w:r>
                  <w:r>
                    <w:t>t/a</w:t>
                  </w:r>
                </w:p>
              </w:tc>
              <w:tc>
                <w:tcPr>
                  <w:tcW w:w="107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项目产能与环评一致，为</w:t>
                  </w:r>
                  <w:r>
                    <w:rPr>
                      <w:rFonts w:hint="eastAsia"/>
                      <w:lang w:val="en-US" w:eastAsia="zh-CN"/>
                    </w:rPr>
                    <w:t>30万</w:t>
                  </w:r>
                  <w:r>
                    <w:t>t/a</w:t>
                  </w:r>
                </w:p>
              </w:tc>
              <w:tc>
                <w:tcPr>
                  <w:tcW w:w="40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6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3</w:t>
                  </w:r>
                </w:p>
              </w:tc>
              <w:tc>
                <w:tcPr>
                  <w:tcW w:w="307" w:type="pct"/>
                  <w:vMerge w:val="continue"/>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p>
              </w:tc>
              <w:tc>
                <w:tcPr>
                  <w:tcW w:w="199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961"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eastAsia="宋体"/>
                      <w:lang w:val="en-US" w:eastAsia="zh-CN"/>
                    </w:rPr>
                  </w:pPr>
                  <w:r>
                    <w:rPr>
                      <w:rFonts w:hint="eastAsia"/>
                      <w:lang w:val="en-US" w:eastAsia="zh-CN"/>
                    </w:rPr>
                    <w:t>/</w:t>
                  </w:r>
                </w:p>
              </w:tc>
              <w:tc>
                <w:tcPr>
                  <w:tcW w:w="107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eastAsia="宋体"/>
                      <w:lang w:val="en-US" w:eastAsia="zh-CN"/>
                    </w:rPr>
                  </w:pPr>
                  <w:r>
                    <w:rPr>
                      <w:rFonts w:hint="eastAsia"/>
                      <w:lang w:val="en-US" w:eastAsia="zh-CN"/>
                    </w:rPr>
                    <w:t>/</w:t>
                  </w:r>
                </w:p>
              </w:tc>
              <w:tc>
                <w:tcPr>
                  <w:tcW w:w="40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eastAsia="宋体"/>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6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4</w:t>
                  </w:r>
                </w:p>
              </w:tc>
              <w:tc>
                <w:tcPr>
                  <w:tcW w:w="307" w:type="pct"/>
                  <w:vMerge w:val="continue"/>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p>
              </w:tc>
              <w:tc>
                <w:tcPr>
                  <w:tcW w:w="199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生产、处置或储存能力增大，导致废水第一类污染物排放量增加的</w:t>
                  </w:r>
                </w:p>
              </w:tc>
              <w:tc>
                <w:tcPr>
                  <w:tcW w:w="961"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不涉及第一类污染物</w:t>
                  </w:r>
                </w:p>
              </w:tc>
              <w:tc>
                <w:tcPr>
                  <w:tcW w:w="107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不涉及第一类污染物</w:t>
                  </w:r>
                </w:p>
              </w:tc>
              <w:tc>
                <w:tcPr>
                  <w:tcW w:w="40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6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5</w:t>
                  </w:r>
                </w:p>
              </w:tc>
              <w:tc>
                <w:tcPr>
                  <w:tcW w:w="307"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重新选址</w:t>
                  </w:r>
                </w:p>
              </w:tc>
              <w:tc>
                <w:tcPr>
                  <w:tcW w:w="199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在原厂址附近调整（包括总平面布置变化）导致环境防护距离范围变化且新增敏感点的</w:t>
                  </w:r>
                </w:p>
              </w:tc>
              <w:tc>
                <w:tcPr>
                  <w:tcW w:w="961"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交城县夏家营镇覃村村北300米</w:t>
                  </w:r>
                </w:p>
              </w:tc>
              <w:tc>
                <w:tcPr>
                  <w:tcW w:w="107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交城县夏家营镇覃村村北300米</w:t>
                  </w:r>
                </w:p>
              </w:tc>
              <w:tc>
                <w:tcPr>
                  <w:tcW w:w="40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trPr>
              <w:tc>
                <w:tcPr>
                  <w:tcW w:w="26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6</w:t>
                  </w:r>
                </w:p>
              </w:tc>
              <w:tc>
                <w:tcPr>
                  <w:tcW w:w="307" w:type="pct"/>
                  <w:vMerge w:val="restar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生产工艺</w:t>
                  </w:r>
                </w:p>
              </w:tc>
              <w:tc>
                <w:tcPr>
                  <w:tcW w:w="199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新增产品品种或生产工艺（含主要生产装置、设备及配套设施）、主要原辅材料、燃料变化，导致以下情形之一：（1）新增排放污染物种类的（毒性、挥发性降低的除外）；（2）位于环境质量不达标区的建设项目相应污染物排放量增加的；（3）废水第一类污染物排放量增加的；（4）其他污染物排放量增加10%及以上的。</w:t>
                  </w:r>
                </w:p>
              </w:tc>
              <w:tc>
                <w:tcPr>
                  <w:tcW w:w="2031" w:type="pct"/>
                  <w:gridSpan w:val="2"/>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项目实际建设生产工艺与环评一致，无变动</w:t>
                  </w:r>
                </w:p>
              </w:tc>
              <w:tc>
                <w:tcPr>
                  <w:tcW w:w="40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6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t>7</w:t>
                  </w:r>
                </w:p>
              </w:tc>
              <w:tc>
                <w:tcPr>
                  <w:tcW w:w="307" w:type="pct"/>
                  <w:vMerge w:val="continue"/>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p>
              </w:tc>
              <w:tc>
                <w:tcPr>
                  <w:tcW w:w="199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物料运输、装卸、贮存方式变化，导致大气污染物无组织排放量增加10%及以上的</w:t>
                  </w:r>
                </w:p>
              </w:tc>
              <w:tc>
                <w:tcPr>
                  <w:tcW w:w="2031" w:type="pct"/>
                  <w:gridSpan w:val="2"/>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物料运输、装卸、贮存方式与原环评一致，无变动</w:t>
                  </w:r>
                </w:p>
              </w:tc>
              <w:tc>
                <w:tcPr>
                  <w:tcW w:w="40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trPr>
              <w:tc>
                <w:tcPr>
                  <w:tcW w:w="26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8</w:t>
                  </w:r>
                </w:p>
              </w:tc>
              <w:tc>
                <w:tcPr>
                  <w:tcW w:w="307" w:type="pct"/>
                  <w:vMerge w:val="restar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环境保护措施</w:t>
                  </w:r>
                </w:p>
              </w:tc>
              <w:tc>
                <w:tcPr>
                  <w:tcW w:w="199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废气、废水污染防治措施变化，导致第6条中所列情形之一（废气无组织排放改为有组织排放、污染防治措施强化或改进的除外）或大气污染物无组织排放量增加10%及以上的</w:t>
                  </w:r>
                </w:p>
              </w:tc>
              <w:tc>
                <w:tcPr>
                  <w:tcW w:w="2031" w:type="pct"/>
                  <w:gridSpan w:val="2"/>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项目</w:t>
                  </w:r>
                  <w:r>
                    <w:rPr>
                      <w:rFonts w:hint="eastAsia"/>
                      <w:lang w:val="en-US" w:eastAsia="zh-CN"/>
                    </w:rPr>
                    <w:t>废气处理设施未发生变化</w:t>
                  </w:r>
                  <w:r>
                    <w:rPr>
                      <w:rFonts w:hint="eastAsia"/>
                    </w:rPr>
                    <w:t>。污染物总量满足环评批复要求</w:t>
                  </w:r>
                </w:p>
              </w:tc>
              <w:tc>
                <w:tcPr>
                  <w:tcW w:w="40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rPr>
                      <w:rFonts w:ascii="Times New Roman" w:hAnsi="Times New Roman" w:eastAsia="宋体" w:cs="Times New Roman"/>
                      <w:bCs/>
                      <w:sz w:val="21"/>
                      <w:szCs w:val="22"/>
                      <w:lang w:val="en-US" w:eastAsia="zh-CN" w:bidi="ar-SA"/>
                    </w:rPr>
                  </w:pPr>
                  <w:r>
                    <w:rPr>
                      <w:rFonts w:hint="eastAsia"/>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6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9</w:t>
                  </w:r>
                </w:p>
              </w:tc>
              <w:tc>
                <w:tcPr>
                  <w:tcW w:w="307" w:type="pct"/>
                  <w:vMerge w:val="continue"/>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p>
              </w:tc>
              <w:tc>
                <w:tcPr>
                  <w:tcW w:w="199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新增废水直接排放口；废水由间接排放改为直接排放；废水直接排放口位置变化，导致不利环境影响加重的</w:t>
                  </w:r>
                </w:p>
              </w:tc>
              <w:tc>
                <w:tcPr>
                  <w:tcW w:w="961"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cs="Times New Roman"/>
                    </w:rPr>
                    <w:t>洗车废水经沉淀池处理回用，产生的生活污水经污水由化粪池预处理后，定期清掏，用作周围农田农肥使用。</w:t>
                  </w:r>
                </w:p>
              </w:tc>
              <w:tc>
                <w:tcPr>
                  <w:tcW w:w="107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rPr>
                  </w:pPr>
                  <w:r>
                    <w:rPr>
                      <w:rFonts w:hint="eastAsia" w:cs="Times New Roman"/>
                    </w:rPr>
                    <w:t>洗车废水经沉淀池处理回用，产生的生活污水经污水由化粪池预处理后，定期清掏，用作周围农田农肥使用。</w:t>
                  </w:r>
                </w:p>
              </w:tc>
              <w:tc>
                <w:tcPr>
                  <w:tcW w:w="40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rPr>
                      <w:rFonts w:ascii="Times New Roman" w:hAnsi="Times New Roman" w:eastAsia="宋体" w:cs="Times New Roman"/>
                      <w:bCs/>
                      <w:sz w:val="21"/>
                      <w:szCs w:val="22"/>
                      <w:lang w:val="en-US" w:eastAsia="zh-CN" w:bidi="ar-SA"/>
                    </w:rPr>
                  </w:pPr>
                  <w:r>
                    <w:rPr>
                      <w:rFonts w:hint="eastAsia"/>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trPr>
              <w:tc>
                <w:tcPr>
                  <w:tcW w:w="26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1</w:t>
                  </w:r>
                  <w:r>
                    <w:t>0</w:t>
                  </w:r>
                </w:p>
              </w:tc>
              <w:tc>
                <w:tcPr>
                  <w:tcW w:w="307" w:type="pct"/>
                  <w:vMerge w:val="continue"/>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p>
              </w:tc>
              <w:tc>
                <w:tcPr>
                  <w:tcW w:w="199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新增废气主要排放口（废气无组织排放改为有组织排放的除外）；主要排放口排气筒高度降低10%及以上的。</w:t>
                  </w:r>
                </w:p>
              </w:tc>
              <w:tc>
                <w:tcPr>
                  <w:tcW w:w="961"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共设有</w:t>
                  </w:r>
                  <w:r>
                    <w:rPr>
                      <w:rFonts w:hint="eastAsia"/>
                      <w:lang w:val="en-US" w:eastAsia="zh-CN"/>
                    </w:rPr>
                    <w:t>12</w:t>
                  </w:r>
                  <w:r>
                    <w:rPr>
                      <w:rFonts w:hint="eastAsia"/>
                    </w:rPr>
                    <w:t>个排放口</w:t>
                  </w:r>
                </w:p>
              </w:tc>
              <w:tc>
                <w:tcPr>
                  <w:tcW w:w="107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共有</w:t>
                  </w:r>
                  <w:r>
                    <w:rPr>
                      <w:rFonts w:hint="eastAsia"/>
                      <w:lang w:val="en-US" w:eastAsia="zh-CN"/>
                    </w:rPr>
                    <w:t>12</w:t>
                  </w:r>
                  <w:r>
                    <w:rPr>
                      <w:rFonts w:hint="eastAsia"/>
                    </w:rPr>
                    <w:t>个排放口，无新增废气排放口</w:t>
                  </w:r>
                </w:p>
              </w:tc>
              <w:tc>
                <w:tcPr>
                  <w:tcW w:w="40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rPr>
                      <w:rFonts w:ascii="Times New Roman" w:hAnsi="Times New Roman" w:eastAsia="宋体" w:cs="Times New Roman"/>
                      <w:bCs/>
                      <w:sz w:val="21"/>
                      <w:szCs w:val="22"/>
                      <w:lang w:val="en-US" w:eastAsia="zh-CN" w:bidi="ar-SA"/>
                    </w:rPr>
                  </w:pPr>
                  <w:r>
                    <w:rPr>
                      <w:rFonts w:hint="eastAsia"/>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6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1</w:t>
                  </w:r>
                  <w:r>
                    <w:t>1</w:t>
                  </w:r>
                </w:p>
              </w:tc>
              <w:tc>
                <w:tcPr>
                  <w:tcW w:w="307" w:type="pct"/>
                  <w:vMerge w:val="continue"/>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p>
              </w:tc>
              <w:tc>
                <w:tcPr>
                  <w:tcW w:w="199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噪声、土壤或地下水污染防治措施变化，导致不利环境影响加重的</w:t>
                  </w:r>
                </w:p>
              </w:tc>
              <w:tc>
                <w:tcPr>
                  <w:tcW w:w="2031" w:type="pct"/>
                  <w:gridSpan w:val="2"/>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根据验收调查，项目噪声土壤、地下水防治措施基本与环评一致，无变动</w:t>
                  </w:r>
                </w:p>
              </w:tc>
              <w:tc>
                <w:tcPr>
                  <w:tcW w:w="40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6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1</w:t>
                  </w:r>
                  <w:r>
                    <w:t>2</w:t>
                  </w:r>
                </w:p>
              </w:tc>
              <w:tc>
                <w:tcPr>
                  <w:tcW w:w="307" w:type="pct"/>
                  <w:vMerge w:val="continue"/>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p>
              </w:tc>
              <w:tc>
                <w:tcPr>
                  <w:tcW w:w="199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固体废物利用处置方式由委托外单位利用处置改为自行利用处置的（自行利用处置设施单独开展环境影响评价的除外）；固体废物自行处置方式变化，导致不利环境影响加重的</w:t>
                  </w:r>
                </w:p>
              </w:tc>
              <w:tc>
                <w:tcPr>
                  <w:tcW w:w="2031" w:type="pct"/>
                  <w:gridSpan w:val="2"/>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lang w:val="en-US" w:eastAsia="zh-CN"/>
                    </w:rPr>
                    <w:t>危废暂存间位置发生变化，由厂区西南部改至厂区中部，</w:t>
                  </w:r>
                  <w:r>
                    <w:rPr>
                      <w:rFonts w:hint="eastAsia"/>
                    </w:rPr>
                    <w:t>其余固废利用及处置方式均与环评一致。</w:t>
                  </w:r>
                </w:p>
              </w:tc>
              <w:tc>
                <w:tcPr>
                  <w:tcW w:w="40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非重大变动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6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1</w:t>
                  </w:r>
                  <w:r>
                    <w:t>3</w:t>
                  </w:r>
                </w:p>
              </w:tc>
              <w:tc>
                <w:tcPr>
                  <w:tcW w:w="307" w:type="pct"/>
                  <w:vMerge w:val="continue"/>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p>
              </w:tc>
              <w:tc>
                <w:tcPr>
                  <w:tcW w:w="1995"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事故废水暂存能力或拦截设施变化，导致环境风险防范能力弱化或降低的。</w:t>
                  </w:r>
                </w:p>
              </w:tc>
              <w:tc>
                <w:tcPr>
                  <w:tcW w:w="2031" w:type="pct"/>
                  <w:gridSpan w:val="2"/>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Cs/>
                      <w:sz w:val="21"/>
                      <w:szCs w:val="22"/>
                      <w:lang w:val="en-US" w:eastAsia="zh-CN" w:bidi="ar-SA"/>
                    </w:rPr>
                  </w:pPr>
                  <w:r>
                    <w:rPr>
                      <w:rFonts w:hint="eastAsia"/>
                    </w:rPr>
                    <w:t>与环评一致，无变动</w:t>
                  </w:r>
                </w:p>
              </w:tc>
              <w:tc>
                <w:tcPr>
                  <w:tcW w:w="400" w:type="pct"/>
                  <w:vAlign w:val="center"/>
                </w:tcPr>
                <w:p>
                  <w:pPr>
                    <w:pStyle w:val="20"/>
                    <w:keepNext w:val="0"/>
                    <w:keepLines w:val="0"/>
                    <w:pageBreakBefore w:val="0"/>
                    <w:widowControl/>
                    <w:kinsoku/>
                    <w:wordWrap/>
                    <w:overflowPunct/>
                    <w:topLinePunct w:val="0"/>
                    <w:autoSpaceDE/>
                    <w:autoSpaceDN/>
                    <w:bidi w:val="0"/>
                    <w:adjustRightInd w:val="0"/>
                    <w:snapToGrid w:val="0"/>
                    <w:spacing w:after="0"/>
                    <w:jc w:val="center"/>
                    <w:textAlignment w:val="auto"/>
                  </w:pPr>
                  <w:r>
                    <w:rPr>
                      <w:rFonts w:hint="eastAsia"/>
                    </w:rPr>
                    <w:t>无变动</w:t>
                  </w:r>
                </w:p>
              </w:tc>
            </w:tr>
          </w:tbl>
          <w:p>
            <w:pPr>
              <w:pStyle w:val="22"/>
              <w:ind w:firstLine="420"/>
              <w:rPr>
                <w:rFonts w:cs="Times New Roman"/>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56" w:hRule="atLeast"/>
          <w:jc w:val="center"/>
        </w:trPr>
        <w:tc>
          <w:tcPr>
            <w:tcW w:w="0" w:type="auto"/>
          </w:tcPr>
          <w:p>
            <w:pPr>
              <w:pStyle w:val="22"/>
              <w:ind w:firstLine="422"/>
              <w:rPr>
                <w:rFonts w:cs="Times New Roman"/>
                <w:b/>
                <w:bCs/>
              </w:rPr>
            </w:pPr>
            <w:r>
              <w:rPr>
                <w:rFonts w:cs="Times New Roman"/>
                <w:b/>
                <w:bCs/>
              </w:rPr>
              <w:t>2.2原辅材料消耗及水平衡：</w:t>
            </w:r>
          </w:p>
          <w:p>
            <w:pPr>
              <w:pStyle w:val="22"/>
              <w:ind w:firstLine="422"/>
              <w:rPr>
                <w:rFonts w:cs="Times New Roman"/>
                <w:b/>
                <w:bCs/>
              </w:rPr>
            </w:pPr>
            <w:r>
              <w:rPr>
                <w:rFonts w:cs="Times New Roman"/>
                <w:b/>
                <w:bCs/>
              </w:rPr>
              <w:t>2.2.1 原材料消耗见表2-</w:t>
            </w:r>
            <w:r>
              <w:rPr>
                <w:rFonts w:hint="eastAsia" w:cs="Times New Roman"/>
                <w:b/>
                <w:bCs/>
                <w:lang w:val="en-US" w:eastAsia="zh-CN"/>
              </w:rPr>
              <w:t>4</w:t>
            </w:r>
            <w:r>
              <w:rPr>
                <w:rFonts w:cs="Times New Roman"/>
                <w:b/>
                <w:bCs/>
              </w:rPr>
              <w:t>~2-</w:t>
            </w:r>
            <w:r>
              <w:rPr>
                <w:rFonts w:hint="eastAsia" w:cs="Times New Roman"/>
                <w:b/>
                <w:bCs/>
                <w:lang w:val="en-US" w:eastAsia="zh-CN"/>
              </w:rPr>
              <w:t>5</w:t>
            </w:r>
            <w:r>
              <w:rPr>
                <w:rFonts w:cs="Times New Roman"/>
                <w:b/>
                <w:bCs/>
              </w:rPr>
              <w:t>。</w:t>
            </w:r>
          </w:p>
          <w:p>
            <w:pPr>
              <w:pStyle w:val="20"/>
              <w:spacing w:after="0"/>
              <w:rPr>
                <w:b/>
                <w:bCs w:val="0"/>
              </w:rPr>
            </w:pPr>
            <w:r>
              <w:rPr>
                <w:b/>
                <w:bCs w:val="0"/>
              </w:rPr>
              <w:t>表2-</w:t>
            </w:r>
            <w:r>
              <w:rPr>
                <w:rFonts w:hint="eastAsia"/>
                <w:b/>
                <w:bCs w:val="0"/>
                <w:lang w:val="en-US" w:eastAsia="zh-CN"/>
              </w:rPr>
              <w:t>4</w:t>
            </w:r>
            <w:r>
              <w:rPr>
                <w:b/>
                <w:bCs w:val="0"/>
              </w:rPr>
              <w:t xml:space="preserve"> 项目材料消耗</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3"/>
              <w:gridCol w:w="957"/>
              <w:gridCol w:w="1682"/>
              <w:gridCol w:w="1395"/>
              <w:gridCol w:w="1893"/>
              <w:gridCol w:w="16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tcBorders>
                    <w:tl2br w:val="nil"/>
                    <w:tr2bl w:val="nil"/>
                  </w:tcBorders>
                  <w:vAlign w:val="center"/>
                </w:tcPr>
                <w:p>
                  <w:pPr>
                    <w:pStyle w:val="26"/>
                    <w:spacing w:line="340" w:lineRule="exact"/>
                    <w:jc w:val="center"/>
                    <w:rPr>
                      <w:rFonts w:ascii="Times New Roman" w:hAnsi="Times New Roman"/>
                      <w:bCs/>
                      <w:color w:val="000000"/>
                      <w:szCs w:val="21"/>
                    </w:rPr>
                  </w:pPr>
                  <w:bookmarkStart w:id="0" w:name="_Toc483661911"/>
                  <w:bookmarkStart w:id="1" w:name="_Toc482393474"/>
                  <w:bookmarkStart w:id="2" w:name="_Toc499584160"/>
                  <w:r>
                    <w:rPr>
                      <w:rFonts w:ascii="Times New Roman" w:hAnsi="Times New Roman"/>
                      <w:bCs/>
                      <w:color w:val="000000"/>
                      <w:szCs w:val="21"/>
                    </w:rPr>
                    <w:t>序号</w:t>
                  </w:r>
                </w:p>
              </w:tc>
              <w:tc>
                <w:tcPr>
                  <w:tcW w:w="576" w:type="pct"/>
                  <w:tcBorders>
                    <w:tl2br w:val="nil"/>
                    <w:tr2bl w:val="nil"/>
                  </w:tcBorders>
                  <w:vAlign w:val="center"/>
                </w:tcPr>
                <w:p>
                  <w:pPr>
                    <w:pStyle w:val="26"/>
                    <w:spacing w:line="340" w:lineRule="exact"/>
                    <w:jc w:val="center"/>
                    <w:rPr>
                      <w:rFonts w:ascii="Times New Roman" w:hAnsi="Times New Roman"/>
                      <w:bCs/>
                      <w:color w:val="000000"/>
                      <w:szCs w:val="21"/>
                    </w:rPr>
                  </w:pPr>
                  <w:r>
                    <w:rPr>
                      <w:rFonts w:ascii="Times New Roman" w:hAnsi="Times New Roman"/>
                      <w:bCs/>
                      <w:color w:val="000000"/>
                      <w:szCs w:val="21"/>
                    </w:rPr>
                    <w:t>种类</w:t>
                  </w:r>
                </w:p>
              </w:tc>
              <w:tc>
                <w:tcPr>
                  <w:tcW w:w="1012" w:type="pct"/>
                  <w:tcBorders>
                    <w:tl2br w:val="nil"/>
                    <w:tr2bl w:val="nil"/>
                  </w:tcBorders>
                  <w:vAlign w:val="center"/>
                </w:tcPr>
                <w:p>
                  <w:pPr>
                    <w:pStyle w:val="26"/>
                    <w:spacing w:line="340" w:lineRule="exact"/>
                    <w:jc w:val="center"/>
                    <w:rPr>
                      <w:rFonts w:ascii="Times New Roman" w:hAnsi="Times New Roman"/>
                      <w:bCs/>
                      <w:color w:val="000000"/>
                      <w:szCs w:val="21"/>
                    </w:rPr>
                  </w:pPr>
                  <w:r>
                    <w:rPr>
                      <w:rFonts w:ascii="Times New Roman" w:hAnsi="Times New Roman"/>
                      <w:bCs/>
                      <w:color w:val="000000"/>
                      <w:szCs w:val="21"/>
                    </w:rPr>
                    <w:t>名称</w:t>
                  </w:r>
                </w:p>
              </w:tc>
              <w:tc>
                <w:tcPr>
                  <w:tcW w:w="839" w:type="pct"/>
                  <w:tcBorders>
                    <w:tl2br w:val="nil"/>
                    <w:tr2bl w:val="nil"/>
                  </w:tcBorders>
                  <w:vAlign w:val="center"/>
                </w:tcPr>
                <w:p>
                  <w:pPr>
                    <w:pStyle w:val="26"/>
                    <w:spacing w:line="340" w:lineRule="exact"/>
                    <w:jc w:val="center"/>
                    <w:rPr>
                      <w:rFonts w:ascii="Times New Roman" w:hAnsi="Times New Roman"/>
                      <w:bCs/>
                      <w:color w:val="000000"/>
                      <w:szCs w:val="21"/>
                    </w:rPr>
                  </w:pPr>
                  <w:r>
                    <w:rPr>
                      <w:rFonts w:ascii="Times New Roman" w:hAnsi="Times New Roman"/>
                      <w:bCs/>
                      <w:color w:val="000000"/>
                      <w:szCs w:val="21"/>
                    </w:rPr>
                    <w:t>实际消耗量</w:t>
                  </w:r>
                </w:p>
              </w:tc>
              <w:tc>
                <w:tcPr>
                  <w:tcW w:w="1139" w:type="pct"/>
                  <w:tcBorders>
                    <w:tl2br w:val="nil"/>
                    <w:tr2bl w:val="nil"/>
                  </w:tcBorders>
                  <w:vAlign w:val="center"/>
                </w:tcPr>
                <w:p>
                  <w:pPr>
                    <w:pStyle w:val="26"/>
                    <w:spacing w:line="340" w:lineRule="exact"/>
                    <w:jc w:val="center"/>
                    <w:rPr>
                      <w:rFonts w:ascii="Times New Roman" w:hAnsi="Times New Roman"/>
                      <w:bCs/>
                      <w:color w:val="000000"/>
                      <w:szCs w:val="21"/>
                    </w:rPr>
                  </w:pPr>
                  <w:r>
                    <w:rPr>
                      <w:rFonts w:ascii="Times New Roman" w:hAnsi="Times New Roman"/>
                      <w:bCs/>
                      <w:color w:val="000000"/>
                      <w:szCs w:val="21"/>
                    </w:rPr>
                    <w:t>存放方式</w:t>
                  </w:r>
                </w:p>
              </w:tc>
              <w:tc>
                <w:tcPr>
                  <w:tcW w:w="1002" w:type="pct"/>
                  <w:tcBorders>
                    <w:tl2br w:val="nil"/>
                    <w:tr2bl w:val="nil"/>
                  </w:tcBorders>
                  <w:vAlign w:val="center"/>
                </w:tcPr>
                <w:p>
                  <w:pPr>
                    <w:pStyle w:val="26"/>
                    <w:spacing w:line="340" w:lineRule="exact"/>
                    <w:jc w:val="center"/>
                    <w:rPr>
                      <w:rFonts w:ascii="Times New Roman" w:hAnsi="Times New Roman"/>
                      <w:bCs/>
                      <w:color w:val="000000"/>
                      <w:szCs w:val="21"/>
                    </w:rPr>
                  </w:pPr>
                  <w:r>
                    <w:rPr>
                      <w:rFonts w:ascii="Times New Roman" w:hAnsi="Times New Roman"/>
                      <w:bCs/>
                      <w:color w:val="000000"/>
                      <w:szCs w:val="21"/>
                    </w:rPr>
                    <w:t>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tcBorders>
                    <w:tl2br w:val="nil"/>
                    <w:tr2bl w:val="nil"/>
                  </w:tcBorders>
                  <w:vAlign w:val="center"/>
                </w:tcPr>
                <w:p>
                  <w:pPr>
                    <w:pStyle w:val="26"/>
                    <w:spacing w:line="340" w:lineRule="exact"/>
                    <w:jc w:val="center"/>
                    <w:rPr>
                      <w:rFonts w:ascii="Times New Roman" w:hAnsi="Times New Roman"/>
                      <w:bCs/>
                      <w:color w:val="000000"/>
                      <w:szCs w:val="21"/>
                    </w:rPr>
                  </w:pPr>
                  <w:r>
                    <w:rPr>
                      <w:rFonts w:ascii="Times New Roman" w:hAnsi="Times New Roman"/>
                      <w:bCs/>
                      <w:color w:val="000000"/>
                      <w:szCs w:val="21"/>
                    </w:rPr>
                    <w:t>1</w:t>
                  </w:r>
                </w:p>
              </w:tc>
              <w:tc>
                <w:tcPr>
                  <w:tcW w:w="576" w:type="pct"/>
                  <w:tcBorders>
                    <w:tl2br w:val="nil"/>
                    <w:tr2bl w:val="nil"/>
                  </w:tcBorders>
                  <w:vAlign w:val="center"/>
                </w:tcPr>
                <w:p>
                  <w:pPr>
                    <w:pStyle w:val="26"/>
                    <w:spacing w:line="340" w:lineRule="exact"/>
                    <w:jc w:val="center"/>
                    <w:rPr>
                      <w:rFonts w:ascii="Times New Roman" w:hAnsi="Times New Roman"/>
                      <w:bCs/>
                      <w:szCs w:val="21"/>
                    </w:rPr>
                  </w:pPr>
                  <w:r>
                    <w:rPr>
                      <w:rFonts w:ascii="Times New Roman" w:hAnsi="Times New Roman"/>
                      <w:bCs/>
                      <w:szCs w:val="21"/>
                    </w:rPr>
                    <w:t>原料</w:t>
                  </w:r>
                </w:p>
              </w:tc>
              <w:tc>
                <w:tcPr>
                  <w:tcW w:w="1012" w:type="pct"/>
                  <w:tcBorders>
                    <w:tl2br w:val="nil"/>
                    <w:tr2bl w:val="nil"/>
                  </w:tcBorders>
                  <w:vAlign w:val="center"/>
                </w:tcPr>
                <w:p>
                  <w:pPr>
                    <w:pStyle w:val="26"/>
                    <w:spacing w:line="340" w:lineRule="exact"/>
                    <w:jc w:val="center"/>
                    <w:rPr>
                      <w:rFonts w:ascii="Times New Roman" w:hAnsi="Times New Roman"/>
                      <w:bCs/>
                      <w:szCs w:val="21"/>
                    </w:rPr>
                  </w:pPr>
                  <w:r>
                    <w:rPr>
                      <w:rFonts w:ascii="Times New Roman" w:hAnsi="Times New Roman"/>
                      <w:bCs/>
                      <w:szCs w:val="21"/>
                    </w:rPr>
                    <w:t>矿石</w:t>
                  </w:r>
                </w:p>
              </w:tc>
              <w:tc>
                <w:tcPr>
                  <w:tcW w:w="839" w:type="pct"/>
                  <w:tcBorders>
                    <w:tl2br w:val="nil"/>
                    <w:tr2bl w:val="nil"/>
                  </w:tcBorders>
                  <w:vAlign w:val="center"/>
                </w:tcPr>
                <w:p>
                  <w:pPr>
                    <w:pStyle w:val="26"/>
                    <w:spacing w:line="340" w:lineRule="exact"/>
                    <w:jc w:val="center"/>
                    <w:rPr>
                      <w:rFonts w:ascii="Times New Roman" w:hAnsi="Times New Roman" w:eastAsia="黑体"/>
                      <w:bCs/>
                      <w:szCs w:val="21"/>
                    </w:rPr>
                  </w:pPr>
                  <w:r>
                    <w:rPr>
                      <w:rFonts w:ascii="Times New Roman" w:hAnsi="Times New Roman"/>
                      <w:bCs/>
                      <w:szCs w:val="21"/>
                    </w:rPr>
                    <w:t>30</w:t>
                  </w:r>
                  <w:r>
                    <w:rPr>
                      <w:rFonts w:ascii="Times New Roman" w:hAnsi="Times New Roman" w:eastAsia="黑体"/>
                      <w:bCs/>
                      <w:szCs w:val="21"/>
                    </w:rPr>
                    <w:t>万t</w:t>
                  </w:r>
                </w:p>
              </w:tc>
              <w:tc>
                <w:tcPr>
                  <w:tcW w:w="1139" w:type="pct"/>
                  <w:tcBorders>
                    <w:tl2br w:val="nil"/>
                    <w:tr2bl w:val="nil"/>
                  </w:tcBorders>
                  <w:vAlign w:val="center"/>
                </w:tcPr>
                <w:p>
                  <w:pPr>
                    <w:pStyle w:val="26"/>
                    <w:spacing w:line="340" w:lineRule="exact"/>
                    <w:jc w:val="center"/>
                    <w:rPr>
                      <w:rFonts w:ascii="Times New Roman" w:hAnsi="Times New Roman"/>
                      <w:bCs/>
                      <w:color w:val="000000"/>
                      <w:szCs w:val="21"/>
                    </w:rPr>
                  </w:pPr>
                  <w:r>
                    <w:rPr>
                      <w:rFonts w:ascii="Times New Roman" w:hAnsi="Times New Roman"/>
                      <w:bCs/>
                      <w:color w:val="000000"/>
                      <w:szCs w:val="21"/>
                    </w:rPr>
                    <w:t>/</w:t>
                  </w:r>
                </w:p>
              </w:tc>
              <w:tc>
                <w:tcPr>
                  <w:tcW w:w="1002" w:type="pct"/>
                  <w:tcBorders>
                    <w:tl2br w:val="nil"/>
                    <w:tr2bl w:val="nil"/>
                  </w:tcBorders>
                  <w:vAlign w:val="center"/>
                </w:tcPr>
                <w:p>
                  <w:pPr>
                    <w:pStyle w:val="26"/>
                    <w:spacing w:line="340" w:lineRule="exact"/>
                    <w:jc w:val="center"/>
                    <w:rPr>
                      <w:rFonts w:ascii="Times New Roman" w:hAnsi="Times New Roman"/>
                      <w:bCs/>
                      <w:color w:val="000000"/>
                      <w:szCs w:val="21"/>
                    </w:rPr>
                  </w:pPr>
                  <w:r>
                    <w:rPr>
                      <w:rFonts w:ascii="Times New Roman" w:hAnsi="Times New Roman"/>
                      <w:bCs/>
                      <w:color w:val="000000"/>
                      <w:szCs w:val="21"/>
                    </w:rPr>
                    <w:t>采矿区提供</w:t>
                  </w:r>
                </w:p>
              </w:tc>
            </w:tr>
            <w:bookmarkEnd w:id="0"/>
            <w:bookmarkEnd w:id="1"/>
            <w:bookmarkEnd w:id="2"/>
          </w:tbl>
          <w:p>
            <w:pPr>
              <w:pStyle w:val="20"/>
              <w:spacing w:after="0"/>
            </w:pPr>
          </w:p>
          <w:p>
            <w:pPr>
              <w:pStyle w:val="20"/>
              <w:spacing w:after="0"/>
              <w:rPr>
                <w:b/>
                <w:bCs w:val="0"/>
              </w:rPr>
            </w:pPr>
            <w:r>
              <w:rPr>
                <w:b/>
                <w:bCs w:val="0"/>
              </w:rPr>
              <w:t>表2-</w:t>
            </w:r>
            <w:r>
              <w:rPr>
                <w:rFonts w:hint="eastAsia"/>
                <w:b/>
                <w:bCs w:val="0"/>
                <w:lang w:val="en-US" w:eastAsia="zh-CN"/>
              </w:rPr>
              <w:t>5</w:t>
            </w:r>
            <w:r>
              <w:rPr>
                <w:b/>
                <w:bCs w:val="0"/>
              </w:rPr>
              <w:t xml:space="preserve"> 产品配比表</w:t>
            </w:r>
          </w:p>
          <w:tbl>
            <w:tblPr>
              <w:tblStyle w:val="16"/>
              <w:tblW w:w="8294" w:type="dxa"/>
              <w:tblInd w:w="6"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9"/>
              <w:gridCol w:w="1658"/>
              <w:gridCol w:w="1659"/>
              <w:gridCol w:w="1659"/>
              <w:gridCol w:w="16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59" w:type="dxa"/>
                  <w:tcBorders>
                    <w:tl2br w:val="nil"/>
                    <w:tr2bl w:val="nil"/>
                  </w:tcBorders>
                  <w:vAlign w:val="center"/>
                </w:tcPr>
                <w:p>
                  <w:pPr>
                    <w:pStyle w:val="20"/>
                    <w:widowControl/>
                    <w:spacing w:after="0"/>
                  </w:pPr>
                  <w:r>
                    <w:t>产品</w:t>
                  </w:r>
                </w:p>
              </w:tc>
              <w:tc>
                <w:tcPr>
                  <w:tcW w:w="1658" w:type="dxa"/>
                  <w:tcBorders>
                    <w:tl2br w:val="nil"/>
                    <w:tr2bl w:val="nil"/>
                  </w:tcBorders>
                  <w:vAlign w:val="center"/>
                </w:tcPr>
                <w:p>
                  <w:pPr>
                    <w:pStyle w:val="20"/>
                    <w:widowControl/>
                    <w:spacing w:after="0"/>
                  </w:pPr>
                  <w:r>
                    <w:t>石粉</w:t>
                  </w:r>
                </w:p>
              </w:tc>
              <w:tc>
                <w:tcPr>
                  <w:tcW w:w="1659" w:type="dxa"/>
                  <w:tcBorders>
                    <w:tl2br w:val="nil"/>
                    <w:tr2bl w:val="nil"/>
                  </w:tcBorders>
                  <w:vAlign w:val="center"/>
                </w:tcPr>
                <w:p>
                  <w:pPr>
                    <w:pStyle w:val="20"/>
                    <w:widowControl/>
                    <w:spacing w:after="0"/>
                  </w:pPr>
                  <w:r>
                    <w:t>粉砂</w:t>
                  </w:r>
                </w:p>
              </w:tc>
              <w:tc>
                <w:tcPr>
                  <w:tcW w:w="1659" w:type="dxa"/>
                  <w:tcBorders>
                    <w:tl2br w:val="nil"/>
                    <w:tr2bl w:val="nil"/>
                  </w:tcBorders>
                  <w:vAlign w:val="center"/>
                </w:tcPr>
                <w:p>
                  <w:pPr>
                    <w:pStyle w:val="20"/>
                    <w:widowControl/>
                    <w:spacing w:after="0"/>
                  </w:pPr>
                  <w:r>
                    <w:t>砂石</w:t>
                  </w:r>
                </w:p>
              </w:tc>
              <w:tc>
                <w:tcPr>
                  <w:tcW w:w="1659" w:type="dxa"/>
                  <w:tcBorders>
                    <w:tl2br w:val="nil"/>
                    <w:tr2bl w:val="nil"/>
                  </w:tcBorders>
                  <w:vAlign w:val="center"/>
                </w:tcPr>
                <w:p>
                  <w:pPr>
                    <w:pStyle w:val="20"/>
                    <w:widowControl/>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59" w:type="dxa"/>
                  <w:tcBorders>
                    <w:tl2br w:val="nil"/>
                    <w:tr2bl w:val="nil"/>
                  </w:tcBorders>
                  <w:vAlign w:val="center"/>
                </w:tcPr>
                <w:p>
                  <w:pPr>
                    <w:pStyle w:val="20"/>
                    <w:widowControl/>
                    <w:spacing w:after="0"/>
                  </w:pPr>
                  <w:r>
                    <w:t>规格（mm）</w:t>
                  </w:r>
                </w:p>
              </w:tc>
              <w:tc>
                <w:tcPr>
                  <w:tcW w:w="1658" w:type="dxa"/>
                  <w:tcBorders>
                    <w:tl2br w:val="nil"/>
                    <w:tr2bl w:val="nil"/>
                  </w:tcBorders>
                  <w:vAlign w:val="center"/>
                </w:tcPr>
                <w:p>
                  <w:pPr>
                    <w:pStyle w:val="20"/>
                    <w:widowControl/>
                    <w:spacing w:after="0"/>
                  </w:pPr>
                  <w:r>
                    <w:t>0-4</w:t>
                  </w:r>
                </w:p>
              </w:tc>
              <w:tc>
                <w:tcPr>
                  <w:tcW w:w="1659" w:type="dxa"/>
                  <w:tcBorders>
                    <w:tl2br w:val="nil"/>
                    <w:tr2bl w:val="nil"/>
                  </w:tcBorders>
                  <w:vAlign w:val="center"/>
                </w:tcPr>
                <w:p>
                  <w:pPr>
                    <w:pStyle w:val="20"/>
                    <w:widowControl/>
                    <w:spacing w:after="0"/>
                  </w:pPr>
                  <w:r>
                    <w:t>0-5</w:t>
                  </w:r>
                </w:p>
              </w:tc>
              <w:tc>
                <w:tcPr>
                  <w:tcW w:w="1659" w:type="dxa"/>
                  <w:tcBorders>
                    <w:tl2br w:val="nil"/>
                    <w:tr2bl w:val="nil"/>
                  </w:tcBorders>
                  <w:vAlign w:val="center"/>
                </w:tcPr>
                <w:p>
                  <w:pPr>
                    <w:pStyle w:val="20"/>
                    <w:widowControl/>
                    <w:spacing w:after="0"/>
                  </w:pPr>
                  <w:r>
                    <w:t>10-20</w:t>
                  </w:r>
                </w:p>
              </w:tc>
              <w:tc>
                <w:tcPr>
                  <w:tcW w:w="1659" w:type="dxa"/>
                  <w:tcBorders>
                    <w:tl2br w:val="nil"/>
                    <w:tr2bl w:val="nil"/>
                  </w:tcBorders>
                  <w:vAlign w:val="center"/>
                </w:tcPr>
                <w:p>
                  <w:pPr>
                    <w:pStyle w:val="20"/>
                    <w:widowControl/>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659" w:type="dxa"/>
                  <w:tcBorders>
                    <w:tl2br w:val="nil"/>
                    <w:tr2bl w:val="nil"/>
                  </w:tcBorders>
                  <w:vAlign w:val="center"/>
                </w:tcPr>
                <w:p>
                  <w:pPr>
                    <w:pStyle w:val="20"/>
                    <w:widowControl/>
                    <w:spacing w:after="0"/>
                  </w:pPr>
                  <w:r>
                    <w:t>比例（%）</w:t>
                  </w:r>
                </w:p>
              </w:tc>
              <w:tc>
                <w:tcPr>
                  <w:tcW w:w="1658" w:type="dxa"/>
                  <w:tcBorders>
                    <w:tl2br w:val="nil"/>
                    <w:tr2bl w:val="nil"/>
                  </w:tcBorders>
                  <w:vAlign w:val="center"/>
                </w:tcPr>
                <w:p>
                  <w:pPr>
                    <w:pStyle w:val="20"/>
                    <w:widowControl/>
                    <w:spacing w:after="0"/>
                  </w:pPr>
                  <w:r>
                    <w:t>27</w:t>
                  </w:r>
                </w:p>
              </w:tc>
              <w:tc>
                <w:tcPr>
                  <w:tcW w:w="1659" w:type="dxa"/>
                  <w:tcBorders>
                    <w:tl2br w:val="nil"/>
                    <w:tr2bl w:val="nil"/>
                  </w:tcBorders>
                  <w:vAlign w:val="center"/>
                </w:tcPr>
                <w:p>
                  <w:pPr>
                    <w:pStyle w:val="20"/>
                    <w:widowControl/>
                    <w:spacing w:after="0"/>
                  </w:pPr>
                  <w:r>
                    <w:t>23</w:t>
                  </w:r>
                </w:p>
              </w:tc>
              <w:tc>
                <w:tcPr>
                  <w:tcW w:w="1659" w:type="dxa"/>
                  <w:tcBorders>
                    <w:tl2br w:val="nil"/>
                    <w:tr2bl w:val="nil"/>
                  </w:tcBorders>
                  <w:vAlign w:val="center"/>
                </w:tcPr>
                <w:p>
                  <w:pPr>
                    <w:pStyle w:val="20"/>
                    <w:widowControl/>
                    <w:spacing w:after="0"/>
                  </w:pPr>
                  <w:r>
                    <w:t>50</w:t>
                  </w:r>
                </w:p>
              </w:tc>
              <w:tc>
                <w:tcPr>
                  <w:tcW w:w="1659" w:type="dxa"/>
                  <w:tcBorders>
                    <w:tl2br w:val="nil"/>
                    <w:tr2bl w:val="nil"/>
                  </w:tcBorders>
                  <w:vAlign w:val="center"/>
                </w:tcPr>
                <w:p>
                  <w:pPr>
                    <w:pStyle w:val="20"/>
                    <w:widowControl/>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59" w:type="dxa"/>
                  <w:tcBorders>
                    <w:tl2br w:val="nil"/>
                    <w:tr2bl w:val="nil"/>
                  </w:tcBorders>
                  <w:vAlign w:val="center"/>
                </w:tcPr>
                <w:p>
                  <w:pPr>
                    <w:pStyle w:val="20"/>
                    <w:widowControl/>
                    <w:spacing w:after="0"/>
                  </w:pPr>
                  <w:r>
                    <w:t>产量（万吨）</w:t>
                  </w:r>
                </w:p>
              </w:tc>
              <w:tc>
                <w:tcPr>
                  <w:tcW w:w="1658" w:type="dxa"/>
                  <w:tcBorders>
                    <w:tl2br w:val="nil"/>
                    <w:tr2bl w:val="nil"/>
                  </w:tcBorders>
                  <w:vAlign w:val="center"/>
                </w:tcPr>
                <w:p>
                  <w:pPr>
                    <w:pStyle w:val="20"/>
                    <w:widowControl/>
                    <w:spacing w:after="0"/>
                  </w:pPr>
                  <w:r>
                    <w:t>8</w:t>
                  </w:r>
                </w:p>
              </w:tc>
              <w:tc>
                <w:tcPr>
                  <w:tcW w:w="1659" w:type="dxa"/>
                  <w:tcBorders>
                    <w:tl2br w:val="nil"/>
                    <w:tr2bl w:val="nil"/>
                  </w:tcBorders>
                  <w:vAlign w:val="center"/>
                </w:tcPr>
                <w:p>
                  <w:pPr>
                    <w:pStyle w:val="20"/>
                    <w:widowControl/>
                    <w:spacing w:after="0"/>
                  </w:pPr>
                  <w:r>
                    <w:t>7</w:t>
                  </w:r>
                </w:p>
              </w:tc>
              <w:tc>
                <w:tcPr>
                  <w:tcW w:w="1659" w:type="dxa"/>
                  <w:tcBorders>
                    <w:tl2br w:val="nil"/>
                    <w:tr2bl w:val="nil"/>
                  </w:tcBorders>
                  <w:vAlign w:val="center"/>
                </w:tcPr>
                <w:p>
                  <w:pPr>
                    <w:pStyle w:val="20"/>
                    <w:widowControl/>
                    <w:spacing w:after="0"/>
                  </w:pPr>
                  <w:r>
                    <w:t>15</w:t>
                  </w:r>
                </w:p>
              </w:tc>
              <w:tc>
                <w:tcPr>
                  <w:tcW w:w="1659" w:type="dxa"/>
                  <w:tcBorders>
                    <w:tl2br w:val="nil"/>
                    <w:tr2bl w:val="nil"/>
                  </w:tcBorders>
                  <w:vAlign w:val="center"/>
                </w:tcPr>
                <w:p>
                  <w:pPr>
                    <w:pStyle w:val="20"/>
                    <w:widowControl/>
                    <w:spacing w:after="0"/>
                  </w:pPr>
                  <w:r>
                    <w:t>/</w:t>
                  </w:r>
                </w:p>
              </w:tc>
            </w:tr>
          </w:tbl>
          <w:p>
            <w:pPr>
              <w:pStyle w:val="22"/>
              <w:ind w:firstLine="420"/>
              <w:rPr>
                <w:rFonts w:cs="Times New Roman"/>
              </w:rPr>
            </w:pPr>
          </w:p>
          <w:p>
            <w:pPr>
              <w:pStyle w:val="22"/>
              <w:ind w:firstLine="422"/>
              <w:rPr>
                <w:rFonts w:cs="Times New Roman"/>
                <w:b/>
                <w:bCs/>
              </w:rPr>
            </w:pPr>
            <w:r>
              <w:rPr>
                <w:rFonts w:cs="Times New Roman"/>
                <w:b/>
                <w:bCs/>
              </w:rPr>
              <w:t>2.2.2 水平衡</w:t>
            </w:r>
          </w:p>
          <w:p>
            <w:pPr>
              <w:pStyle w:val="22"/>
              <w:ind w:firstLine="420"/>
              <w:rPr>
                <w:rFonts w:cs="Times New Roman"/>
              </w:rPr>
            </w:pPr>
            <w:r>
              <w:rPr>
                <w:rFonts w:cs="Times New Roman"/>
              </w:rPr>
              <w:t>本项目用水主要包括职工生活用水、生产区喷淋洒水、道路洒水、洗车用水，绿化洒水来源为三角村自来水，员工均来自周围村庄。</w:t>
            </w:r>
          </w:p>
          <w:p>
            <w:pPr>
              <w:pStyle w:val="22"/>
              <w:ind w:firstLine="420"/>
              <w:rPr>
                <w:rFonts w:cs="Times New Roman"/>
              </w:rPr>
            </w:pPr>
            <w:r>
              <w:rPr>
                <w:rFonts w:cs="Times New Roman"/>
              </w:rPr>
              <w:t>（1）生活废水和生产废水</w:t>
            </w:r>
          </w:p>
          <w:p>
            <w:pPr>
              <w:pStyle w:val="22"/>
              <w:ind w:firstLine="420"/>
              <w:rPr>
                <w:rFonts w:cs="Times New Roman"/>
              </w:rPr>
            </w:pPr>
            <w:r>
              <w:rPr>
                <w:rFonts w:cs="Times New Roman"/>
              </w:rPr>
              <w:t>运营期用水主要是工作人员的生活用水。本项目劳动定员30人。根据《山西省用水定额》，生活用水量按30L/人·d计算，则用水量为0.9m</w:t>
            </w:r>
            <w:r>
              <w:rPr>
                <w:rFonts w:cs="Times New Roman"/>
                <w:vertAlign w:val="superscript"/>
              </w:rPr>
              <w:t>3</w:t>
            </w:r>
            <w:r>
              <w:rPr>
                <w:rFonts w:cs="Times New Roman"/>
              </w:rPr>
              <w:t>/d。生活污水产生量按80%计。</w:t>
            </w:r>
          </w:p>
          <w:p>
            <w:pPr>
              <w:pStyle w:val="22"/>
              <w:ind w:firstLine="420"/>
              <w:rPr>
                <w:rFonts w:cs="Times New Roman"/>
              </w:rPr>
            </w:pPr>
            <w:r>
              <w:rPr>
                <w:rFonts w:cs="Times New Roman"/>
              </w:rPr>
              <w:t>（2）生产区洒水</w:t>
            </w:r>
          </w:p>
          <w:p>
            <w:pPr>
              <w:pStyle w:val="22"/>
              <w:ind w:firstLine="420"/>
              <w:rPr>
                <w:rFonts w:cs="Times New Roman"/>
              </w:rPr>
            </w:pPr>
            <w:r>
              <w:rPr>
                <w:rFonts w:cs="Times New Roman"/>
              </w:rPr>
              <w:t>入料车间及成品库洒水：本项目入料车间和成品库面积共3920m</w:t>
            </w:r>
            <w:r>
              <w:rPr>
                <w:rFonts w:cs="Times New Roman"/>
                <w:vertAlign w:val="superscript"/>
              </w:rPr>
              <w:t>2</w:t>
            </w:r>
            <w:r>
              <w:rPr>
                <w:rFonts w:cs="Times New Roman"/>
              </w:rPr>
              <w:t>，洒水指标取2.0L/（m</w:t>
            </w:r>
            <w:r>
              <w:rPr>
                <w:rFonts w:cs="Times New Roman"/>
                <w:vertAlign w:val="superscript"/>
              </w:rPr>
              <w:t>2</w:t>
            </w:r>
            <w:r>
              <w:rPr>
                <w:rFonts w:cs="Times New Roman"/>
              </w:rPr>
              <w:t>•d），则用水量为7.84m</w:t>
            </w:r>
            <w:r>
              <w:rPr>
                <w:rFonts w:cs="Times New Roman"/>
                <w:vertAlign w:val="superscript"/>
              </w:rPr>
              <w:t>3</w:t>
            </w:r>
            <w:r>
              <w:rPr>
                <w:rFonts w:cs="Times New Roman"/>
              </w:rPr>
              <w:t>/d。</w:t>
            </w:r>
          </w:p>
          <w:p>
            <w:pPr>
              <w:pStyle w:val="22"/>
              <w:ind w:firstLine="420"/>
              <w:rPr>
                <w:rFonts w:cs="Times New Roman"/>
              </w:rPr>
            </w:pPr>
            <w:r>
              <w:rPr>
                <w:rFonts w:cs="Times New Roman"/>
              </w:rPr>
              <w:t>（3）洗车废水和绿化洒水</w:t>
            </w:r>
          </w:p>
          <w:p>
            <w:pPr>
              <w:pStyle w:val="22"/>
              <w:ind w:firstLine="420"/>
              <w:rPr>
                <w:rFonts w:cs="Times New Roman"/>
              </w:rPr>
            </w:pPr>
            <w:r>
              <w:rPr>
                <w:rFonts w:cs="Times New Roman"/>
              </w:rPr>
              <w:t>洗车用水：本项目车辆出厂时对车身轮胎进行冲洗，预计每日进出厂车辆约75次，类比同类项目，车辆轮胎和车身清洗用水量60L/辆·次，则车辆轮胎和车身清洗水用量为4.5m</w:t>
            </w:r>
            <w:r>
              <w:rPr>
                <w:rFonts w:cs="Times New Roman"/>
                <w:vertAlign w:val="superscript"/>
              </w:rPr>
              <w:t>3</w:t>
            </w:r>
            <w:r>
              <w:rPr>
                <w:rFonts w:cs="Times New Roman"/>
              </w:rPr>
              <w:t>/d,车辆和轮胎清洗水进入洗车平台沉淀池沉淀后回用，沉淀池容积10m</w:t>
            </w:r>
            <w:r>
              <w:rPr>
                <w:rFonts w:cs="Times New Roman"/>
                <w:vertAlign w:val="superscript"/>
              </w:rPr>
              <w:t>3</w:t>
            </w:r>
            <w:r>
              <w:rPr>
                <w:rFonts w:cs="Times New Roman"/>
              </w:rPr>
              <w:t>。清洗水损耗按10%计算，车辆轮胎和车身清洗补水量为0.45m</w:t>
            </w:r>
            <w:r>
              <w:rPr>
                <w:rFonts w:cs="Times New Roman"/>
                <w:vertAlign w:val="superscript"/>
              </w:rPr>
              <w:t>3</w:t>
            </w:r>
            <w:r>
              <w:rPr>
                <w:rFonts w:cs="Times New Roman"/>
              </w:rPr>
              <w:t>/d。</w:t>
            </w:r>
          </w:p>
          <w:p>
            <w:pPr>
              <w:pStyle w:val="22"/>
              <w:ind w:firstLine="420"/>
              <w:rPr>
                <w:rFonts w:cs="Times New Roman"/>
              </w:rPr>
            </w:pPr>
            <w:r>
              <w:rPr>
                <w:rFonts w:cs="Times New Roman"/>
              </w:rPr>
              <w:t>绿化用水指标取2.0L/（m</w:t>
            </w:r>
            <w:r>
              <w:rPr>
                <w:rFonts w:cs="Times New Roman"/>
                <w:vertAlign w:val="superscript"/>
              </w:rPr>
              <w:t>2</w:t>
            </w:r>
            <w:r>
              <w:rPr>
                <w:rFonts w:cs="Times New Roman"/>
              </w:rPr>
              <w:t>•d），则厂区绿化用水量为1m</w:t>
            </w:r>
            <w:r>
              <w:rPr>
                <w:rFonts w:cs="Times New Roman"/>
                <w:vertAlign w:val="superscript"/>
              </w:rPr>
              <w:t>3</w:t>
            </w:r>
            <w:r>
              <w:rPr>
                <w:rFonts w:cs="Times New Roman"/>
              </w:rPr>
              <w:t>/d，绿化用水量为1m</w:t>
            </w:r>
            <w:r>
              <w:rPr>
                <w:rFonts w:cs="Times New Roman"/>
                <w:vertAlign w:val="superscript"/>
              </w:rPr>
              <w:t>3</w:t>
            </w:r>
            <w:r>
              <w:rPr>
                <w:rFonts w:cs="Times New Roman"/>
              </w:rPr>
              <w:t>/d；道路洒水用水指标1.5L/（m</w:t>
            </w:r>
            <w:r>
              <w:rPr>
                <w:rFonts w:cs="Times New Roman"/>
                <w:vertAlign w:val="superscript"/>
              </w:rPr>
              <w:t>2</w:t>
            </w:r>
            <w:r>
              <w:rPr>
                <w:rFonts w:cs="Times New Roman"/>
              </w:rPr>
              <w:t>·d），则用水量为2.7m</w:t>
            </w:r>
            <w:r>
              <w:rPr>
                <w:rFonts w:cs="Times New Roman"/>
                <w:vertAlign w:val="superscript"/>
              </w:rPr>
              <w:t>3</w:t>
            </w:r>
            <w:r>
              <w:rPr>
                <w:rFonts w:cs="Times New Roman"/>
              </w:rPr>
              <w:t>/d。</w:t>
            </w:r>
          </w:p>
          <w:p>
            <w:pPr>
              <w:pStyle w:val="22"/>
              <w:ind w:firstLine="420"/>
              <w:jc w:val="center"/>
              <w:rPr>
                <w:rFonts w:cs="Times New Roman"/>
              </w:rPr>
            </w:pPr>
            <w:r>
              <w:rPr>
                <w:rFonts w:cs="Times New Roman"/>
              </w:rPr>
              <w:drawing>
                <wp:inline distT="0" distB="0" distL="114300" distR="114300">
                  <wp:extent cx="2629535" cy="3128010"/>
                  <wp:effectExtent l="0" t="0" r="18415" b="1524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6"/>
                          <a:srcRect t="5392" b="1788"/>
                          <a:stretch>
                            <a:fillRect/>
                          </a:stretch>
                        </pic:blipFill>
                        <pic:spPr>
                          <a:xfrm>
                            <a:off x="0" y="0"/>
                            <a:ext cx="2629535" cy="3128010"/>
                          </a:xfrm>
                          <a:prstGeom prst="rect">
                            <a:avLst/>
                          </a:prstGeom>
                          <a:noFill/>
                          <a:ln>
                            <a:noFill/>
                          </a:ln>
                        </pic:spPr>
                      </pic:pic>
                    </a:graphicData>
                  </a:graphic>
                </wp:inline>
              </w:drawing>
            </w:r>
          </w:p>
          <w:p>
            <w:pPr>
              <w:pStyle w:val="21"/>
              <w:spacing w:before="60" w:after="60"/>
            </w:pPr>
            <w:r>
              <w:t>图2-1 项目水平衡图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7" w:hRule="atLeast"/>
          <w:jc w:val="center"/>
        </w:trPr>
        <w:tc>
          <w:tcPr>
            <w:tcW w:w="0" w:type="auto"/>
          </w:tcPr>
          <w:p>
            <w:pPr>
              <w:pStyle w:val="22"/>
              <w:ind w:firstLine="422"/>
              <w:rPr>
                <w:rFonts w:cs="Times New Roman"/>
                <w:b/>
                <w:bCs/>
              </w:rPr>
            </w:pPr>
            <w:r>
              <w:rPr>
                <w:rFonts w:cs="Times New Roman"/>
                <w:b/>
                <w:bCs/>
              </w:rPr>
              <w:t>2.3.1主要工艺流程及产物环节</w:t>
            </w:r>
          </w:p>
          <w:p>
            <w:pPr>
              <w:pStyle w:val="22"/>
              <w:ind w:firstLine="420"/>
              <w:rPr>
                <w:rFonts w:cs="Times New Roman"/>
              </w:rPr>
            </w:pPr>
            <w:r>
              <w:rPr>
                <w:rFonts w:cs="Times New Roman"/>
              </w:rPr>
              <w:t>项目生产工艺流程及产物环节图见图 2-2。</w:t>
            </w:r>
          </w:p>
          <w:p>
            <w:pPr>
              <w:pStyle w:val="22"/>
              <w:spacing w:line="240" w:lineRule="auto"/>
              <w:ind w:firstLine="0" w:firstLineChars="0"/>
              <w:jc w:val="center"/>
              <w:rPr>
                <w:rFonts w:cs="Times New Roman"/>
              </w:rPr>
            </w:pPr>
            <w:r>
              <w:rPr>
                <w:rFonts w:cs="Times New Roman"/>
              </w:rPr>
              <w:drawing>
                <wp:inline distT="0" distB="0" distL="114300" distR="114300">
                  <wp:extent cx="3162300" cy="4467860"/>
                  <wp:effectExtent l="0" t="0" r="0" b="889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17"/>
                          <a:stretch>
                            <a:fillRect/>
                          </a:stretch>
                        </pic:blipFill>
                        <pic:spPr>
                          <a:xfrm>
                            <a:off x="0" y="0"/>
                            <a:ext cx="3162300" cy="4467860"/>
                          </a:xfrm>
                          <a:prstGeom prst="rect">
                            <a:avLst/>
                          </a:prstGeom>
                          <a:noFill/>
                          <a:ln>
                            <a:noFill/>
                          </a:ln>
                        </pic:spPr>
                      </pic:pic>
                    </a:graphicData>
                  </a:graphic>
                </wp:inline>
              </w:drawing>
            </w:r>
          </w:p>
          <w:p>
            <w:pPr>
              <w:pStyle w:val="22"/>
              <w:spacing w:line="240" w:lineRule="auto"/>
              <w:ind w:firstLine="422"/>
              <w:jc w:val="center"/>
              <w:rPr>
                <w:rFonts w:cs="Times New Roman"/>
                <w:b/>
                <w:bCs/>
              </w:rPr>
            </w:pPr>
            <w:r>
              <w:rPr>
                <w:rFonts w:cs="Times New Roman"/>
                <w:b/>
                <w:bCs/>
              </w:rPr>
              <w:t>图2-2 工艺流程图</w:t>
            </w:r>
          </w:p>
          <w:p>
            <w:pPr>
              <w:pStyle w:val="22"/>
              <w:ind w:firstLine="420"/>
              <w:rPr>
                <w:rFonts w:cs="Times New Roman"/>
              </w:rPr>
            </w:pPr>
            <w:r>
              <w:rPr>
                <w:rFonts w:cs="Times New Roman"/>
              </w:rPr>
              <w:t>本项目生产工艺相对比较简单，从启动生产到生产结束，配料、搅拌、出料是连续进行的，所有工序均为物理过程，所有原料储存及生产工序均在全封闭生产车间内进行。生产中配料过程采用电脑控制，从而保证产品品质。主要生产过程如下：</w:t>
            </w:r>
          </w:p>
          <w:p>
            <w:pPr>
              <w:pStyle w:val="22"/>
              <w:ind w:firstLine="420"/>
              <w:rPr>
                <w:rFonts w:cs="Times New Roman"/>
              </w:rPr>
            </w:pPr>
            <w:r>
              <w:rPr>
                <w:rFonts w:cs="Times New Roman"/>
              </w:rPr>
              <w:t>（1）在矿洞内开采出来的原材料用自卸汽车倒入入料车间，将原料经入料口送入振动给料机，该工序主要污染物是粉尘，入料车间配套 1 套喷淋水设施，全封闭入料车间，一侧留设卷闸门，入料口上方设集气罩，通过引风机引至一台布袋除尘器处理，废气处理后经15m高排气筒排放。</w:t>
            </w:r>
          </w:p>
          <w:p>
            <w:pPr>
              <w:pStyle w:val="22"/>
              <w:ind w:firstLine="420"/>
              <w:rPr>
                <w:rFonts w:cs="Times New Roman"/>
              </w:rPr>
            </w:pPr>
            <w:r>
              <w:rPr>
                <w:rFonts w:cs="Times New Roman"/>
              </w:rPr>
              <w:t>（2）原料经入料口送到振动给料机后将原料送入到颚破机进行一级破碎。破碎粒径为50mm，在振动给料机和颚破机处建 120m</w:t>
            </w:r>
            <w:r>
              <w:rPr>
                <w:rFonts w:cs="Times New Roman"/>
                <w:vertAlign w:val="superscript"/>
              </w:rPr>
              <w:t>2</w:t>
            </w:r>
            <w:r>
              <w:rPr>
                <w:rFonts w:cs="Times New Roman"/>
              </w:rPr>
              <w:t>全封闭车间，配除尘器一台，废气处理后经15m高排气筒排放。</w:t>
            </w:r>
          </w:p>
          <w:p>
            <w:pPr>
              <w:pStyle w:val="22"/>
              <w:ind w:firstLine="420"/>
              <w:rPr>
                <w:rFonts w:cs="Times New Roman"/>
              </w:rPr>
            </w:pPr>
            <w:r>
              <w:rPr>
                <w:rFonts w:cs="Times New Roman"/>
              </w:rPr>
              <w:t>（3）经颚破进行一级破碎的物料，用输送机送至1#中转料库，1#中转料库为全封闭结构，面积432m</w:t>
            </w:r>
            <w:r>
              <w:rPr>
                <w:rFonts w:cs="Times New Roman"/>
                <w:vertAlign w:val="superscript"/>
              </w:rPr>
              <w:t>2</w:t>
            </w:r>
            <w:r>
              <w:rPr>
                <w:rFonts w:cs="Times New Roman"/>
              </w:rPr>
              <w:t>。1#中转料库内的物料用输送机送至反击式破碎机进行二级破碎，将物料破碎至10-40mm，设置在750m</w:t>
            </w:r>
            <w:r>
              <w:rPr>
                <w:rFonts w:cs="Times New Roman"/>
                <w:vertAlign w:val="superscript"/>
              </w:rPr>
              <w:t>2</w:t>
            </w:r>
            <w:r>
              <w:rPr>
                <w:rFonts w:cs="Times New Roman"/>
              </w:rPr>
              <w:t>全封闭车间内，破碎机上方通过集气管道收集，配除尘器进行收尘。</w:t>
            </w:r>
          </w:p>
          <w:p>
            <w:pPr>
              <w:pStyle w:val="22"/>
              <w:ind w:firstLine="420"/>
              <w:rPr>
                <w:rFonts w:cs="Times New Roman"/>
              </w:rPr>
            </w:pPr>
            <w:r>
              <w:rPr>
                <w:rFonts w:cs="Times New Roman"/>
              </w:rPr>
              <w:t>二级破碎的50mm以下的物料由输送机1#筛分机进行筛分，筛分后的40mm以上的物料返回1#中转料库，20mm至40mm物料进入制砂机的2#中转料库，10mm至20mm成品由输送机送至成品库。10mm以下物料进入2#筛分机进行再次筛分，4mm至10mm物料进入2#中转料库，4mm以下石粉经拌湿机拌湿后送入成品库。配两台除尘器，在设备外部建 850m</w:t>
            </w:r>
            <w:r>
              <w:rPr>
                <w:rFonts w:cs="Times New Roman"/>
                <w:vertAlign w:val="superscript"/>
              </w:rPr>
              <w:t>2</w:t>
            </w:r>
            <w:r>
              <w:rPr>
                <w:rFonts w:cs="Times New Roman"/>
              </w:rPr>
              <w:t>和120m</w:t>
            </w:r>
            <w:r>
              <w:rPr>
                <w:rFonts w:cs="Times New Roman"/>
                <w:vertAlign w:val="superscript"/>
              </w:rPr>
              <w:t>2</w:t>
            </w:r>
            <w:r>
              <w:rPr>
                <w:rFonts w:cs="Times New Roman"/>
              </w:rPr>
              <w:t>两个全封闭车间用于防尘。4mm以下成品用拌湿机拌湿的目的也是用于减少成品进入成品库下落过程中的扬尘，4mm以下成品用拌湿机拌湿的目的也是用于减少成品进入成品库下落过程中的扬尘。</w:t>
            </w:r>
          </w:p>
          <w:p>
            <w:pPr>
              <w:pStyle w:val="22"/>
              <w:ind w:firstLine="420"/>
              <w:rPr>
                <w:rFonts w:cs="Times New Roman"/>
              </w:rPr>
            </w:pPr>
            <w:r>
              <w:rPr>
                <w:rFonts w:cs="Times New Roman"/>
              </w:rPr>
              <w:t>（4）20mm至40mm和5mm至10mm两种物料进入2#个料库后，由输送机送至制砂机制砂，破碎后输送到3#筛分机进行筛分，20mm以上和5mm至10mm两种物料返回2#中转料库进行再次破碎，10mm至20mm成品由输送机送入成品库。5mm以下粉砂先进入重力选粉机选粉再进入拌湿机拌湿用于机制砂进入成品库后的降尘。2#中转料库单独建 220m</w:t>
            </w:r>
            <w:r>
              <w:rPr>
                <w:rFonts w:cs="Times New Roman"/>
                <w:vertAlign w:val="superscript"/>
              </w:rPr>
              <w:t>2</w:t>
            </w:r>
            <w:r>
              <w:rPr>
                <w:rFonts w:cs="Times New Roman"/>
              </w:rPr>
              <w:t>全封闭车间一个，两台制砂机和三台反击破共用750m</w:t>
            </w:r>
            <w:r>
              <w:rPr>
                <w:rFonts w:cs="Times New Roman"/>
                <w:vertAlign w:val="superscript"/>
              </w:rPr>
              <w:t>2</w:t>
            </w:r>
            <w:r>
              <w:rPr>
                <w:rFonts w:cs="Times New Roman"/>
              </w:rPr>
              <w:t>全封闭车间，1#筛分机和3#筛分机共用一个 850m</w:t>
            </w:r>
            <w:r>
              <w:rPr>
                <w:rFonts w:cs="Times New Roman"/>
                <w:vertAlign w:val="superscript"/>
              </w:rPr>
              <w:t>2</w:t>
            </w:r>
            <w:r>
              <w:rPr>
                <w:rFonts w:cs="Times New Roman"/>
              </w:rPr>
              <w:t>全封闭车间，配置三台布袋除尘器，废气经除尘后分别由一根15m高排气筒排放。</w:t>
            </w:r>
          </w:p>
          <w:p>
            <w:pPr>
              <w:pStyle w:val="22"/>
              <w:ind w:firstLine="420"/>
              <w:rPr>
                <w:rFonts w:cs="Times New Roman"/>
              </w:rPr>
            </w:pPr>
            <w:r>
              <w:rPr>
                <w:rFonts w:cs="Times New Roman"/>
              </w:rPr>
              <w:t>（5）V型无动力选粉机</w:t>
            </w:r>
          </w:p>
          <w:p>
            <w:pPr>
              <w:pStyle w:val="22"/>
              <w:ind w:firstLine="420"/>
              <w:rPr>
                <w:rFonts w:cs="Times New Roman"/>
              </w:rPr>
            </w:pPr>
            <w:r>
              <w:rPr>
                <w:rFonts w:cs="Times New Roman"/>
              </w:rPr>
              <w:t>物料从较高的喂料溜子落下，因重力作用，物料在阶梯布置的打散叶片板上下落并逐步被松散。物料逆流向上的气流携带着较小的料粒经过导叶系统从选粉机顶部排出；较粗料粒落回冲击板随粗颗粒一起从底部排出。该选粉循环系统风量为100000m</w:t>
            </w:r>
            <w:r>
              <w:rPr>
                <w:rFonts w:cs="Times New Roman"/>
                <w:vertAlign w:val="superscript"/>
              </w:rPr>
              <w:t>3</w:t>
            </w:r>
            <w:r>
              <w:rPr>
                <w:rFonts w:cs="Times New Roman"/>
              </w:rPr>
              <w:t>/h。</w:t>
            </w:r>
          </w:p>
          <w:p>
            <w:pPr>
              <w:pStyle w:val="22"/>
              <w:ind w:firstLine="420"/>
              <w:rPr>
                <w:rFonts w:cs="Times New Roman"/>
              </w:rPr>
            </w:pPr>
            <w:r>
              <w:rPr>
                <w:rFonts w:cs="Times New Roman"/>
              </w:rPr>
              <w:t>（6）全部四种成品进入由 8米高混凝土挡墙和3750m</w:t>
            </w:r>
            <w:r>
              <w:rPr>
                <w:rFonts w:cs="Times New Roman"/>
                <w:vertAlign w:val="superscript"/>
              </w:rPr>
              <w:t>2</w:t>
            </w:r>
            <w:r>
              <w:rPr>
                <w:rFonts w:cs="Times New Roman"/>
              </w:rPr>
              <w:t>顶棚形成的全封闭成品库。成品库内的成品由成品库下方地下通道内的输送机送至四个自动装车系统，石粉和机制砂的自动装车系统各配除尘器一台。</w:t>
            </w:r>
          </w:p>
          <w:p>
            <w:pPr>
              <w:pStyle w:val="22"/>
              <w:ind w:firstLine="420"/>
              <w:rPr>
                <w:rFonts w:cs="Times New Roman"/>
              </w:rPr>
            </w:pPr>
            <w:r>
              <w:rPr>
                <w:rFonts w:cs="Times New Roman"/>
              </w:rPr>
              <w:t>（7）另外，除尘器收集的粉尘用封闭的输送机和提升机送至1000m³粉仓储存。整个生产系统车间外露天的输送机全部用钢构进行封闭。</w:t>
            </w:r>
          </w:p>
          <w:p>
            <w:pPr>
              <w:pStyle w:val="22"/>
              <w:ind w:firstLine="420"/>
              <w:rPr>
                <w:rFonts w:cs="Times New Roman"/>
              </w:rPr>
            </w:pPr>
            <w:r>
              <w:rPr>
                <w:rFonts w:cs="Times New Roman"/>
              </w:rPr>
              <w:t>（8）主要污染工序</w:t>
            </w:r>
          </w:p>
          <w:p>
            <w:pPr>
              <w:pStyle w:val="22"/>
              <w:ind w:firstLine="420"/>
              <w:rPr>
                <w:rFonts w:cs="Times New Roman"/>
              </w:rPr>
            </w:pPr>
            <w:r>
              <w:rPr>
                <w:rFonts w:cs="Times New Roman"/>
              </w:rPr>
              <w:t>废气产生环节：</w:t>
            </w:r>
          </w:p>
          <w:p>
            <w:pPr>
              <w:pStyle w:val="22"/>
              <w:ind w:firstLine="420"/>
              <w:rPr>
                <w:rFonts w:cs="Times New Roman"/>
              </w:rPr>
            </w:pPr>
            <w:r>
              <w:rPr>
                <w:rFonts w:cs="Times New Roman"/>
              </w:rPr>
              <w:t>1）G1：原料运输扬尘，以及运输车辆尾气；</w:t>
            </w:r>
          </w:p>
          <w:p>
            <w:pPr>
              <w:pStyle w:val="22"/>
              <w:ind w:firstLine="420"/>
              <w:rPr>
                <w:rFonts w:cs="Times New Roman"/>
              </w:rPr>
            </w:pPr>
            <w:r>
              <w:rPr>
                <w:rFonts w:cs="Times New Roman"/>
              </w:rPr>
              <w:t>2）G2：入料车间卸料粉尘；</w:t>
            </w:r>
          </w:p>
          <w:p>
            <w:pPr>
              <w:pStyle w:val="22"/>
              <w:ind w:firstLine="420"/>
              <w:rPr>
                <w:rFonts w:cs="Times New Roman"/>
              </w:rPr>
            </w:pPr>
            <w:r>
              <w:rPr>
                <w:rFonts w:cs="Times New Roman"/>
              </w:rPr>
              <w:t>3）G3：鄂式破碎粉尘；</w:t>
            </w:r>
          </w:p>
          <w:p>
            <w:pPr>
              <w:pStyle w:val="22"/>
              <w:ind w:firstLine="420"/>
              <w:rPr>
                <w:rFonts w:cs="Times New Roman"/>
              </w:rPr>
            </w:pPr>
            <w:r>
              <w:rPr>
                <w:rFonts w:cs="Times New Roman"/>
              </w:rPr>
              <w:t>4）G4：反击式破碎产生的粉尘；</w:t>
            </w:r>
          </w:p>
          <w:p>
            <w:pPr>
              <w:pStyle w:val="22"/>
              <w:ind w:firstLine="420"/>
              <w:rPr>
                <w:rFonts w:cs="Times New Roman"/>
              </w:rPr>
            </w:pPr>
            <w:r>
              <w:rPr>
                <w:rFonts w:cs="Times New Roman"/>
              </w:rPr>
              <w:t>5）G5：1#筛分系统（1-3#筛分机）筛分产生的粉尘；</w:t>
            </w:r>
          </w:p>
          <w:p>
            <w:pPr>
              <w:pStyle w:val="22"/>
              <w:ind w:firstLine="420"/>
              <w:rPr>
                <w:rFonts w:cs="Times New Roman"/>
              </w:rPr>
            </w:pPr>
            <w:r>
              <w:rPr>
                <w:rFonts w:cs="Times New Roman"/>
              </w:rPr>
              <w:t>6）G6：2#筛分系统（4-5#筛分机）筛分产生的粉尘；</w:t>
            </w:r>
          </w:p>
          <w:p>
            <w:pPr>
              <w:pStyle w:val="22"/>
              <w:ind w:firstLine="420"/>
              <w:rPr>
                <w:rFonts w:cs="Times New Roman"/>
              </w:rPr>
            </w:pPr>
            <w:r>
              <w:rPr>
                <w:rFonts w:cs="Times New Roman"/>
              </w:rPr>
              <w:t>7）G7：制砂机制砂产生的粉尘；</w:t>
            </w:r>
          </w:p>
          <w:p>
            <w:pPr>
              <w:pStyle w:val="22"/>
              <w:ind w:firstLine="420"/>
              <w:rPr>
                <w:rFonts w:cs="Times New Roman"/>
              </w:rPr>
            </w:pPr>
            <w:r>
              <w:rPr>
                <w:rFonts w:cs="Times New Roman"/>
              </w:rPr>
              <w:t>8）G8：3#筛分系统（6-7#筛分机）筛分产生的粉尘；</w:t>
            </w:r>
          </w:p>
          <w:p>
            <w:pPr>
              <w:pStyle w:val="22"/>
              <w:ind w:firstLine="420"/>
              <w:rPr>
                <w:rFonts w:cs="Times New Roman"/>
              </w:rPr>
            </w:pPr>
            <w:r>
              <w:rPr>
                <w:rFonts w:cs="Times New Roman"/>
              </w:rPr>
              <w:t>9）G9：选粉机选粉时产生的粉尘；</w:t>
            </w:r>
          </w:p>
          <w:p>
            <w:pPr>
              <w:pStyle w:val="22"/>
              <w:ind w:firstLine="420"/>
              <w:rPr>
                <w:rFonts w:cs="Times New Roman"/>
              </w:rPr>
            </w:pPr>
            <w:r>
              <w:rPr>
                <w:rFonts w:cs="Times New Roman"/>
              </w:rPr>
              <w:t>10）G10：成品堆场粉尘；</w:t>
            </w:r>
          </w:p>
          <w:p>
            <w:pPr>
              <w:pStyle w:val="22"/>
              <w:ind w:firstLine="420"/>
              <w:rPr>
                <w:rFonts w:cs="Times New Roman"/>
              </w:rPr>
            </w:pPr>
            <w:r>
              <w:rPr>
                <w:rFonts w:cs="Times New Roman"/>
              </w:rPr>
              <w:t>11）G11: 成品装车时产生的粉尘；</w:t>
            </w:r>
          </w:p>
          <w:p>
            <w:pPr>
              <w:pStyle w:val="22"/>
              <w:ind w:firstLine="420"/>
              <w:rPr>
                <w:rFonts w:cs="Times New Roman"/>
              </w:rPr>
            </w:pPr>
            <w:r>
              <w:rPr>
                <w:rFonts w:cs="Times New Roman"/>
              </w:rPr>
              <w:t>12）G12: 粉仓落料时产生的粉尘。</w:t>
            </w:r>
          </w:p>
          <w:p>
            <w:pPr>
              <w:pStyle w:val="22"/>
              <w:ind w:firstLine="420"/>
              <w:rPr>
                <w:rFonts w:cs="Times New Roman"/>
              </w:rPr>
            </w:pPr>
            <w:r>
              <w:rPr>
                <w:rFonts w:cs="Times New Roman"/>
              </w:rPr>
              <w:t>13）G13:中转料仓粉尘</w:t>
            </w:r>
          </w:p>
          <w:p>
            <w:pPr>
              <w:pStyle w:val="22"/>
              <w:ind w:firstLine="420"/>
              <w:rPr>
                <w:rFonts w:cs="Times New Roman"/>
              </w:rPr>
            </w:pPr>
            <w:r>
              <w:rPr>
                <w:rFonts w:cs="Times New Roman"/>
              </w:rPr>
              <w:t>废水产生环节：</w:t>
            </w:r>
          </w:p>
          <w:p>
            <w:pPr>
              <w:pStyle w:val="22"/>
              <w:ind w:firstLine="420"/>
              <w:rPr>
                <w:rFonts w:cs="Times New Roman"/>
              </w:rPr>
            </w:pPr>
            <w:r>
              <w:rPr>
                <w:rFonts w:cs="Times New Roman"/>
              </w:rPr>
              <w:t>1）生活污水</w:t>
            </w:r>
          </w:p>
          <w:p>
            <w:pPr>
              <w:pStyle w:val="22"/>
              <w:ind w:firstLine="420"/>
              <w:rPr>
                <w:rFonts w:cs="Times New Roman"/>
              </w:rPr>
            </w:pPr>
            <w:r>
              <w:rPr>
                <w:rFonts w:cs="Times New Roman"/>
              </w:rPr>
              <w:t>2）洗车废水</w:t>
            </w:r>
          </w:p>
          <w:p>
            <w:pPr>
              <w:pStyle w:val="22"/>
              <w:ind w:firstLine="420"/>
              <w:rPr>
                <w:rFonts w:cs="Times New Roman"/>
              </w:rPr>
            </w:pPr>
            <w:r>
              <w:rPr>
                <w:rFonts w:cs="Times New Roman"/>
              </w:rPr>
              <w:t>噪声产生环节：</w:t>
            </w:r>
          </w:p>
          <w:p>
            <w:pPr>
              <w:pStyle w:val="22"/>
              <w:ind w:firstLine="420"/>
              <w:rPr>
                <w:rFonts w:cs="Times New Roman"/>
              </w:rPr>
            </w:pPr>
            <w:r>
              <w:rPr>
                <w:rFonts w:cs="Times New Roman"/>
              </w:rPr>
              <w:t>1）项目主要噪声源为破碎机、筛分机、皮带输送机、除尘风机、散装机和运输车辆。</w:t>
            </w:r>
          </w:p>
          <w:p>
            <w:pPr>
              <w:pStyle w:val="22"/>
              <w:ind w:firstLine="420"/>
              <w:rPr>
                <w:rFonts w:cs="Times New Roman"/>
              </w:rPr>
            </w:pPr>
            <w:r>
              <w:rPr>
                <w:rFonts w:cs="Times New Roman"/>
              </w:rPr>
              <w:t>固体废物产生环节：</w:t>
            </w:r>
          </w:p>
          <w:p>
            <w:pPr>
              <w:pStyle w:val="22"/>
              <w:ind w:firstLine="420"/>
              <w:rPr>
                <w:rFonts w:cs="Times New Roman"/>
              </w:rPr>
            </w:pPr>
            <w:r>
              <w:rPr>
                <w:rFonts w:cs="Times New Roman"/>
              </w:rPr>
              <w:t>1）除尘器除尘灰；</w:t>
            </w:r>
          </w:p>
          <w:p>
            <w:pPr>
              <w:pStyle w:val="22"/>
              <w:ind w:firstLine="420"/>
              <w:rPr>
                <w:rFonts w:cs="Times New Roman"/>
              </w:rPr>
            </w:pPr>
            <w:r>
              <w:rPr>
                <w:rFonts w:cs="Times New Roman"/>
              </w:rPr>
              <w:t>2）生活垃圾；</w:t>
            </w:r>
          </w:p>
          <w:p>
            <w:pPr>
              <w:pStyle w:val="22"/>
              <w:ind w:firstLine="420"/>
              <w:rPr>
                <w:rFonts w:cs="Times New Roman"/>
              </w:rPr>
            </w:pPr>
            <w:r>
              <w:rPr>
                <w:rFonts w:cs="Times New Roman"/>
              </w:rPr>
              <w:t>3）养护设备时产生的废机油和废棉纱。</w:t>
            </w:r>
          </w:p>
          <w:p>
            <w:pPr>
              <w:pStyle w:val="22"/>
              <w:ind w:firstLine="420"/>
              <w:rPr>
                <w:rFonts w:cs="Times New Roman"/>
              </w:rPr>
            </w:pPr>
          </w:p>
          <w:p>
            <w:pPr>
              <w:pStyle w:val="22"/>
              <w:ind w:firstLine="420"/>
              <w:rPr>
                <w:rFonts w:cs="Times New Roman"/>
              </w:rPr>
            </w:pPr>
          </w:p>
          <w:p>
            <w:pPr>
              <w:pStyle w:val="22"/>
              <w:ind w:firstLine="420"/>
              <w:rPr>
                <w:rFonts w:cs="Times New Roman"/>
              </w:rPr>
            </w:pPr>
          </w:p>
          <w:p>
            <w:pPr>
              <w:pStyle w:val="22"/>
              <w:ind w:firstLine="420"/>
              <w:rPr>
                <w:rFonts w:cs="Times New Roman"/>
              </w:rPr>
            </w:pPr>
          </w:p>
          <w:p>
            <w:pPr>
              <w:pStyle w:val="22"/>
              <w:ind w:firstLine="420"/>
              <w:rPr>
                <w:rFonts w:cs="Times New Roman"/>
              </w:rPr>
            </w:pPr>
          </w:p>
          <w:p>
            <w:pPr>
              <w:pStyle w:val="22"/>
              <w:ind w:firstLine="420"/>
              <w:rPr>
                <w:rFonts w:cs="Times New Roman"/>
              </w:rPr>
            </w:pPr>
          </w:p>
          <w:p>
            <w:pPr>
              <w:pStyle w:val="22"/>
              <w:ind w:firstLine="0" w:firstLineChars="0"/>
              <w:rPr>
                <w:rFonts w:cs="Times New Roman"/>
              </w:rPr>
            </w:pPr>
          </w:p>
        </w:tc>
      </w:tr>
    </w:tbl>
    <w:p>
      <w:pPr>
        <w:rPr>
          <w:rFonts w:eastAsia="仿宋_GB2312"/>
          <w:color w:val="000000"/>
          <w:sz w:val="21"/>
          <w:szCs w:val="21"/>
        </w:rPr>
        <w:sectPr>
          <w:footerReference r:id="rId6" w:type="default"/>
          <w:pgSz w:w="11906" w:h="16838"/>
          <w:pgMar w:top="1440" w:right="1800" w:bottom="1440" w:left="1800" w:header="708" w:footer="708" w:gutter="0"/>
          <w:pgNumType w:start="1"/>
          <w:cols w:space="720" w:num="1"/>
          <w:docGrid w:linePitch="360" w:charSpace="0"/>
        </w:sectPr>
      </w:pPr>
    </w:p>
    <w:p>
      <w:pPr>
        <w:spacing w:after="0"/>
        <w:rPr>
          <w:rFonts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三</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35" w:hRule="atLeast"/>
          <w:jc w:val="center"/>
        </w:trPr>
        <w:tc>
          <w:tcPr>
            <w:tcW w:w="8924" w:type="dxa"/>
          </w:tcPr>
          <w:p>
            <w:pPr>
              <w:pStyle w:val="22"/>
              <w:ind w:firstLine="422"/>
            </w:pPr>
            <w:r>
              <w:rPr>
                <w:rFonts w:hint="eastAsia"/>
              </w:rPr>
              <w:t>3.1 主要污染源、污染物处理和排放</w:t>
            </w:r>
          </w:p>
          <w:p>
            <w:pPr>
              <w:pStyle w:val="22"/>
              <w:ind w:firstLine="422"/>
            </w:pPr>
            <w:r>
              <w:rPr>
                <w:rFonts w:hint="eastAsia"/>
              </w:rPr>
              <w:t>3.1.1 废气</w:t>
            </w:r>
          </w:p>
          <w:p>
            <w:pPr>
              <w:pStyle w:val="22"/>
              <w:ind w:firstLine="420"/>
            </w:pPr>
            <w:r>
              <w:rPr>
                <w:rFonts w:hint="eastAsia"/>
              </w:rPr>
              <w:t>本项目运营期产生的大气污染物为原料运输扬尘，汽车尾气，原料仓卸料扬尘，破碎产生的粉尘，筛分产生的粉尘，粉仓入料时产生的粉尘，选粉机选粉时产生的粉尘，成品装车时产生的粉尘。</w:t>
            </w:r>
          </w:p>
          <w:p>
            <w:pPr>
              <w:pStyle w:val="22"/>
              <w:ind w:firstLine="420"/>
            </w:pPr>
            <w:r>
              <w:rPr>
                <w:rFonts w:hint="eastAsia"/>
              </w:rPr>
              <w:t>在各落料点设置集气罩，颚式破碎机出料口、反击式破碎机出料口、制砂机出料口、振动筛上方、散装机卸料口上方分别设置集气设备，引入各自的布袋除尘器除尘，布袋除尘器处理效率在99%-99.9%，最后由15米高的排气筒排放。每台除尘器配备一个15米高的排气筒。</w:t>
            </w:r>
          </w:p>
          <w:p>
            <w:pPr>
              <w:pStyle w:val="22"/>
              <w:ind w:firstLine="420"/>
            </w:pPr>
            <w:r>
              <w:rPr>
                <w:rFonts w:hint="eastAsia"/>
              </w:rPr>
              <w:t>1）运输扬尘和运输车辆尾气</w:t>
            </w:r>
          </w:p>
          <w:p>
            <w:pPr>
              <w:pStyle w:val="22"/>
              <w:ind w:firstLine="420"/>
            </w:pPr>
            <w:r>
              <w:rPr>
                <w:rFonts w:hint="eastAsia"/>
              </w:rPr>
              <w:t>项目的运输扬尘包括井下汽车运输至原料仓产生的扬尘及产品外运时扬尘。</w:t>
            </w:r>
          </w:p>
          <w:p>
            <w:pPr>
              <w:pStyle w:val="22"/>
              <w:ind w:firstLine="420"/>
            </w:pPr>
            <w:r>
              <w:rPr>
                <w:rFonts w:hint="eastAsia"/>
              </w:rPr>
              <w:t>运输汽车采用20吨柴油汽车，运输过程中道路扬尘和物料散落是主要粉尘污染源。本矿井下原矿外运至入料车间道路长600m，产品外运道路长3500m，运输路线路面为水泥路，成品外运时经003乡道，中途会途经三角村，车辆在经过三角村时应减缓车速，禁止鸣笛。</w:t>
            </w:r>
          </w:p>
          <w:p>
            <w:pPr>
              <w:pStyle w:val="22"/>
              <w:ind w:firstLine="420"/>
            </w:pPr>
            <w:r>
              <w:rPr>
                <w:rFonts w:hint="eastAsia"/>
              </w:rPr>
              <w:t>为了减少运输起尘，环评要求建设单位采取以下措施：</w:t>
            </w:r>
          </w:p>
          <w:p>
            <w:pPr>
              <w:pStyle w:val="22"/>
              <w:ind w:firstLine="420"/>
            </w:pPr>
            <w:r>
              <w:rPr>
                <w:rFonts w:hint="eastAsia"/>
              </w:rPr>
              <w:t>a、矿石和成品运输过程中，利用篷布对物料进行遮盖，防止物料遗撒，运输道路进行定期清扫并洒水，防止二次扬尘；</w:t>
            </w:r>
          </w:p>
          <w:p>
            <w:pPr>
              <w:pStyle w:val="22"/>
              <w:ind w:firstLine="420"/>
            </w:pPr>
            <w:r>
              <w:rPr>
                <w:rFonts w:hint="eastAsia"/>
              </w:rPr>
              <w:t>b、对厂区道路进行硬化，洒水车进行洒水抑尘，厂区不得有明显的积尘；</w:t>
            </w:r>
          </w:p>
          <w:p>
            <w:pPr>
              <w:pStyle w:val="22"/>
              <w:ind w:firstLine="420"/>
            </w:pPr>
            <w:r>
              <w:rPr>
                <w:rFonts w:hint="eastAsia"/>
              </w:rPr>
              <w:t>c、厂区出口设车辆冲洗平台，对出场运输车辆车胎车体周围进行冲洗，避免车辆带出物料粉尘污染道路。</w:t>
            </w:r>
          </w:p>
          <w:p>
            <w:pPr>
              <w:pStyle w:val="22"/>
              <w:ind w:firstLine="420"/>
            </w:pPr>
            <w:r>
              <w:rPr>
                <w:rFonts w:hint="eastAsia"/>
              </w:rPr>
              <w:t>d、周围进行绿化，组成防护林带，减少粉尘对周围环境的影响。</w:t>
            </w:r>
          </w:p>
          <w:p>
            <w:pPr>
              <w:pStyle w:val="22"/>
              <w:ind w:firstLine="420"/>
            </w:pPr>
            <w:r>
              <w:rPr>
                <w:rFonts w:hint="eastAsia"/>
              </w:rPr>
              <w:t>e、运输车辆在途经村庄和人口密集的地方时，应减缓车速，禁止鸣笛。</w:t>
            </w:r>
          </w:p>
          <w:p>
            <w:pPr>
              <w:pStyle w:val="22"/>
              <w:ind w:firstLine="420"/>
            </w:pPr>
            <w:r>
              <w:rPr>
                <w:rFonts w:hint="eastAsia"/>
              </w:rPr>
              <w:t>运输车辆在运输过程中均会排放一定数量的废气，主要污染物为少量的CO、THC、NO2等。</w:t>
            </w:r>
          </w:p>
          <w:p>
            <w:pPr>
              <w:pStyle w:val="22"/>
              <w:ind w:firstLine="420"/>
            </w:pPr>
            <w:r>
              <w:rPr>
                <w:rFonts w:hint="eastAsia"/>
              </w:rPr>
              <w:t>2）入料粉尘、鄂式破碎产生的粉尘</w:t>
            </w:r>
          </w:p>
          <w:p>
            <w:pPr>
              <w:pStyle w:val="22"/>
              <w:ind w:firstLine="420"/>
            </w:pPr>
            <w:r>
              <w:rPr>
                <w:rFonts w:hint="eastAsia"/>
              </w:rPr>
              <w:t>本项目设半封闭入料车间，彩钢结构，占地面积为224m2（长16m，宽14m，高9m）。原料由汽车运输至入料车间后直接倒入入料口，在装卸过程中会产生扬尘，产生量与物料的粒径大小、湿度、装卸高度、风速等有关。入料坑上方设集气罩，同时安装覆盖全场的喷淋洒水装置，保持料场表层湿润，粉尘基本就地沉降，对周围环境影响较小，本项目入料车间为全封闭彩钢结构，设覆盖全场的自动喷雾洒水装置，收集的粉尘引入布袋除尘器处理（1#），可有效减少粉尘的无组织排放。</w:t>
            </w:r>
          </w:p>
          <w:p>
            <w:pPr>
              <w:pStyle w:val="22"/>
              <w:ind w:firstLine="420"/>
            </w:pPr>
            <w:r>
              <w:rPr>
                <w:rFonts w:hint="eastAsia"/>
              </w:rPr>
              <w:t>入料车间卸下的原料经振动给料机通过皮带运输至鄂式破碎机进行破碎，破碎后通过皮带运输至第一个中转料库，1#中转料仓（容积1728m3）是全封闭料仓。振动给料机和颚破机处建 120m2全封闭车间，使少量未被除尘器收取的扬尘被完全封闭在车间内，车间内场地硬化，并定期洒水，输送皮带全封闭，振动喂料机上部设密封盖，碎机设置密封罩。</w:t>
            </w:r>
          </w:p>
          <w:p>
            <w:pPr>
              <w:pStyle w:val="22"/>
              <w:ind w:firstLine="420"/>
            </w:pPr>
            <w:r>
              <w:rPr>
                <w:rFonts w:hint="eastAsia"/>
              </w:rPr>
              <w:t>3）反击式破碎机破碎产生的粉尘</w:t>
            </w:r>
          </w:p>
          <w:p>
            <w:pPr>
              <w:pStyle w:val="22"/>
              <w:ind w:firstLine="420"/>
            </w:pPr>
            <w:r>
              <w:rPr>
                <w:rFonts w:hint="eastAsia"/>
              </w:rPr>
              <w:t>中转料库下方设有振动给料机，中转料库的原料通过振动给料机送至反击破进行破碎。</w:t>
            </w:r>
          </w:p>
          <w:p>
            <w:pPr>
              <w:pStyle w:val="22"/>
              <w:ind w:firstLine="420"/>
            </w:pPr>
            <w:r>
              <w:rPr>
                <w:rFonts w:hint="eastAsia"/>
              </w:rPr>
              <w:t>破碎过程设置在封闭车间内，车间内地面硬化，并定期洒水，输送皮带全封闭，落料口设软帘，振动给料机在完全密闭的中转料库内，破碎机设置密封罩。</w:t>
            </w:r>
          </w:p>
          <w:p>
            <w:pPr>
              <w:pStyle w:val="22"/>
              <w:ind w:firstLine="420"/>
            </w:pPr>
            <w:r>
              <w:rPr>
                <w:rFonts w:hint="eastAsia"/>
              </w:rPr>
              <w:t>3台反击式破碎机上方各设一套集气装置（共三套），废气经收集后进入同一台脉冲布袋除尘器进行处理，处理风量17000m3/h，除尘器过滤风速0.6m/min，过滤面积472.22m2，滤袋材质为涤纶针刺毡滤袋，排气筒高度为15m。</w:t>
            </w:r>
          </w:p>
          <w:p>
            <w:pPr>
              <w:pStyle w:val="22"/>
              <w:ind w:firstLine="420"/>
            </w:pPr>
            <w:r>
              <w:rPr>
                <w:rFonts w:hint="eastAsia"/>
              </w:rPr>
              <w:t>4）1#筛分系统（1-3#筛分机）筛分产生的粉尘</w:t>
            </w:r>
          </w:p>
          <w:p>
            <w:pPr>
              <w:pStyle w:val="22"/>
              <w:ind w:firstLine="420"/>
            </w:pPr>
            <w:r>
              <w:rPr>
                <w:rFonts w:hint="eastAsia"/>
              </w:rPr>
              <w:t>经鄂式破碎后的 40mm以下的物料由输送机送至1#筛分系统进行筛分，筛分后的40mm以上的物料返回1#中转料库，20mm至40mm物料进入制砂机破碎的2#中转料库，10mm以下的进入2#筛分机筛分，10mm至20mm成品碎石由输送机送至成品库。</w:t>
            </w:r>
          </w:p>
          <w:p>
            <w:pPr>
              <w:pStyle w:val="22"/>
              <w:ind w:firstLine="420"/>
            </w:pPr>
            <w:r>
              <w:rPr>
                <w:rFonts w:hint="eastAsia"/>
              </w:rPr>
              <w:t>筛分过程设置在封闭车间内，车间内地面硬化，并定期洒水，输送皮带全封闭，筛分工序在密闭车间内，筛分机上部设密封盖，废气从排气口排出，排气口为内径0.9m的圆。</w:t>
            </w:r>
          </w:p>
          <w:p>
            <w:pPr>
              <w:pStyle w:val="22"/>
              <w:ind w:firstLine="420"/>
            </w:pPr>
            <w:r>
              <w:rPr>
                <w:rFonts w:hint="eastAsia"/>
              </w:rPr>
              <w:t>3台筛分机上方各设一套集气装置（共三套），废气经收集后进入同一台脉冲布袋除尘器进行处理，处理风量13500m3/h，除尘器过滤风速0.6m/min，过滤面积375m2，经布袋除尘器除尘后由15m高的排气筒排出。</w:t>
            </w:r>
          </w:p>
          <w:p>
            <w:pPr>
              <w:pStyle w:val="22"/>
              <w:ind w:firstLine="420"/>
            </w:pPr>
            <w:r>
              <w:rPr>
                <w:rFonts w:hint="eastAsia"/>
              </w:rPr>
              <w:t>5）2#筛分系统（4-5#筛分机）筛分产生的粉尘</w:t>
            </w:r>
          </w:p>
          <w:p>
            <w:pPr>
              <w:pStyle w:val="22"/>
              <w:ind w:firstLine="420"/>
            </w:pPr>
            <w:r>
              <w:rPr>
                <w:rFonts w:hint="eastAsia"/>
              </w:rPr>
              <w:t>由1#筛分机筛分出10mm以下的通过皮带运输进入2#筛分系统，4mm至 10mm物料进2#中转料库，4mm以下石粉经拌湿机拌湿后送入成品库。拌湿机拌湿的目的也是用于减少成品进入成品库下落过程中的扬尘。</w:t>
            </w:r>
          </w:p>
          <w:p>
            <w:pPr>
              <w:pStyle w:val="22"/>
              <w:ind w:firstLine="420"/>
            </w:pPr>
            <w:r>
              <w:rPr>
                <w:rFonts w:hint="eastAsia"/>
              </w:rPr>
              <w:t>筛分过程设置在封闭车间内，车间内地面硬化，并定期洒水，输送皮带全封闭，筛分工序在密闭车间内，筛分机上部设密封盖，收集的粉尘共用1台布袋除尘器（4#）除尘。</w:t>
            </w:r>
          </w:p>
          <w:p>
            <w:pPr>
              <w:pStyle w:val="22"/>
              <w:ind w:firstLine="420"/>
            </w:pPr>
            <w:r>
              <w:rPr>
                <w:rFonts w:hint="eastAsia"/>
              </w:rPr>
              <w:t>6）制砂机在制砂时产生的粉尘</w:t>
            </w:r>
          </w:p>
          <w:p>
            <w:pPr>
              <w:pStyle w:val="22"/>
              <w:ind w:firstLine="420"/>
            </w:pPr>
            <w:r>
              <w:rPr>
                <w:rFonts w:hint="eastAsia"/>
              </w:rPr>
              <w:t>经过1#和2#筛分系统得到的20mm至40mm和5mm至10mm两种物料进入2#中转料库（容积936m3），为全封闭钢结构，物料通过振动给料机通过2条皮带运输至2台制砂机制砂。</w:t>
            </w:r>
          </w:p>
          <w:p>
            <w:pPr>
              <w:pStyle w:val="22"/>
              <w:ind w:firstLine="420"/>
            </w:pPr>
            <w:r>
              <w:rPr>
                <w:rFonts w:hint="eastAsia"/>
              </w:rPr>
              <w:t>制砂工段处在全封闭生产车间，车间内地面硬化，并定期洒水，输送皮带全封闭，落料口设软帘，振动给料机在完全密闭的中转料库内，制砂机设置密封罩，通过上方集气管收集粉尘，收集的粉尘用1台布袋除尘器（5#）除尘。</w:t>
            </w:r>
          </w:p>
          <w:p>
            <w:pPr>
              <w:pStyle w:val="22"/>
              <w:ind w:firstLine="420"/>
            </w:pPr>
            <w:r>
              <w:rPr>
                <w:rFonts w:hint="eastAsia"/>
              </w:rPr>
              <w:t>7）3#筛分系统（6-7#筛分机）筛分产生的粉尘</w:t>
            </w:r>
          </w:p>
          <w:p>
            <w:pPr>
              <w:pStyle w:val="22"/>
              <w:ind w:firstLine="420"/>
            </w:pPr>
            <w:r>
              <w:rPr>
                <w:rFonts w:hint="eastAsia"/>
              </w:rPr>
              <w:t>制砂机制砂后通过皮带运输至3#筛分系统，5-10mm和20mm物料返回2#中转料库重新破碎，10-20mm的直接进入成品库，5mm以下的进入选粉机。</w:t>
            </w:r>
          </w:p>
          <w:p>
            <w:pPr>
              <w:pStyle w:val="22"/>
              <w:ind w:firstLine="420"/>
            </w:pPr>
            <w:r>
              <w:rPr>
                <w:rFonts w:hint="eastAsia"/>
              </w:rPr>
              <w:t>筛分筛分过程设置在封闭车间内，车间内地面硬化，并定期洒水，输送皮带全封闭，筛分工序在密闭车间内，筛分机上部设密封盖，收集的粉尘共用1台布袋除尘器（6#）除尘。</w:t>
            </w:r>
          </w:p>
          <w:p>
            <w:pPr>
              <w:pStyle w:val="22"/>
              <w:ind w:firstLine="420"/>
            </w:pPr>
            <w:r>
              <w:rPr>
                <w:rFonts w:hint="eastAsia"/>
              </w:rPr>
              <w:t>8）选粉机选粉时产生的粉尘</w:t>
            </w:r>
          </w:p>
          <w:p>
            <w:pPr>
              <w:pStyle w:val="22"/>
              <w:ind w:firstLine="420"/>
            </w:pPr>
            <w:r>
              <w:rPr>
                <w:rFonts w:hint="eastAsia"/>
              </w:rPr>
              <w:t>经筛分5mm以下的物料进入选粉系统，选粉机设密封罩，选粉工序在密闭车间进行。</w:t>
            </w:r>
          </w:p>
          <w:p>
            <w:pPr>
              <w:pStyle w:val="22"/>
              <w:ind w:firstLine="420"/>
            </w:pPr>
            <w:r>
              <w:rPr>
                <w:rFonts w:hint="eastAsia"/>
              </w:rPr>
              <w:t>选粉机主要承担对物料进行粗、细分离，其分离的细度可以通过风量调节阀、流量调节板、滑板角度等来轻松实现，分离出来的粗粉即砂石料用皮带输送机送到堆场存放;而被分离出来的石粉则随气流进入袋式除尘器，其除尘所需风量为25000m3/h。</w:t>
            </w:r>
          </w:p>
          <w:p>
            <w:pPr>
              <w:pStyle w:val="22"/>
              <w:ind w:firstLine="420"/>
            </w:pPr>
            <w:r>
              <w:rPr>
                <w:rFonts w:hint="eastAsia"/>
              </w:rPr>
              <w:t>9）装车时散装机卸料产生的粉尘</w:t>
            </w:r>
          </w:p>
          <w:p>
            <w:pPr>
              <w:pStyle w:val="22"/>
              <w:ind w:firstLine="420"/>
            </w:pPr>
            <w:r>
              <w:rPr>
                <w:rFonts w:hint="eastAsia"/>
              </w:rPr>
              <w:t>成品装车时有四套装车系统，装车系统的卸料口配4台除尘器，且小粒径产品经拌湿机加湿处理，控制卸料速度，卸料口离车斗距离近，且随着装料高度缓慢提升，则忽略装车过程中无组织排放量。</w:t>
            </w:r>
          </w:p>
          <w:p>
            <w:pPr>
              <w:pStyle w:val="22"/>
              <w:ind w:firstLine="420"/>
            </w:pPr>
            <w:r>
              <w:rPr>
                <w:rFonts w:hint="eastAsia"/>
              </w:rPr>
              <w:t>每台散装机有单独配套的除尘器，除尘器风量为6600m3/h。</w:t>
            </w:r>
          </w:p>
          <w:p>
            <w:pPr>
              <w:pStyle w:val="22"/>
              <w:ind w:firstLine="420"/>
            </w:pPr>
            <w:r>
              <w:rPr>
                <w:rFonts w:hint="eastAsia"/>
              </w:rPr>
              <w:t>10）粉仓入料时产生的粉尘</w:t>
            </w:r>
          </w:p>
          <w:p>
            <w:pPr>
              <w:pStyle w:val="22"/>
              <w:ind w:firstLine="420"/>
            </w:pPr>
            <w:r>
              <w:rPr>
                <w:rFonts w:hint="eastAsia"/>
              </w:rPr>
              <w:t>除尘器收集的粉尘用封闭的输送机和提升机送至1000m³粉仓储存。入料时会产生粉尘，粉仓为全密封，除尘灰通过管道运输至粉仓内，粉仓为密封储罐，粉仓上方设有集气管道直接接入布袋除尘器（12#）处理，入料时间每天8h（1600h/a），配套的布袋除尘器处理风量为5000m3/h，除尘器过滤风速0.6m/min，过滤面积138.89m2，滤袋材质为涤纶针刺毡滤袋。</w:t>
            </w:r>
          </w:p>
          <w:p>
            <w:pPr>
              <w:pStyle w:val="22"/>
              <w:ind w:firstLine="420"/>
            </w:pPr>
            <w:r>
              <w:rPr>
                <w:rFonts w:hint="eastAsia"/>
              </w:rPr>
              <w:t>11）成品堆扬尘</w:t>
            </w:r>
          </w:p>
          <w:p>
            <w:pPr>
              <w:pStyle w:val="22"/>
              <w:ind w:firstLine="420"/>
            </w:pPr>
            <w:r>
              <w:rPr>
                <w:rFonts w:hint="eastAsia"/>
              </w:rPr>
              <w:t>本项目建设3750m2全封闭成品库，运输方式为皮带运输，皮带全封闭。小颗粒成品经拌湿机处理，含水量大，10mm以上的产品进料时产尘量较小，对周围环境影响较小。</w:t>
            </w:r>
          </w:p>
          <w:p>
            <w:pPr>
              <w:pStyle w:val="22"/>
              <w:ind w:firstLine="420"/>
            </w:pPr>
            <w:r>
              <w:rPr>
                <w:rFonts w:hint="eastAsia"/>
              </w:rPr>
              <w:t>12）生产车间无组织粉尘</w:t>
            </w:r>
          </w:p>
          <w:p>
            <w:pPr>
              <w:pStyle w:val="22"/>
              <w:ind w:firstLine="420"/>
            </w:pPr>
            <w:r>
              <w:rPr>
                <w:rFonts w:hint="eastAsia"/>
              </w:rPr>
              <w:t>本项目采用全封闭的生产车间，全封闭皮带运输，设备之间的密封性很好，产尘点部分采用管道集尘，其余通过加设布帘，喷雾的措施，使无法收集的粉尘完全控制在车间内。</w:t>
            </w:r>
          </w:p>
          <w:p>
            <w:pPr>
              <w:pStyle w:val="22"/>
              <w:ind w:firstLine="420"/>
            </w:pPr>
            <w:r>
              <w:rPr>
                <w:rFonts w:hint="eastAsia"/>
              </w:rPr>
              <w:t>13）1#中转料仓粉尘</w:t>
            </w:r>
          </w:p>
          <w:p>
            <w:pPr>
              <w:pStyle w:val="22"/>
              <w:ind w:firstLine="420"/>
            </w:pPr>
            <w:r>
              <w:rPr>
                <w:rFonts w:hint="eastAsia"/>
              </w:rPr>
              <w:t>1#中转料仓为全封闭料仓，容积为1728m3（24m×18m×4m），下方设有振动给料机，因1#中转料仓暂存原料粒径较大（40mm），故产生的粉尘量很小，使粉尘完全封闭在料仓内。</w:t>
            </w:r>
          </w:p>
          <w:p>
            <w:pPr>
              <w:pStyle w:val="22"/>
              <w:ind w:firstLine="420"/>
            </w:pPr>
            <w:r>
              <w:rPr>
                <w:rFonts w:hint="eastAsia"/>
              </w:rPr>
              <w:t>14）2#中转料仓粉尘</w:t>
            </w:r>
          </w:p>
          <w:p>
            <w:pPr>
              <w:pStyle w:val="22"/>
              <w:ind w:firstLine="420"/>
            </w:pPr>
            <w:r>
              <w:rPr>
                <w:rFonts w:hint="eastAsia"/>
              </w:rPr>
              <w:t>2#中转料仓为全封闭料仓，容积为936m3（18m×13m×4m），下方设有振动给料机。料仓为全封闭，并对场地进行硬化，同时定期洒水。</w:t>
            </w:r>
          </w:p>
          <w:p>
            <w:pPr>
              <w:pStyle w:val="22"/>
              <w:ind w:firstLine="420"/>
            </w:pPr>
            <w:r>
              <w:rPr>
                <w:rFonts w:hint="eastAsia"/>
              </w:rPr>
              <w:t>从上述内容可以看出，本项目污染源排气筒排放的粉尘可满足相应标准限值要求；污染物排放总量经过倍量削减后，项目所在区域粉尘总量减小。因此，项目建成后对评价区大气环境影响较小。</w:t>
            </w:r>
          </w:p>
          <w:p>
            <w:pPr>
              <w:pStyle w:val="22"/>
              <w:ind w:firstLine="422"/>
            </w:pPr>
            <w:r>
              <w:rPr>
                <w:rFonts w:hint="eastAsia"/>
              </w:rPr>
              <w:t>3.1.2 废水</w:t>
            </w:r>
          </w:p>
          <w:p>
            <w:pPr>
              <w:pStyle w:val="22"/>
              <w:ind w:firstLine="420"/>
            </w:pPr>
            <w:r>
              <w:t>①生活污水</w:t>
            </w:r>
          </w:p>
          <w:p>
            <w:pPr>
              <w:pStyle w:val="22"/>
              <w:ind w:firstLine="420"/>
            </w:pPr>
            <w:r>
              <w:rPr>
                <w:rFonts w:hint="eastAsia"/>
              </w:rPr>
              <w:t>生活污水经9m3化粪池预处理后，定期清掏，用作周围农田农肥使用。</w:t>
            </w:r>
          </w:p>
          <w:p>
            <w:pPr>
              <w:pStyle w:val="22"/>
              <w:ind w:firstLine="420"/>
            </w:pPr>
            <w:r>
              <w:t>②洗车废水</w:t>
            </w:r>
          </w:p>
          <w:p>
            <w:pPr>
              <w:pStyle w:val="22"/>
              <w:ind w:firstLine="420"/>
            </w:pPr>
            <w:r>
              <w:t>本项目</w:t>
            </w:r>
            <w:r>
              <w:rPr>
                <w:rFonts w:hint="eastAsia"/>
              </w:rPr>
              <w:t>建设1座洗车平台</w:t>
            </w:r>
            <w:r>
              <w:t>，</w:t>
            </w:r>
            <w:r>
              <w:rPr>
                <w:rFonts w:hint="eastAsia"/>
              </w:rPr>
              <w:t>水</w:t>
            </w:r>
            <w:r>
              <w:t>对进出厂区车辆的车身及轮胎进行冲洗，</w:t>
            </w:r>
            <w:r>
              <w:rPr>
                <w:rFonts w:hint="eastAsia"/>
              </w:rPr>
              <w:t>在10m3沉淀池，循环利用不外排。</w:t>
            </w:r>
          </w:p>
          <w:p>
            <w:pPr>
              <w:pStyle w:val="22"/>
              <w:ind w:firstLine="422"/>
            </w:pPr>
            <w:r>
              <w:rPr>
                <w:rFonts w:hint="eastAsia"/>
              </w:rPr>
              <w:t>3.1.3 噪声</w:t>
            </w:r>
          </w:p>
          <w:p>
            <w:pPr>
              <w:pStyle w:val="22"/>
              <w:ind w:firstLine="420"/>
            </w:pPr>
            <w:r>
              <w:rPr>
                <w:rFonts w:hint="eastAsia"/>
              </w:rPr>
              <w:t>本项目营运期主要高噪声设备有破碎机、输送皮带、运输车辆等。项目选用低噪声设备、室内安装、基础减振等措施，并加强日常管理，运输车辆在厂区内减少怠速形式，禁止鸣笛，夜间不运行。项目周边50m范围内无居民居住区等声环境敏感点，不会改变项目所在区域的声环境质量状况，基本不会对周边声环境产生影响。</w:t>
            </w:r>
          </w:p>
          <w:p>
            <w:pPr>
              <w:pStyle w:val="22"/>
              <w:ind w:firstLine="422"/>
            </w:pPr>
            <w:r>
              <w:rPr>
                <w:rFonts w:hint="eastAsia"/>
              </w:rPr>
              <w:t>3.1.4 固废</w:t>
            </w:r>
          </w:p>
          <w:p>
            <w:pPr>
              <w:pStyle w:val="22"/>
              <w:ind w:firstLine="420"/>
            </w:pPr>
            <w:r>
              <w:rPr>
                <w:rFonts w:hint="eastAsia"/>
              </w:rPr>
              <w:t>本项目产生的固体废物包括一般固体废物、生活垃圾、危险废物。</w:t>
            </w:r>
          </w:p>
          <w:p>
            <w:pPr>
              <w:pStyle w:val="22"/>
              <w:ind w:firstLine="420"/>
            </w:pPr>
            <w:r>
              <w:rPr>
                <w:rFonts w:hint="eastAsia"/>
              </w:rPr>
              <w:t>（1）一般固体废物</w:t>
            </w:r>
          </w:p>
          <w:p>
            <w:pPr>
              <w:pStyle w:val="22"/>
              <w:ind w:firstLine="420"/>
            </w:pPr>
            <w:r>
              <w:rPr>
                <w:rFonts w:hint="eastAsia"/>
              </w:rPr>
              <w:t>1）生活垃圾：员工生活垃圾集中收集后送环卫部门指定地点进行统一处理。</w:t>
            </w:r>
          </w:p>
          <w:p>
            <w:pPr>
              <w:pStyle w:val="22"/>
              <w:ind w:firstLine="420"/>
            </w:pPr>
            <w:r>
              <w:rPr>
                <w:rFonts w:hint="eastAsia"/>
              </w:rPr>
              <w:t>2）除尘灰：除尘器收集的除尘灰纳入小块产品售卖。</w:t>
            </w:r>
          </w:p>
          <w:p>
            <w:pPr>
              <w:pStyle w:val="22"/>
              <w:ind w:firstLine="420"/>
            </w:pPr>
            <w:r>
              <w:rPr>
                <w:rFonts w:hint="eastAsia"/>
              </w:rPr>
              <w:t>（2）危险废物</w:t>
            </w:r>
          </w:p>
          <w:p>
            <w:pPr>
              <w:pStyle w:val="22"/>
              <w:ind w:firstLine="420"/>
            </w:pPr>
            <w:r>
              <w:rPr>
                <w:rFonts w:hint="eastAsia"/>
              </w:rPr>
              <w:t>1）废棉纱：发电机组运行期间会产生废棉纱。根据《国家危险废物名录》（2021年版），废棉纱属于危险废物，其废物类别为HW49。环评要求危险废物储存于危废间，定期交由</w:t>
            </w:r>
            <w:r>
              <w:rPr>
                <w:rFonts w:hint="eastAsia"/>
                <w:lang w:val="en-US" w:eastAsia="zh-CN"/>
              </w:rPr>
              <w:t>交城县如翼贸易有限公司</w:t>
            </w:r>
            <w:r>
              <w:rPr>
                <w:rFonts w:hint="eastAsia"/>
              </w:rPr>
              <w:t>处置。</w:t>
            </w:r>
          </w:p>
          <w:p>
            <w:pPr>
              <w:pStyle w:val="22"/>
              <w:ind w:firstLine="420"/>
            </w:pPr>
            <w:r>
              <w:rPr>
                <w:rFonts w:hint="eastAsia"/>
              </w:rPr>
              <w:t>2）废机油：本项目维修设备产生的废机油，根据《国家危险废物名录》（2021年版），废润滑油属于危险废物，其废物类别为HW08。暂存于10m3的危废间暂存，定期交资质单位处理。</w:t>
            </w:r>
          </w:p>
          <w:p>
            <w:pPr>
              <w:pStyle w:val="22"/>
              <w:ind w:firstLine="422"/>
            </w:pPr>
            <w:r>
              <w:rPr>
                <w:rFonts w:hint="eastAsia"/>
              </w:rPr>
              <w:t>3.2 环保设施投资及“三同时”落实情况</w:t>
            </w:r>
          </w:p>
          <w:p>
            <w:pPr>
              <w:pStyle w:val="22"/>
              <w:ind w:firstLine="420"/>
            </w:pPr>
            <w:r>
              <w:rPr>
                <w:rFonts w:hint="eastAsia"/>
              </w:rPr>
              <w:t>环评投资4322.1万元，环保费用270.1万元。实际投资约4332万元，实际环保投资约28</w:t>
            </w:r>
            <w:r>
              <w:rPr>
                <w:rFonts w:hint="eastAsia"/>
                <w:lang w:val="en-US" w:eastAsia="zh-CN"/>
              </w:rPr>
              <w:t>5</w:t>
            </w:r>
            <w:r>
              <w:rPr>
                <w:rFonts w:hint="eastAsia"/>
              </w:rPr>
              <w:t>万元，占总投资6.</w:t>
            </w:r>
            <w:r>
              <w:rPr>
                <w:rFonts w:hint="eastAsia"/>
                <w:lang w:val="en-US" w:eastAsia="zh-CN"/>
              </w:rPr>
              <w:t>6</w:t>
            </w:r>
            <w:r>
              <w:rPr>
                <w:rFonts w:hint="eastAsia"/>
              </w:rPr>
              <w:t>%。各污染物治理费用详见表3-1。</w:t>
            </w:r>
          </w:p>
          <w:p>
            <w:pPr>
              <w:pStyle w:val="22"/>
              <w:ind w:firstLine="420"/>
              <w:jc w:val="right"/>
            </w:pPr>
            <w:r>
              <w:rPr>
                <w:rFonts w:hint="eastAsia"/>
              </w:rPr>
              <w:t>表3-1 环保投资清单                     单位：万元</w:t>
            </w:r>
          </w:p>
          <w:tbl>
            <w:tblPr>
              <w:tblStyle w:val="1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522"/>
              <w:gridCol w:w="1792"/>
              <w:gridCol w:w="3073"/>
              <w:gridCol w:w="709"/>
              <w:gridCol w:w="1478"/>
              <w:gridCol w:w="732"/>
            </w:tblGrid>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restart"/>
                  <w:tcBorders>
                    <w:tl2br w:val="nil"/>
                    <w:tr2bl w:val="nil"/>
                  </w:tcBorders>
                  <w:vAlign w:val="center"/>
                </w:tcPr>
                <w:p>
                  <w:pPr>
                    <w:pStyle w:val="20"/>
                    <w:spacing w:after="0"/>
                  </w:pPr>
                  <w:r>
                    <w:t>类别</w:t>
                  </w:r>
                </w:p>
              </w:tc>
              <w:tc>
                <w:tcPr>
                  <w:tcW w:w="0" w:type="auto"/>
                  <w:vMerge w:val="restart"/>
                  <w:tcBorders>
                    <w:tl2br w:val="nil"/>
                    <w:tr2bl w:val="nil"/>
                  </w:tcBorders>
                  <w:vAlign w:val="center"/>
                </w:tcPr>
                <w:p>
                  <w:pPr>
                    <w:pStyle w:val="20"/>
                    <w:spacing w:after="0"/>
                  </w:pPr>
                  <w:r>
                    <w:t>污染源</w:t>
                  </w:r>
                </w:p>
              </w:tc>
              <w:tc>
                <w:tcPr>
                  <w:tcW w:w="3782" w:type="dxa"/>
                  <w:gridSpan w:val="2"/>
                  <w:tcBorders>
                    <w:tl2br w:val="nil"/>
                    <w:tr2bl w:val="nil"/>
                  </w:tcBorders>
                  <w:vAlign w:val="center"/>
                </w:tcPr>
                <w:p>
                  <w:pPr>
                    <w:pStyle w:val="20"/>
                    <w:spacing w:after="0"/>
                  </w:pPr>
                  <w:r>
                    <w:rPr>
                      <w:rFonts w:hint="eastAsia"/>
                    </w:rPr>
                    <w:t>环评设计</w:t>
                  </w:r>
                </w:p>
              </w:tc>
              <w:tc>
                <w:tcPr>
                  <w:tcW w:w="1478" w:type="dxa"/>
                  <w:tcBorders>
                    <w:tl2br w:val="nil"/>
                    <w:tr2bl w:val="nil"/>
                  </w:tcBorders>
                  <w:vAlign w:val="center"/>
                </w:tcPr>
                <w:p>
                  <w:pPr>
                    <w:pStyle w:val="20"/>
                    <w:spacing w:after="0"/>
                  </w:pPr>
                  <w:r>
                    <w:rPr>
                      <w:rFonts w:hint="eastAsia"/>
                    </w:rPr>
                    <w:t>实际建设</w:t>
                  </w:r>
                </w:p>
              </w:tc>
              <w:tc>
                <w:tcPr>
                  <w:tcW w:w="0" w:type="auto"/>
                  <w:tcBorders>
                    <w:tl2br w:val="nil"/>
                    <w:tr2bl w:val="nil"/>
                  </w:tcBorders>
                  <w:vAlign w:val="center"/>
                </w:tcPr>
                <w:p>
                  <w:pPr>
                    <w:pStyle w:val="20"/>
                    <w:spacing w:after="0"/>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275" w:hRule="atLeast"/>
                <w:jc w:val="center"/>
              </w:trPr>
              <w:tc>
                <w:tcPr>
                  <w:tcW w:w="0" w:type="auto"/>
                  <w:vMerge w:val="continue"/>
                  <w:tcBorders>
                    <w:tl2br w:val="nil"/>
                    <w:tr2bl w:val="nil"/>
                  </w:tcBorders>
                  <w:vAlign w:val="center"/>
                </w:tcPr>
                <w:p>
                  <w:pPr>
                    <w:pStyle w:val="20"/>
                    <w:spacing w:after="0"/>
                  </w:pPr>
                </w:p>
              </w:tc>
              <w:tc>
                <w:tcPr>
                  <w:tcW w:w="0" w:type="auto"/>
                  <w:vMerge w:val="continue"/>
                  <w:tcBorders>
                    <w:tl2br w:val="nil"/>
                    <w:tr2bl w:val="nil"/>
                  </w:tcBorders>
                  <w:vAlign w:val="center"/>
                </w:tcPr>
                <w:p>
                  <w:pPr>
                    <w:pStyle w:val="20"/>
                    <w:spacing w:after="0"/>
                  </w:pPr>
                </w:p>
              </w:tc>
              <w:tc>
                <w:tcPr>
                  <w:tcW w:w="3073" w:type="dxa"/>
                  <w:tcBorders>
                    <w:tl2br w:val="nil"/>
                    <w:tr2bl w:val="nil"/>
                  </w:tcBorders>
                  <w:vAlign w:val="center"/>
                </w:tcPr>
                <w:p>
                  <w:pPr>
                    <w:pStyle w:val="20"/>
                    <w:spacing w:after="0"/>
                  </w:pPr>
                  <w:r>
                    <w:t>环保措施</w:t>
                  </w:r>
                </w:p>
              </w:tc>
              <w:tc>
                <w:tcPr>
                  <w:tcW w:w="709" w:type="dxa"/>
                  <w:tcBorders>
                    <w:tl2br w:val="nil"/>
                    <w:tr2bl w:val="nil"/>
                  </w:tcBorders>
                  <w:vAlign w:val="center"/>
                </w:tcPr>
                <w:p>
                  <w:pPr>
                    <w:pStyle w:val="20"/>
                    <w:spacing w:after="0"/>
                  </w:pPr>
                  <w:r>
                    <w:t>金额（万元）</w:t>
                  </w:r>
                </w:p>
              </w:tc>
              <w:tc>
                <w:tcPr>
                  <w:tcW w:w="1478" w:type="dxa"/>
                  <w:tcBorders>
                    <w:tl2br w:val="nil"/>
                    <w:tr2bl w:val="nil"/>
                  </w:tcBorders>
                  <w:vAlign w:val="center"/>
                </w:tcPr>
                <w:p>
                  <w:pPr>
                    <w:pStyle w:val="20"/>
                    <w:spacing w:after="0"/>
                  </w:pPr>
                  <w:r>
                    <w:t>环保措施</w:t>
                  </w:r>
                </w:p>
              </w:tc>
              <w:tc>
                <w:tcPr>
                  <w:tcW w:w="0" w:type="auto"/>
                  <w:tcBorders>
                    <w:tl2br w:val="nil"/>
                    <w:tr2bl w:val="nil"/>
                  </w:tcBorders>
                  <w:vAlign w:val="center"/>
                </w:tcPr>
                <w:p>
                  <w:pPr>
                    <w:pStyle w:val="20"/>
                    <w:spacing w:after="0"/>
                  </w:pPr>
                  <w:r>
                    <w:t>金额（万元）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423" w:hRule="atLeast"/>
                <w:jc w:val="center"/>
              </w:trPr>
              <w:tc>
                <w:tcPr>
                  <w:tcW w:w="0" w:type="auto"/>
                  <w:vMerge w:val="restart"/>
                  <w:tcBorders>
                    <w:tl2br w:val="nil"/>
                    <w:tr2bl w:val="nil"/>
                  </w:tcBorders>
                  <w:vAlign w:val="center"/>
                </w:tcPr>
                <w:p>
                  <w:pPr>
                    <w:pStyle w:val="20"/>
                    <w:spacing w:after="0"/>
                  </w:pPr>
                  <w:r>
                    <w:rPr>
                      <w:rFonts w:hint="eastAsia"/>
                    </w:rPr>
                    <w:t>大气污染</w:t>
                  </w:r>
                </w:p>
              </w:tc>
              <w:tc>
                <w:tcPr>
                  <w:tcW w:w="0" w:type="auto"/>
                  <w:tcBorders>
                    <w:tl2br w:val="nil"/>
                    <w:tr2bl w:val="nil"/>
                  </w:tcBorders>
                  <w:vAlign w:val="center"/>
                </w:tcPr>
                <w:p>
                  <w:pPr>
                    <w:pStyle w:val="20"/>
                    <w:spacing w:after="0"/>
                  </w:pPr>
                  <w:r>
                    <w:rPr>
                      <w:rFonts w:hint="eastAsia"/>
                    </w:rPr>
                    <w:t>运输车辆扬尘</w:t>
                  </w:r>
                </w:p>
              </w:tc>
              <w:tc>
                <w:tcPr>
                  <w:tcW w:w="3073" w:type="dxa"/>
                  <w:tcBorders>
                    <w:tl2br w:val="nil"/>
                    <w:tr2bl w:val="nil"/>
                  </w:tcBorders>
                  <w:vAlign w:val="center"/>
                </w:tcPr>
                <w:p>
                  <w:pPr>
                    <w:pStyle w:val="20"/>
                    <w:spacing w:after="0"/>
                  </w:pPr>
                  <w:r>
                    <w:rPr>
                      <w:rFonts w:hint="eastAsia"/>
                    </w:rPr>
                    <w:t>洒水抑尘；施工围挡；密闭运输</w:t>
                  </w:r>
                </w:p>
              </w:tc>
              <w:tc>
                <w:tcPr>
                  <w:tcW w:w="709" w:type="dxa"/>
                  <w:tcBorders>
                    <w:tl2br w:val="nil"/>
                    <w:tr2bl w:val="nil"/>
                  </w:tcBorders>
                  <w:vAlign w:val="center"/>
                </w:tcPr>
                <w:p>
                  <w:pPr>
                    <w:pStyle w:val="20"/>
                    <w:spacing w:after="0"/>
                  </w:pPr>
                  <w:r>
                    <w:t>3</w:t>
                  </w:r>
                </w:p>
              </w:tc>
              <w:tc>
                <w:tcPr>
                  <w:tcW w:w="1478" w:type="dxa"/>
                  <w:tcBorders>
                    <w:tl2br w:val="nil"/>
                    <w:tr2bl w:val="nil"/>
                  </w:tcBorders>
                  <w:vAlign w:val="center"/>
                </w:tcPr>
                <w:p>
                  <w:pPr>
                    <w:pStyle w:val="20"/>
                    <w:spacing w:after="0"/>
                    <w:rPr>
                      <w:rFonts w:hint="eastAsia"/>
                    </w:rPr>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423" w:hRule="atLeast"/>
                <w:jc w:val="center"/>
              </w:trPr>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rPr>
                      <w:rFonts w:hint="eastAsia"/>
                    </w:rPr>
                    <w:t>入料口和鄂式破碎</w:t>
                  </w:r>
                </w:p>
              </w:tc>
              <w:tc>
                <w:tcPr>
                  <w:tcW w:w="3073" w:type="dxa"/>
                  <w:tcBorders>
                    <w:tl2br w:val="nil"/>
                    <w:tr2bl w:val="nil"/>
                  </w:tcBorders>
                  <w:vAlign w:val="center"/>
                </w:tcPr>
                <w:p>
                  <w:pPr>
                    <w:pStyle w:val="20"/>
                    <w:spacing w:after="0"/>
                  </w:pPr>
                  <w:r>
                    <w:rPr>
                      <w:rFonts w:hint="eastAsia"/>
                    </w:rPr>
                    <w:t>入料口和颚式破碎机</w:t>
                  </w:r>
                  <w:r>
                    <w:t>上方各设一套集气</w:t>
                  </w:r>
                  <w:r>
                    <w:rPr>
                      <w:rFonts w:hint="eastAsia"/>
                    </w:rPr>
                    <w:t>装置（共两套）</w:t>
                  </w:r>
                  <w:r>
                    <w:t>，废气经收集后进入同一台脉冲布袋除尘器进行处理，</w:t>
                  </w:r>
                  <w:r>
                    <w:rPr>
                      <w:rFonts w:hint="eastAsia"/>
                    </w:rPr>
                    <w:t>除尘器处理风量为13500m3</w:t>
                  </w:r>
                  <w:r>
                    <w:t>/h，除尘器过滤风速0.</w:t>
                  </w:r>
                  <w:r>
                    <w:rPr>
                      <w:rFonts w:hint="eastAsia"/>
                    </w:rPr>
                    <w:t>6</w:t>
                  </w:r>
                  <w:r>
                    <w:t>m/min，过滤面积</w:t>
                  </w:r>
                  <w:r>
                    <w:rPr>
                      <w:rFonts w:hint="eastAsia"/>
                    </w:rPr>
                    <w:t>375m2，滤袋材质为涤纶针刺毡滤袋，除尘器排气筒高度为</w:t>
                  </w:r>
                  <w:r>
                    <w:t>15m。</w:t>
                  </w:r>
                </w:p>
              </w:tc>
              <w:tc>
                <w:tcPr>
                  <w:tcW w:w="709" w:type="dxa"/>
                  <w:tcBorders>
                    <w:tl2br w:val="nil"/>
                    <w:tr2bl w:val="nil"/>
                  </w:tcBorders>
                  <w:vAlign w:val="center"/>
                </w:tcPr>
                <w:p>
                  <w:pPr>
                    <w:pStyle w:val="20"/>
                    <w:spacing w:after="0"/>
                  </w:pPr>
                  <w:r>
                    <w:rPr>
                      <w:rFonts w:hint="eastAsia"/>
                    </w:rPr>
                    <w:t>14.5</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rPr>
                      <w:rFonts w:hint="eastAsia"/>
                      <w:lang w:val="en-US" w:eastAsia="zh-C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423" w:hRule="atLeast"/>
                <w:jc w:val="center"/>
              </w:trPr>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rPr>
                      <w:rFonts w:hint="eastAsia"/>
                    </w:rPr>
                    <w:t>反击式破碎</w:t>
                  </w:r>
                </w:p>
              </w:tc>
              <w:tc>
                <w:tcPr>
                  <w:tcW w:w="3073" w:type="dxa"/>
                  <w:tcBorders>
                    <w:tl2br w:val="nil"/>
                    <w:tr2bl w:val="nil"/>
                  </w:tcBorders>
                  <w:vAlign w:val="center"/>
                </w:tcPr>
                <w:p>
                  <w:pPr>
                    <w:pStyle w:val="20"/>
                    <w:spacing w:after="0"/>
                  </w:pPr>
                  <w:r>
                    <w:rPr>
                      <w:rFonts w:hint="eastAsia"/>
                    </w:rPr>
                    <w:t>3台反击式破碎机</w:t>
                  </w:r>
                  <w:r>
                    <w:t>上方各设一套集气</w:t>
                  </w:r>
                  <w:r>
                    <w:rPr>
                      <w:rFonts w:hint="eastAsia"/>
                    </w:rPr>
                    <w:t>装置（共三套）</w:t>
                  </w:r>
                  <w:r>
                    <w:t>，废气经收集后进入同一台脉冲布袋除尘器进行处理，</w:t>
                  </w:r>
                  <w:r>
                    <w:rPr>
                      <w:rFonts w:hint="eastAsia"/>
                    </w:rPr>
                    <w:t>处理风量17000m3</w:t>
                  </w:r>
                  <w:r>
                    <w:t>/h</w:t>
                  </w:r>
                  <w:r>
                    <w:rPr>
                      <w:rFonts w:hint="eastAsia"/>
                    </w:rPr>
                    <w:t>，除尘器过滤风速</w:t>
                  </w:r>
                  <w:r>
                    <w:t>0.</w:t>
                  </w:r>
                  <w:r>
                    <w:rPr>
                      <w:rFonts w:hint="eastAsia"/>
                    </w:rPr>
                    <w:t>6</w:t>
                  </w:r>
                  <w:r>
                    <w:t>m/min</w:t>
                  </w:r>
                  <w:r>
                    <w:rPr>
                      <w:rFonts w:hint="eastAsia"/>
                    </w:rPr>
                    <w:t>，过滤面积472.22m2，滤袋材质为涤纶针刺毡滤袋，排气筒高度为</w:t>
                  </w:r>
                  <w:r>
                    <w:t>15m</w:t>
                  </w:r>
                  <w:r>
                    <w:rPr>
                      <w:rFonts w:hint="eastAsia"/>
                    </w:rPr>
                    <w:t>。</w:t>
                  </w:r>
                </w:p>
              </w:tc>
              <w:tc>
                <w:tcPr>
                  <w:tcW w:w="709" w:type="dxa"/>
                  <w:tcBorders>
                    <w:tl2br w:val="nil"/>
                    <w:tr2bl w:val="nil"/>
                  </w:tcBorders>
                  <w:vAlign w:val="center"/>
                </w:tcPr>
                <w:p>
                  <w:pPr>
                    <w:pStyle w:val="20"/>
                    <w:spacing w:after="0"/>
                  </w:pPr>
                  <w:r>
                    <w:rPr>
                      <w:rFonts w:hint="eastAsia"/>
                    </w:rPr>
                    <w:t>34.6</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rPr>
                      <w:rFonts w:hint="eastAsia"/>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rPr>
                      <w:rFonts w:hint="eastAsia"/>
                    </w:rPr>
                    <w:t>1#筛分系统</w:t>
                  </w:r>
                </w:p>
              </w:tc>
              <w:tc>
                <w:tcPr>
                  <w:tcW w:w="3073" w:type="dxa"/>
                  <w:tcBorders>
                    <w:tl2br w:val="nil"/>
                    <w:tr2bl w:val="nil"/>
                  </w:tcBorders>
                  <w:vAlign w:val="center"/>
                </w:tcPr>
                <w:p>
                  <w:pPr>
                    <w:pStyle w:val="20"/>
                    <w:spacing w:after="0"/>
                  </w:pPr>
                  <w:r>
                    <w:rPr>
                      <w:rFonts w:hint="eastAsia"/>
                    </w:rPr>
                    <w:t>3台筛分机上方</w:t>
                  </w:r>
                  <w:r>
                    <w:t>各设一套集气</w:t>
                  </w:r>
                  <w:r>
                    <w:rPr>
                      <w:rFonts w:hint="eastAsia"/>
                    </w:rPr>
                    <w:t>装置（共三套）</w:t>
                  </w:r>
                  <w:r>
                    <w:t>，废气经收集后进入同一台脉冲布袋除尘器进行处理，</w:t>
                  </w:r>
                  <w:r>
                    <w:rPr>
                      <w:rFonts w:hint="eastAsia"/>
                    </w:rPr>
                    <w:t>处理风量13500m3</w:t>
                  </w:r>
                  <w:r>
                    <w:t>/h</w:t>
                  </w:r>
                  <w:r>
                    <w:rPr>
                      <w:rFonts w:hint="eastAsia"/>
                    </w:rPr>
                    <w:t>，除尘器过滤风速</w:t>
                  </w:r>
                  <w:r>
                    <w:t>0.</w:t>
                  </w:r>
                  <w:r>
                    <w:rPr>
                      <w:rFonts w:hint="eastAsia"/>
                    </w:rPr>
                    <w:t>6</w:t>
                  </w:r>
                  <w:r>
                    <w:t>m/min</w:t>
                  </w:r>
                  <w:r>
                    <w:rPr>
                      <w:rFonts w:hint="eastAsia"/>
                    </w:rPr>
                    <w:t>，过滤面积375m2，经布袋除尘器除尘后由15</w:t>
                  </w:r>
                  <w:r>
                    <w:t>m</w:t>
                  </w:r>
                  <w:r>
                    <w:rPr>
                      <w:rFonts w:hint="eastAsia"/>
                    </w:rPr>
                    <w:t>高的排气筒排出。</w:t>
                  </w:r>
                </w:p>
              </w:tc>
              <w:tc>
                <w:tcPr>
                  <w:tcW w:w="709" w:type="dxa"/>
                  <w:tcBorders>
                    <w:tl2br w:val="nil"/>
                    <w:tr2bl w:val="nil"/>
                  </w:tcBorders>
                  <w:vAlign w:val="center"/>
                </w:tcPr>
                <w:p>
                  <w:pPr>
                    <w:pStyle w:val="20"/>
                    <w:spacing w:after="0"/>
                  </w:pPr>
                  <w:r>
                    <w:rPr>
                      <w:rFonts w:hint="eastAsia"/>
                    </w:rPr>
                    <w:t>20.4</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rPr>
                      <w:rFonts w:hint="eastAsia"/>
                      <w:lang w:val="en-US" w:eastAsia="zh-CN"/>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rPr>
                      <w:rFonts w:hint="eastAsia"/>
                    </w:rPr>
                    <w:t>2#筛分系统</w:t>
                  </w:r>
                </w:p>
              </w:tc>
              <w:tc>
                <w:tcPr>
                  <w:tcW w:w="3073" w:type="dxa"/>
                  <w:tcBorders>
                    <w:tl2br w:val="nil"/>
                    <w:tr2bl w:val="nil"/>
                  </w:tcBorders>
                  <w:vAlign w:val="center"/>
                </w:tcPr>
                <w:p>
                  <w:pPr>
                    <w:pStyle w:val="20"/>
                    <w:spacing w:after="0"/>
                  </w:pPr>
                  <w:r>
                    <w:rPr>
                      <w:rFonts w:hint="eastAsia"/>
                    </w:rPr>
                    <w:t>2台筛分机上方</w:t>
                  </w:r>
                  <w:r>
                    <w:t>各设一套集气</w:t>
                  </w:r>
                  <w:r>
                    <w:rPr>
                      <w:rFonts w:hint="eastAsia"/>
                    </w:rPr>
                    <w:t>装置（共两套）</w:t>
                  </w:r>
                  <w:r>
                    <w:t>，废气经收集后进入同一台脉冲布袋除尘器进行处理，</w:t>
                  </w:r>
                  <w:r>
                    <w:rPr>
                      <w:rFonts w:hint="eastAsia"/>
                    </w:rPr>
                    <w:t>处理风量10000m3</w:t>
                  </w:r>
                  <w:r>
                    <w:t>/h</w:t>
                  </w:r>
                  <w:r>
                    <w:rPr>
                      <w:rFonts w:hint="eastAsia"/>
                    </w:rPr>
                    <w:t>，除尘器过滤风速</w:t>
                  </w:r>
                  <w:r>
                    <w:t>0.</w:t>
                  </w:r>
                  <w:r>
                    <w:rPr>
                      <w:rFonts w:hint="eastAsia"/>
                    </w:rPr>
                    <w:t>6</w:t>
                  </w:r>
                  <w:r>
                    <w:t>m/min</w:t>
                  </w:r>
                  <w:r>
                    <w:rPr>
                      <w:rFonts w:hint="eastAsia"/>
                    </w:rPr>
                    <w:t>，过滤面积194.44m2，滤袋材质均为涤纶针刺毡滤袋，经布袋除尘器除尘后由</w:t>
                  </w:r>
                  <w:r>
                    <w:t>15m</w:t>
                  </w:r>
                  <w:r>
                    <w:rPr>
                      <w:rFonts w:hint="eastAsia"/>
                    </w:rPr>
                    <w:t>高的排气筒排出。</w:t>
                  </w:r>
                </w:p>
              </w:tc>
              <w:tc>
                <w:tcPr>
                  <w:tcW w:w="709" w:type="dxa"/>
                  <w:tcBorders>
                    <w:tl2br w:val="nil"/>
                    <w:tr2bl w:val="nil"/>
                  </w:tcBorders>
                  <w:vAlign w:val="center"/>
                </w:tcPr>
                <w:p>
                  <w:pPr>
                    <w:pStyle w:val="20"/>
                    <w:spacing w:after="0"/>
                  </w:pPr>
                  <w:r>
                    <w:rPr>
                      <w:rFonts w:hint="eastAsia"/>
                    </w:rPr>
                    <w:t>22.7</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rPr>
                      <w:rFonts w:hint="eastAsia"/>
                      <w:lang w:val="en-US" w:eastAsia="zh-CN"/>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rPr>
                      <w:rFonts w:hint="eastAsia"/>
                    </w:rPr>
                    <w:t>3#筛分系统</w:t>
                  </w:r>
                </w:p>
              </w:tc>
              <w:tc>
                <w:tcPr>
                  <w:tcW w:w="3073" w:type="dxa"/>
                  <w:tcBorders>
                    <w:tl2br w:val="nil"/>
                    <w:tr2bl w:val="nil"/>
                  </w:tcBorders>
                  <w:vAlign w:val="center"/>
                </w:tcPr>
                <w:p>
                  <w:pPr>
                    <w:pStyle w:val="20"/>
                    <w:spacing w:after="0"/>
                  </w:pPr>
                  <w:r>
                    <w:rPr>
                      <w:rFonts w:hint="eastAsia"/>
                    </w:rPr>
                    <w:t>2台筛分机上方</w:t>
                  </w:r>
                  <w:r>
                    <w:t>各设一套集气</w:t>
                  </w:r>
                  <w:r>
                    <w:rPr>
                      <w:rFonts w:hint="eastAsia"/>
                    </w:rPr>
                    <w:t>装置（共两套）</w:t>
                  </w:r>
                  <w:r>
                    <w:t>，废气经收集后进入同一台脉冲布袋除尘器进行处理，</w:t>
                  </w:r>
                  <w:r>
                    <w:rPr>
                      <w:rFonts w:hint="eastAsia"/>
                    </w:rPr>
                    <w:t>处理风量10000m3</w:t>
                  </w:r>
                  <w:r>
                    <w:t>/h</w:t>
                  </w:r>
                  <w:r>
                    <w:rPr>
                      <w:rFonts w:hint="eastAsia"/>
                    </w:rPr>
                    <w:t>，除尘器过滤风速</w:t>
                  </w:r>
                  <w:r>
                    <w:t>0.</w:t>
                  </w:r>
                  <w:r>
                    <w:rPr>
                      <w:rFonts w:hint="eastAsia"/>
                    </w:rPr>
                    <w:t>6</w:t>
                  </w:r>
                  <w:r>
                    <w:t>m/min</w:t>
                  </w:r>
                  <w:r>
                    <w:rPr>
                      <w:rFonts w:hint="eastAsia"/>
                    </w:rPr>
                    <w:t>，过滤面积277.78m2，滤袋材质均为涤纶针刺毡滤袋，经布袋除尘器（5</w:t>
                  </w:r>
                  <w:r>
                    <w:t>#</w:t>
                  </w:r>
                  <w:r>
                    <w:rPr>
                      <w:rFonts w:hint="eastAsia"/>
                    </w:rPr>
                    <w:t>）除尘后由</w:t>
                  </w:r>
                  <w:r>
                    <w:t>15m</w:t>
                  </w:r>
                  <w:r>
                    <w:rPr>
                      <w:rFonts w:hint="eastAsia"/>
                    </w:rPr>
                    <w:t>高的排气筒排出。</w:t>
                  </w:r>
                </w:p>
              </w:tc>
              <w:tc>
                <w:tcPr>
                  <w:tcW w:w="709" w:type="dxa"/>
                  <w:tcBorders>
                    <w:tl2br w:val="nil"/>
                    <w:tr2bl w:val="nil"/>
                  </w:tcBorders>
                  <w:vAlign w:val="center"/>
                </w:tcPr>
                <w:p>
                  <w:pPr>
                    <w:pStyle w:val="20"/>
                    <w:spacing w:after="0"/>
                  </w:pPr>
                  <w:r>
                    <w:rPr>
                      <w:rFonts w:hint="eastAsia"/>
                    </w:rPr>
                    <w:t>17.8</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rPr>
                      <w:rFonts w:hint="eastAsia"/>
                      <w:lang w:val="en-US" w:eastAsia="zh-CN"/>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rPr>
                      <w:rFonts w:hint="eastAsia"/>
                    </w:rPr>
                    <w:t>制砂</w:t>
                  </w:r>
                </w:p>
              </w:tc>
              <w:tc>
                <w:tcPr>
                  <w:tcW w:w="3073" w:type="dxa"/>
                  <w:tcBorders>
                    <w:tl2br w:val="nil"/>
                    <w:tr2bl w:val="nil"/>
                  </w:tcBorders>
                  <w:vAlign w:val="center"/>
                </w:tcPr>
                <w:p>
                  <w:pPr>
                    <w:pStyle w:val="20"/>
                    <w:spacing w:after="0"/>
                  </w:pPr>
                  <w:r>
                    <w:rPr>
                      <w:rFonts w:hint="eastAsia"/>
                    </w:rPr>
                    <w:t>2台制砂机上方</w:t>
                  </w:r>
                  <w:r>
                    <w:t>各设一套集气</w:t>
                  </w:r>
                  <w:r>
                    <w:rPr>
                      <w:rFonts w:hint="eastAsia"/>
                    </w:rPr>
                    <w:t>装置（共两套）</w:t>
                  </w:r>
                  <w:r>
                    <w:t>，废气经收集后进入同一台脉冲布袋除尘器进行处理，</w:t>
                  </w:r>
                  <w:r>
                    <w:rPr>
                      <w:rFonts w:hint="eastAsia"/>
                    </w:rPr>
                    <w:t>处理风量14000m3/h，除尘器过滤风速</w:t>
                  </w:r>
                  <w:r>
                    <w:t>0.</w:t>
                  </w:r>
                  <w:r>
                    <w:rPr>
                      <w:rFonts w:hint="eastAsia"/>
                    </w:rPr>
                    <w:t>6m/min，过滤面积388.89m2，滤袋材质为涤纶针刺毡滤袋，除尘器排气筒高度为</w:t>
                  </w:r>
                  <w:r>
                    <w:t>15</w:t>
                  </w:r>
                  <w:r>
                    <w:rPr>
                      <w:rFonts w:hint="eastAsia"/>
                    </w:rPr>
                    <w:t>m。</w:t>
                  </w:r>
                </w:p>
              </w:tc>
              <w:tc>
                <w:tcPr>
                  <w:tcW w:w="709" w:type="dxa"/>
                  <w:tcBorders>
                    <w:tl2br w:val="nil"/>
                    <w:tr2bl w:val="nil"/>
                  </w:tcBorders>
                  <w:vAlign w:val="center"/>
                </w:tcPr>
                <w:p>
                  <w:pPr>
                    <w:pStyle w:val="20"/>
                    <w:spacing w:after="0"/>
                  </w:pPr>
                  <w:r>
                    <w:rPr>
                      <w:rFonts w:hint="eastAsia"/>
                    </w:rPr>
                    <w:t>22.7</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rPr>
                      <w:rFonts w:hint="eastAsia"/>
                      <w:lang w:val="en-US" w:eastAsia="zh-CN"/>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rPr>
                      <w:rFonts w:hint="eastAsia"/>
                    </w:rPr>
                    <w:t>重力选粉机</w:t>
                  </w:r>
                </w:p>
              </w:tc>
              <w:tc>
                <w:tcPr>
                  <w:tcW w:w="3073" w:type="dxa"/>
                  <w:tcBorders>
                    <w:tl2br w:val="nil"/>
                    <w:tr2bl w:val="nil"/>
                  </w:tcBorders>
                  <w:vAlign w:val="center"/>
                </w:tcPr>
                <w:p>
                  <w:pPr>
                    <w:pStyle w:val="20"/>
                    <w:spacing w:after="0"/>
                  </w:pPr>
                  <w:r>
                    <w:rPr>
                      <w:rFonts w:hint="eastAsia"/>
                    </w:rPr>
                    <w:t>选粉机上方</w:t>
                  </w:r>
                  <w:r>
                    <w:t>设一套集气</w:t>
                  </w:r>
                  <w:r>
                    <w:rPr>
                      <w:rFonts w:hint="eastAsia"/>
                    </w:rPr>
                    <w:t>装置（共一套）</w:t>
                  </w:r>
                  <w:r>
                    <w:t>，废气经收集后进入同一台脉冲布袋除尘器进行处理，</w:t>
                  </w:r>
                  <w:r>
                    <w:rPr>
                      <w:rFonts w:hint="eastAsia"/>
                    </w:rPr>
                    <w:t>处理风量18000m3/h，除尘器过滤风速</w:t>
                  </w:r>
                  <w:r>
                    <w:t>0.</w:t>
                  </w:r>
                  <w:r>
                    <w:rPr>
                      <w:rFonts w:hint="eastAsia"/>
                    </w:rPr>
                    <w:t>6m/min，过滤面积416.67m2，滤袋材质为涤纶针刺毡滤袋，除尘器排气筒高度为</w:t>
                  </w:r>
                  <w:r>
                    <w:t>15</w:t>
                  </w:r>
                  <w:r>
                    <w:rPr>
                      <w:rFonts w:hint="eastAsia"/>
                    </w:rPr>
                    <w:t>m。</w:t>
                  </w:r>
                </w:p>
              </w:tc>
              <w:tc>
                <w:tcPr>
                  <w:tcW w:w="709" w:type="dxa"/>
                  <w:tcBorders>
                    <w:tl2br w:val="nil"/>
                    <w:tr2bl w:val="nil"/>
                  </w:tcBorders>
                  <w:vAlign w:val="center"/>
                </w:tcPr>
                <w:p>
                  <w:pPr>
                    <w:pStyle w:val="20"/>
                    <w:spacing w:after="0"/>
                  </w:pPr>
                  <w:r>
                    <w:rPr>
                      <w:rFonts w:hint="eastAsia"/>
                    </w:rPr>
                    <w:t>20.4</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rPr>
                      <w:rFonts w:hint="eastAsia"/>
                      <w:lang w:val="en-US" w:eastAsia="zh-CN"/>
                    </w:rPr>
                    <w:t>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rPr>
                      <w:rFonts w:hint="eastAsia"/>
                    </w:rPr>
                    <w:t>装车系统</w:t>
                  </w:r>
                </w:p>
              </w:tc>
              <w:tc>
                <w:tcPr>
                  <w:tcW w:w="3073" w:type="dxa"/>
                  <w:tcBorders>
                    <w:tl2br w:val="nil"/>
                    <w:tr2bl w:val="nil"/>
                  </w:tcBorders>
                  <w:vAlign w:val="center"/>
                </w:tcPr>
                <w:p>
                  <w:pPr>
                    <w:pStyle w:val="20"/>
                    <w:spacing w:after="0"/>
                  </w:pPr>
                  <w:r>
                    <w:rPr>
                      <w:rFonts w:hint="eastAsia"/>
                    </w:rPr>
                    <w:t>4条装车系统卸料口上方各设一套集气装置（共四套），</w:t>
                  </w:r>
                  <w:r>
                    <w:t>废气经收集后进入</w:t>
                  </w:r>
                  <w:r>
                    <w:rPr>
                      <w:rFonts w:hint="eastAsia"/>
                    </w:rPr>
                    <w:t>4</w:t>
                  </w:r>
                  <w:r>
                    <w:t>台脉冲布袋除尘器进行处理，</w:t>
                  </w:r>
                  <w:r>
                    <w:rPr>
                      <w:rFonts w:hint="eastAsia"/>
                    </w:rPr>
                    <w:t>布袋除尘器处理风量</w:t>
                  </w:r>
                  <w:r>
                    <w:t>6600</w:t>
                  </w:r>
                  <w:r>
                    <w:rPr>
                      <w:rFonts w:hint="eastAsia"/>
                    </w:rPr>
                    <w:t>m3</w:t>
                  </w:r>
                  <w:r>
                    <w:t>/h</w:t>
                  </w:r>
                  <w:r>
                    <w:rPr>
                      <w:rFonts w:hint="eastAsia"/>
                    </w:rPr>
                    <w:t>，除尘器过滤风速</w:t>
                  </w:r>
                  <w:r>
                    <w:t>0.</w:t>
                  </w:r>
                  <w:r>
                    <w:rPr>
                      <w:rFonts w:hint="eastAsia"/>
                    </w:rPr>
                    <w:t>6m/min，过滤面积183.33m2，滤袋材质为涤纶针刺毡滤袋，除尘器排气筒高度为</w:t>
                  </w:r>
                  <w:r>
                    <w:t>15</w:t>
                  </w:r>
                  <w:r>
                    <w:rPr>
                      <w:rFonts w:hint="eastAsia"/>
                    </w:rPr>
                    <w:t>m。</w:t>
                  </w:r>
                </w:p>
              </w:tc>
              <w:tc>
                <w:tcPr>
                  <w:tcW w:w="709" w:type="dxa"/>
                  <w:tcBorders>
                    <w:tl2br w:val="nil"/>
                    <w:tr2bl w:val="nil"/>
                  </w:tcBorders>
                  <w:vAlign w:val="center"/>
                </w:tcPr>
                <w:p>
                  <w:pPr>
                    <w:pStyle w:val="20"/>
                    <w:spacing w:after="0"/>
                  </w:pPr>
                  <w:r>
                    <w:t>2</w:t>
                  </w:r>
                  <w:r>
                    <w:rPr>
                      <w:rFonts w:hint="eastAsia"/>
                    </w:rPr>
                    <w:t>8</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t>2</w:t>
                  </w:r>
                  <w:r>
                    <w:rPr>
                      <w:rFonts w:hint="eastAsia"/>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rPr>
                      <w:rFonts w:hint="eastAsia"/>
                    </w:rPr>
                    <w:t>皮带运输</w:t>
                  </w:r>
                </w:p>
              </w:tc>
              <w:tc>
                <w:tcPr>
                  <w:tcW w:w="3073" w:type="dxa"/>
                  <w:tcBorders>
                    <w:tl2br w:val="nil"/>
                    <w:tr2bl w:val="nil"/>
                  </w:tcBorders>
                  <w:vAlign w:val="center"/>
                </w:tcPr>
                <w:p>
                  <w:pPr>
                    <w:pStyle w:val="20"/>
                    <w:spacing w:after="0"/>
                  </w:pPr>
                  <w:r>
                    <w:rPr>
                      <w:rFonts w:hint="eastAsia"/>
                    </w:rPr>
                    <w:t>全封闭皮带走廊</w:t>
                  </w:r>
                </w:p>
              </w:tc>
              <w:tc>
                <w:tcPr>
                  <w:tcW w:w="709" w:type="dxa"/>
                  <w:tcBorders>
                    <w:tl2br w:val="nil"/>
                    <w:tr2bl w:val="nil"/>
                  </w:tcBorders>
                  <w:vAlign w:val="center"/>
                </w:tcPr>
                <w:p>
                  <w:pPr>
                    <w:pStyle w:val="20"/>
                    <w:spacing w:after="0"/>
                  </w:pPr>
                  <w:r>
                    <w:t>20</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rPr>
                      <w:rFonts w:hint="eastAsia"/>
                      <w:lang w:val="en-US" w:eastAsia="zh-CN"/>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rPr>
                      <w:rFonts w:hint="eastAsia"/>
                    </w:rPr>
                    <w:t>粉仓</w:t>
                  </w:r>
                </w:p>
              </w:tc>
              <w:tc>
                <w:tcPr>
                  <w:tcW w:w="3073" w:type="dxa"/>
                  <w:tcBorders>
                    <w:tl2br w:val="nil"/>
                    <w:tr2bl w:val="nil"/>
                  </w:tcBorders>
                  <w:vAlign w:val="center"/>
                </w:tcPr>
                <w:p>
                  <w:pPr>
                    <w:pStyle w:val="20"/>
                    <w:spacing w:after="0"/>
                  </w:pPr>
                  <w:r>
                    <w:rPr>
                      <w:rFonts w:hint="eastAsia"/>
                    </w:rPr>
                    <w:t>粉仓落料时产生的粉尘通过管道连接收集到布袋除尘器处理，处理风量5000m3，除尘器过滤风速</w:t>
                  </w:r>
                  <w:r>
                    <w:t>0.</w:t>
                  </w:r>
                  <w:r>
                    <w:rPr>
                      <w:rFonts w:hint="eastAsia"/>
                    </w:rPr>
                    <w:t>6m/min，过滤面积138.89m2，滤袋材质为涤纶针刺毡滤袋，除尘器排气筒高度为</w:t>
                  </w:r>
                  <w:r>
                    <w:t>15</w:t>
                  </w:r>
                  <w:r>
                    <w:rPr>
                      <w:rFonts w:hint="eastAsia"/>
                    </w:rPr>
                    <w:t>m。</w:t>
                  </w:r>
                </w:p>
              </w:tc>
              <w:tc>
                <w:tcPr>
                  <w:tcW w:w="709" w:type="dxa"/>
                  <w:tcBorders>
                    <w:tl2br w:val="nil"/>
                    <w:tr2bl w:val="nil"/>
                  </w:tcBorders>
                  <w:vAlign w:val="center"/>
                </w:tcPr>
                <w:p>
                  <w:pPr>
                    <w:pStyle w:val="20"/>
                    <w:spacing w:after="0"/>
                  </w:pPr>
                  <w:r>
                    <w:t>10</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rPr>
                      <w:rFonts w:hint="eastAsia"/>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rPr>
                      <w:rFonts w:hint="eastAsia"/>
                    </w:rPr>
                    <w:t>成品库</w:t>
                  </w:r>
                </w:p>
              </w:tc>
              <w:tc>
                <w:tcPr>
                  <w:tcW w:w="3073" w:type="dxa"/>
                  <w:tcBorders>
                    <w:tl2br w:val="nil"/>
                    <w:tr2bl w:val="nil"/>
                  </w:tcBorders>
                  <w:vAlign w:val="center"/>
                </w:tcPr>
                <w:p>
                  <w:pPr>
                    <w:pStyle w:val="20"/>
                    <w:spacing w:after="0"/>
                  </w:pPr>
                  <w:r>
                    <w:rPr>
                      <w:rFonts w:hint="eastAsia"/>
                    </w:rPr>
                    <w:t>全封闭车间，拌湿机</w:t>
                  </w:r>
                </w:p>
              </w:tc>
              <w:tc>
                <w:tcPr>
                  <w:tcW w:w="709" w:type="dxa"/>
                  <w:tcBorders>
                    <w:tl2br w:val="nil"/>
                    <w:tr2bl w:val="nil"/>
                  </w:tcBorders>
                  <w:vAlign w:val="center"/>
                </w:tcPr>
                <w:p>
                  <w:pPr>
                    <w:pStyle w:val="20"/>
                    <w:spacing w:after="0"/>
                  </w:pPr>
                  <w:r>
                    <w:rPr>
                      <w:rFonts w:hint="eastAsia"/>
                    </w:rPr>
                    <w:t>50</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rPr>
                      <w:rFonts w:hint="eastAsia"/>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restart"/>
                  <w:tcBorders>
                    <w:tl2br w:val="nil"/>
                    <w:tr2bl w:val="nil"/>
                  </w:tcBorders>
                  <w:vAlign w:val="center"/>
                </w:tcPr>
                <w:p>
                  <w:pPr>
                    <w:pStyle w:val="20"/>
                    <w:spacing w:after="0"/>
                  </w:pPr>
                  <w:r>
                    <w:rPr>
                      <w:rFonts w:hint="eastAsia"/>
                    </w:rPr>
                    <w:t>水环境污染</w:t>
                  </w:r>
                </w:p>
              </w:tc>
              <w:tc>
                <w:tcPr>
                  <w:tcW w:w="0" w:type="auto"/>
                  <w:tcBorders>
                    <w:tl2br w:val="nil"/>
                    <w:tr2bl w:val="nil"/>
                  </w:tcBorders>
                  <w:vAlign w:val="center"/>
                </w:tcPr>
                <w:p>
                  <w:pPr>
                    <w:pStyle w:val="20"/>
                    <w:spacing w:after="0"/>
                  </w:pPr>
                  <w:r>
                    <w:rPr>
                      <w:rFonts w:hint="eastAsia"/>
                    </w:rPr>
                    <w:t>生活污水</w:t>
                  </w:r>
                </w:p>
              </w:tc>
              <w:tc>
                <w:tcPr>
                  <w:tcW w:w="3073" w:type="dxa"/>
                  <w:tcBorders>
                    <w:tl2br w:val="nil"/>
                    <w:tr2bl w:val="nil"/>
                  </w:tcBorders>
                  <w:vAlign w:val="center"/>
                </w:tcPr>
                <w:p>
                  <w:pPr>
                    <w:pStyle w:val="20"/>
                    <w:spacing w:after="0"/>
                  </w:pPr>
                  <w:r>
                    <w:rPr>
                      <w:rFonts w:hint="eastAsia"/>
                    </w:rPr>
                    <w:t>设化粪池（</w:t>
                  </w:r>
                  <w:r>
                    <w:t>9</w:t>
                  </w:r>
                  <w:r>
                    <w:rPr>
                      <w:rFonts w:hint="eastAsia"/>
                    </w:rPr>
                    <w:t>m3）</w:t>
                  </w:r>
                </w:p>
              </w:tc>
              <w:tc>
                <w:tcPr>
                  <w:tcW w:w="709" w:type="dxa"/>
                  <w:tcBorders>
                    <w:tl2br w:val="nil"/>
                    <w:tr2bl w:val="nil"/>
                  </w:tcBorders>
                  <w:vAlign w:val="center"/>
                </w:tcPr>
                <w:p>
                  <w:pPr>
                    <w:pStyle w:val="20"/>
                    <w:spacing w:after="0"/>
                  </w:pPr>
                  <w:r>
                    <w:rPr>
                      <w:rFonts w:hint="eastAsia"/>
                    </w:rPr>
                    <w:t>利旧</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rPr>
                      <w:rFonts w:hint="eastAsia"/>
                    </w:rPr>
                    <w:t>利旧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rPr>
                      <w:rFonts w:hint="eastAsia"/>
                    </w:rPr>
                    <w:t>洗车废水</w:t>
                  </w:r>
                </w:p>
              </w:tc>
              <w:tc>
                <w:tcPr>
                  <w:tcW w:w="3073" w:type="dxa"/>
                  <w:tcBorders>
                    <w:tl2br w:val="nil"/>
                    <w:tr2bl w:val="nil"/>
                  </w:tcBorders>
                  <w:vAlign w:val="center"/>
                </w:tcPr>
                <w:p>
                  <w:pPr>
                    <w:pStyle w:val="20"/>
                    <w:spacing w:after="0"/>
                  </w:pPr>
                  <w:r>
                    <w:rPr>
                      <w:rFonts w:hint="eastAsia"/>
                    </w:rPr>
                    <w:t>设收集沉淀池（</w:t>
                  </w:r>
                  <w:r>
                    <w:t>10</w:t>
                  </w:r>
                  <w:r>
                    <w:rPr>
                      <w:rFonts w:hint="eastAsia"/>
                    </w:rPr>
                    <w:t>m3）</w:t>
                  </w:r>
                </w:p>
              </w:tc>
              <w:tc>
                <w:tcPr>
                  <w:tcW w:w="709" w:type="dxa"/>
                  <w:tcBorders>
                    <w:tl2br w:val="nil"/>
                    <w:tr2bl w:val="nil"/>
                  </w:tcBorders>
                  <w:vAlign w:val="center"/>
                </w:tcPr>
                <w:p>
                  <w:pPr>
                    <w:pStyle w:val="20"/>
                    <w:spacing w:after="0"/>
                  </w:pPr>
                  <w:r>
                    <w:rPr>
                      <w:rFonts w:hint="eastAsia"/>
                    </w:rPr>
                    <w:t>利旧</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rPr>
                      <w:rFonts w:hint="eastAsia"/>
                    </w:rPr>
                    <w:t>利旧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rPr>
                      <w:rFonts w:hint="eastAsia"/>
                    </w:rPr>
                    <w:t>初期雨水</w:t>
                  </w:r>
                </w:p>
              </w:tc>
              <w:tc>
                <w:tcPr>
                  <w:tcW w:w="3073" w:type="dxa"/>
                  <w:tcBorders>
                    <w:tl2br w:val="nil"/>
                    <w:tr2bl w:val="nil"/>
                  </w:tcBorders>
                  <w:vAlign w:val="center"/>
                </w:tcPr>
                <w:p>
                  <w:pPr>
                    <w:pStyle w:val="20"/>
                    <w:spacing w:after="0"/>
                  </w:pPr>
                  <w:r>
                    <w:rPr>
                      <w:rFonts w:hint="eastAsia"/>
                    </w:rPr>
                    <w:t>设初级雨水收集池（</w:t>
                  </w:r>
                  <w:r>
                    <w:t>193.2</w:t>
                  </w:r>
                  <w:r>
                    <w:rPr>
                      <w:rFonts w:hint="eastAsia"/>
                    </w:rPr>
                    <w:t>m3）</w:t>
                  </w:r>
                </w:p>
              </w:tc>
              <w:tc>
                <w:tcPr>
                  <w:tcW w:w="709" w:type="dxa"/>
                  <w:tcBorders>
                    <w:tl2br w:val="nil"/>
                    <w:tr2bl w:val="nil"/>
                  </w:tcBorders>
                  <w:vAlign w:val="center"/>
                </w:tcPr>
                <w:p>
                  <w:pPr>
                    <w:pStyle w:val="20"/>
                    <w:spacing w:after="0"/>
                  </w:pPr>
                  <w:r>
                    <w:rPr>
                      <w:rFonts w:hint="eastAsia"/>
                    </w:rPr>
                    <w:t>利旧</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rPr>
                      <w:rFonts w:hint="eastAsia"/>
                    </w:rPr>
                    <w:t>利旧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tcBorders>
                    <w:tl2br w:val="nil"/>
                    <w:tr2bl w:val="nil"/>
                  </w:tcBorders>
                  <w:vAlign w:val="center"/>
                </w:tcPr>
                <w:p>
                  <w:pPr>
                    <w:pStyle w:val="20"/>
                    <w:spacing w:after="0"/>
                  </w:pPr>
                  <w:r>
                    <w:rPr>
                      <w:rFonts w:hint="eastAsia"/>
                    </w:rPr>
                    <w:t>噪声</w:t>
                  </w:r>
                </w:p>
              </w:tc>
              <w:tc>
                <w:tcPr>
                  <w:tcW w:w="0" w:type="auto"/>
                  <w:tcBorders>
                    <w:tl2br w:val="nil"/>
                    <w:tr2bl w:val="nil"/>
                  </w:tcBorders>
                  <w:vAlign w:val="center"/>
                </w:tcPr>
                <w:p>
                  <w:pPr>
                    <w:pStyle w:val="20"/>
                    <w:spacing w:after="0"/>
                  </w:pPr>
                  <w:r>
                    <w:rPr>
                      <w:rFonts w:hint="eastAsia"/>
                    </w:rPr>
                    <w:t>运输车辆、皮带输送机、破碎机、筛分机、制砂机、选粉机、斗提机、散装机等，另外还有辅助生产设施的风机。</w:t>
                  </w:r>
                </w:p>
              </w:tc>
              <w:tc>
                <w:tcPr>
                  <w:tcW w:w="3073" w:type="dxa"/>
                  <w:tcBorders>
                    <w:tl2br w:val="nil"/>
                    <w:tr2bl w:val="nil"/>
                  </w:tcBorders>
                  <w:vAlign w:val="center"/>
                </w:tcPr>
                <w:p>
                  <w:pPr>
                    <w:pStyle w:val="20"/>
                    <w:spacing w:after="0"/>
                  </w:pPr>
                  <w:r>
                    <w:rPr>
                      <w:rFonts w:hint="eastAsia"/>
                    </w:rPr>
                    <w:t>基础</w:t>
                  </w:r>
                  <w:r>
                    <w:rPr>
                      <w:rFonts w:hint="eastAsia"/>
                      <w:lang w:eastAsia="zh-CN"/>
                    </w:rPr>
                    <w:t>减振</w:t>
                  </w:r>
                  <w:r>
                    <w:rPr>
                      <w:rFonts w:hint="eastAsia"/>
                    </w:rPr>
                    <w:t>、隔声、室内布置，车辆禁止鸣笛、限速等防护措施。</w:t>
                  </w:r>
                </w:p>
              </w:tc>
              <w:tc>
                <w:tcPr>
                  <w:tcW w:w="709" w:type="dxa"/>
                  <w:tcBorders>
                    <w:tl2br w:val="nil"/>
                    <w:tr2bl w:val="nil"/>
                  </w:tcBorders>
                  <w:vAlign w:val="center"/>
                </w:tcPr>
                <w:p>
                  <w:pPr>
                    <w:pStyle w:val="20"/>
                    <w:spacing w:after="0"/>
                  </w:pPr>
                  <w:r>
                    <w:t>6</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restart"/>
                  <w:tcBorders>
                    <w:tl2br w:val="nil"/>
                    <w:tr2bl w:val="nil"/>
                  </w:tcBorders>
                  <w:vAlign w:val="center"/>
                </w:tcPr>
                <w:p>
                  <w:pPr>
                    <w:pStyle w:val="20"/>
                    <w:spacing w:after="0"/>
                  </w:pPr>
                  <w:r>
                    <w:rPr>
                      <w:rFonts w:hint="eastAsia"/>
                    </w:rPr>
                    <w:t>固体废物</w:t>
                  </w:r>
                </w:p>
              </w:tc>
              <w:tc>
                <w:tcPr>
                  <w:tcW w:w="0" w:type="auto"/>
                  <w:tcBorders>
                    <w:tl2br w:val="nil"/>
                    <w:tr2bl w:val="nil"/>
                  </w:tcBorders>
                  <w:vAlign w:val="center"/>
                </w:tcPr>
                <w:p>
                  <w:pPr>
                    <w:pStyle w:val="20"/>
                    <w:spacing w:after="0"/>
                  </w:pPr>
                  <w:r>
                    <w:rPr>
                      <w:rFonts w:hint="eastAsia"/>
                    </w:rPr>
                    <w:t>危险废物</w:t>
                  </w:r>
                </w:p>
              </w:tc>
              <w:tc>
                <w:tcPr>
                  <w:tcW w:w="3073" w:type="dxa"/>
                  <w:tcBorders>
                    <w:tl2br w:val="nil"/>
                    <w:tr2bl w:val="nil"/>
                  </w:tcBorders>
                  <w:vAlign w:val="center"/>
                </w:tcPr>
                <w:p>
                  <w:pPr>
                    <w:pStyle w:val="20"/>
                    <w:spacing w:after="0"/>
                  </w:pPr>
                  <w:r>
                    <w:rPr>
                      <w:rFonts w:hint="eastAsia"/>
                    </w:rPr>
                    <w:t>危险废物暂存间</w:t>
                  </w:r>
                </w:p>
              </w:tc>
              <w:tc>
                <w:tcPr>
                  <w:tcW w:w="709" w:type="dxa"/>
                  <w:tcBorders>
                    <w:tl2br w:val="nil"/>
                    <w:tr2bl w:val="nil"/>
                  </w:tcBorders>
                  <w:vAlign w:val="center"/>
                </w:tcPr>
                <w:p>
                  <w:pPr>
                    <w:pStyle w:val="20"/>
                    <w:spacing w:after="0"/>
                  </w:pPr>
                  <w:r>
                    <w:rPr>
                      <w:rFonts w:hint="eastAsia"/>
                    </w:rPr>
                    <w:t>利旧</w:t>
                  </w:r>
                </w:p>
              </w:tc>
              <w:tc>
                <w:tcPr>
                  <w:tcW w:w="1478" w:type="dxa"/>
                  <w:tcBorders>
                    <w:tl2br w:val="nil"/>
                    <w:tr2bl w:val="nil"/>
                  </w:tcBorders>
                  <w:vAlign w:val="center"/>
                </w:tcPr>
                <w:p>
                  <w:pPr>
                    <w:pStyle w:val="20"/>
                    <w:spacing w:after="0"/>
                    <w:rPr>
                      <w:rFonts w:hint="default"/>
                      <w:lang w:val="en-US" w:eastAsia="zh-CN"/>
                    </w:rPr>
                  </w:pPr>
                  <w:r>
                    <w:rPr>
                      <w:rFonts w:hint="eastAsia"/>
                      <w:lang w:val="en-US" w:eastAsia="zh-CN"/>
                    </w:rPr>
                    <w:t>位置发生变化</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rPr>
                      <w:rFonts w:hint="eastAsia" w:eastAsia="宋体"/>
                      <w:lang w:eastAsia="zh-CN"/>
                    </w:rPr>
                  </w:pPr>
                  <w:r>
                    <w:rPr>
                      <w:rFonts w:hint="eastAsia"/>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rPr>
                      <w:rFonts w:hint="eastAsia"/>
                    </w:rPr>
                    <w:t>生活垃圾</w:t>
                  </w:r>
                </w:p>
              </w:tc>
              <w:tc>
                <w:tcPr>
                  <w:tcW w:w="3073" w:type="dxa"/>
                  <w:tcBorders>
                    <w:tl2br w:val="nil"/>
                    <w:tr2bl w:val="nil"/>
                  </w:tcBorders>
                  <w:vAlign w:val="center"/>
                </w:tcPr>
                <w:p>
                  <w:pPr>
                    <w:pStyle w:val="20"/>
                    <w:spacing w:after="0"/>
                  </w:pPr>
                  <w:r>
                    <w:rPr>
                      <w:rFonts w:hint="eastAsia"/>
                    </w:rPr>
                    <w:t>垃圾桶</w:t>
                  </w:r>
                </w:p>
              </w:tc>
              <w:tc>
                <w:tcPr>
                  <w:tcW w:w="709" w:type="dxa"/>
                  <w:tcBorders>
                    <w:tl2br w:val="nil"/>
                    <w:tr2bl w:val="nil"/>
                  </w:tcBorders>
                  <w:vAlign w:val="center"/>
                </w:tcPr>
                <w:p>
                  <w:pPr>
                    <w:pStyle w:val="20"/>
                    <w:spacing w:after="0"/>
                  </w:pPr>
                  <w:r>
                    <w:rPr>
                      <w:rFonts w:hint="eastAsia"/>
                    </w:rPr>
                    <w:t>利旧</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rPr>
                      <w:rFonts w:hint="eastAsia"/>
                    </w:rPr>
                    <w:t>利旧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pPr>
                    <w:pStyle w:val="20"/>
                    <w:spacing w:after="0"/>
                  </w:pPr>
                </w:p>
              </w:tc>
              <w:tc>
                <w:tcPr>
                  <w:tcW w:w="0" w:type="auto"/>
                  <w:tcBorders>
                    <w:tl2br w:val="nil"/>
                    <w:tr2bl w:val="nil"/>
                  </w:tcBorders>
                  <w:vAlign w:val="center"/>
                </w:tcPr>
                <w:p>
                  <w:pPr>
                    <w:pStyle w:val="20"/>
                    <w:spacing w:after="0"/>
                  </w:pPr>
                  <w:r>
                    <w:rPr>
                      <w:rFonts w:hint="eastAsia"/>
                    </w:rPr>
                    <w:t>除尘灰</w:t>
                  </w:r>
                </w:p>
              </w:tc>
              <w:tc>
                <w:tcPr>
                  <w:tcW w:w="3073" w:type="dxa"/>
                  <w:tcBorders>
                    <w:tl2br w:val="nil"/>
                    <w:tr2bl w:val="nil"/>
                  </w:tcBorders>
                  <w:vAlign w:val="center"/>
                </w:tcPr>
                <w:p>
                  <w:pPr>
                    <w:pStyle w:val="20"/>
                    <w:spacing w:after="0"/>
                  </w:pPr>
                  <w:r>
                    <w:rPr>
                      <w:rFonts w:hint="eastAsia"/>
                    </w:rPr>
                    <w:t>回收于粉仓</w:t>
                  </w:r>
                </w:p>
              </w:tc>
              <w:tc>
                <w:tcPr>
                  <w:tcW w:w="709" w:type="dxa"/>
                  <w:tcBorders>
                    <w:tl2br w:val="nil"/>
                    <w:tr2bl w:val="nil"/>
                  </w:tcBorders>
                  <w:vAlign w:val="center"/>
                </w:tcPr>
                <w:p>
                  <w:pPr>
                    <w:pStyle w:val="20"/>
                    <w:spacing w:after="0"/>
                  </w:pPr>
                  <w:r>
                    <w:t>/</w:t>
                  </w:r>
                </w:p>
              </w:tc>
              <w:tc>
                <w:tcPr>
                  <w:tcW w:w="1478" w:type="dxa"/>
                  <w:tcBorders>
                    <w:tl2br w:val="nil"/>
                    <w:tr2bl w:val="nil"/>
                  </w:tcBorders>
                  <w:vAlign w:val="center"/>
                </w:tcPr>
                <w:p>
                  <w:pPr>
                    <w:pStyle w:val="20"/>
                    <w:spacing w:after="0"/>
                  </w:pPr>
                  <w:r>
                    <w:rPr>
                      <w:rFonts w:hint="eastAsia"/>
                    </w:rPr>
                    <w:t>与环评一致</w:t>
                  </w: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5387" w:type="dxa"/>
                  <w:gridSpan w:val="3"/>
                  <w:tcBorders>
                    <w:tl2br w:val="nil"/>
                    <w:tr2bl w:val="nil"/>
                  </w:tcBorders>
                  <w:vAlign w:val="center"/>
                </w:tcPr>
                <w:p>
                  <w:pPr>
                    <w:pStyle w:val="20"/>
                    <w:spacing w:after="0"/>
                  </w:pPr>
                  <w:r>
                    <w:t>合计</w:t>
                  </w:r>
                </w:p>
              </w:tc>
              <w:tc>
                <w:tcPr>
                  <w:tcW w:w="709" w:type="dxa"/>
                  <w:tcBorders>
                    <w:tl2br w:val="nil"/>
                    <w:tr2bl w:val="nil"/>
                  </w:tcBorders>
                  <w:vAlign w:val="center"/>
                </w:tcPr>
                <w:p>
                  <w:pPr>
                    <w:pStyle w:val="20"/>
                    <w:spacing w:after="0"/>
                  </w:pPr>
                  <w:r>
                    <w:rPr>
                      <w:rFonts w:hint="eastAsia"/>
                    </w:rPr>
                    <w:t>270.1</w:t>
                  </w:r>
                </w:p>
              </w:tc>
              <w:tc>
                <w:tcPr>
                  <w:tcW w:w="1478" w:type="dxa"/>
                  <w:tcBorders>
                    <w:tl2br w:val="nil"/>
                    <w:tr2bl w:val="nil"/>
                  </w:tcBorders>
                  <w:vAlign w:val="center"/>
                </w:tcPr>
                <w:p>
                  <w:pPr>
                    <w:pStyle w:val="20"/>
                    <w:spacing w:after="0"/>
                  </w:pPr>
                </w:p>
              </w:tc>
              <w:tc>
                <w:tcPr>
                  <w:tcW w:w="732" w:type="dxa"/>
                  <w:tcBorders>
                    <w:tl2br w:val="nil"/>
                    <w:tr2bl w:val="nil"/>
                  </w:tcBorders>
                  <w:vAlign w:val="center"/>
                </w:tcPr>
                <w:p>
                  <w:pPr>
                    <w:pStyle w:val="20"/>
                    <w:keepNext w:val="0"/>
                    <w:keepLines w:val="0"/>
                    <w:pageBreakBefore w:val="0"/>
                    <w:widowControl/>
                    <w:kinsoku/>
                    <w:wordWrap/>
                    <w:overflowPunct/>
                    <w:topLinePunct w:val="0"/>
                    <w:autoSpaceDE/>
                    <w:autoSpaceDN/>
                    <w:bidi w:val="0"/>
                    <w:adjustRightInd w:val="0"/>
                    <w:snapToGrid w:val="0"/>
                    <w:spacing w:after="0"/>
                    <w:textAlignment w:val="auto"/>
                    <w:rPr>
                      <w:rFonts w:hint="default"/>
                      <w:lang w:val="en-US"/>
                    </w:rPr>
                  </w:pPr>
                  <w:r>
                    <w:rPr>
                      <w:rFonts w:hint="eastAsia"/>
                      <w:lang w:val="en-US" w:eastAsia="zh-CN"/>
                    </w:rPr>
                    <w:t>285</w:t>
                  </w:r>
                </w:p>
              </w:tc>
            </w:tr>
          </w:tbl>
          <w:p>
            <w:pPr>
              <w:pStyle w:val="21"/>
              <w:spacing w:before="0" w:beforeLines="0" w:after="0" w:afterLines="0"/>
            </w:pPr>
          </w:p>
          <w:p>
            <w:pPr>
              <w:pStyle w:val="21"/>
              <w:spacing w:before="0" w:beforeLines="0" w:after="0" w:afterLines="0"/>
            </w:pPr>
            <w:r>
              <w:drawing>
                <wp:inline distT="0" distB="0" distL="114300" distR="114300">
                  <wp:extent cx="4171950" cy="261937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8"/>
                          <a:stretch>
                            <a:fillRect/>
                          </a:stretch>
                        </pic:blipFill>
                        <pic:spPr>
                          <a:xfrm>
                            <a:off x="0" y="0"/>
                            <a:ext cx="4171950" cy="2619375"/>
                          </a:xfrm>
                          <a:prstGeom prst="rect">
                            <a:avLst/>
                          </a:prstGeom>
                          <a:noFill/>
                          <a:ln>
                            <a:noFill/>
                          </a:ln>
                        </pic:spPr>
                      </pic:pic>
                    </a:graphicData>
                  </a:graphic>
                </wp:inline>
              </w:drawing>
            </w:r>
          </w:p>
          <w:p>
            <w:pPr>
              <w:pStyle w:val="21"/>
              <w:spacing w:before="0" w:beforeLines="0" w:after="0" w:afterLines="0"/>
            </w:pPr>
            <w:r>
              <w:rPr>
                <w:rFonts w:hint="eastAsia"/>
              </w:rPr>
              <w:t>图3-1 1#筛分机废气除尘系统监测点位图</w:t>
            </w:r>
          </w:p>
          <w:p>
            <w:pPr>
              <w:pStyle w:val="21"/>
              <w:spacing w:before="0" w:beforeLines="0" w:after="0" w:afterLines="0"/>
            </w:pPr>
            <w:r>
              <w:drawing>
                <wp:inline distT="0" distB="0" distL="114300" distR="114300">
                  <wp:extent cx="4324350" cy="229552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9"/>
                          <a:stretch>
                            <a:fillRect/>
                          </a:stretch>
                        </pic:blipFill>
                        <pic:spPr>
                          <a:xfrm>
                            <a:off x="0" y="0"/>
                            <a:ext cx="4324350" cy="2295525"/>
                          </a:xfrm>
                          <a:prstGeom prst="rect">
                            <a:avLst/>
                          </a:prstGeom>
                          <a:noFill/>
                          <a:ln>
                            <a:noFill/>
                          </a:ln>
                        </pic:spPr>
                      </pic:pic>
                    </a:graphicData>
                  </a:graphic>
                </wp:inline>
              </w:drawing>
            </w:r>
          </w:p>
          <w:p>
            <w:pPr>
              <w:pStyle w:val="21"/>
              <w:spacing w:before="0" w:beforeLines="0" w:after="0" w:afterLines="0"/>
            </w:pPr>
            <w:r>
              <w:rPr>
                <w:rFonts w:hint="eastAsia"/>
              </w:rPr>
              <w:t>图3-2 2#筛分机废气除尘系统监测点位</w:t>
            </w:r>
          </w:p>
          <w:p>
            <w:pPr>
              <w:pStyle w:val="21"/>
              <w:spacing w:before="0" w:beforeLines="0" w:after="0" w:afterLines="0"/>
            </w:pPr>
            <w:r>
              <w:drawing>
                <wp:inline distT="0" distB="0" distL="114300" distR="114300">
                  <wp:extent cx="4343400" cy="2390775"/>
                  <wp:effectExtent l="0" t="0" r="0" b="952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20"/>
                          <a:stretch>
                            <a:fillRect/>
                          </a:stretch>
                        </pic:blipFill>
                        <pic:spPr>
                          <a:xfrm>
                            <a:off x="0" y="0"/>
                            <a:ext cx="4343400" cy="2390775"/>
                          </a:xfrm>
                          <a:prstGeom prst="rect">
                            <a:avLst/>
                          </a:prstGeom>
                          <a:noFill/>
                          <a:ln>
                            <a:noFill/>
                          </a:ln>
                        </pic:spPr>
                      </pic:pic>
                    </a:graphicData>
                  </a:graphic>
                </wp:inline>
              </w:drawing>
            </w:r>
          </w:p>
          <w:p>
            <w:pPr>
              <w:pStyle w:val="21"/>
              <w:spacing w:before="0" w:beforeLines="0" w:after="0" w:afterLines="0"/>
            </w:pPr>
            <w:r>
              <w:rPr>
                <w:rFonts w:hint="eastAsia"/>
              </w:rPr>
              <w:t>图3-3 3#筛分机废气除尘系统监测点位</w:t>
            </w:r>
          </w:p>
          <w:p>
            <w:pPr>
              <w:pStyle w:val="21"/>
              <w:spacing w:before="0" w:beforeLines="0" w:after="0" w:afterLines="0"/>
            </w:pPr>
            <w:r>
              <w:drawing>
                <wp:inline distT="0" distB="0" distL="114300" distR="114300">
                  <wp:extent cx="4276725" cy="2781300"/>
                  <wp:effectExtent l="0" t="0" r="9525" b="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21"/>
                          <a:stretch>
                            <a:fillRect/>
                          </a:stretch>
                        </pic:blipFill>
                        <pic:spPr>
                          <a:xfrm>
                            <a:off x="0" y="0"/>
                            <a:ext cx="4276725" cy="2781300"/>
                          </a:xfrm>
                          <a:prstGeom prst="rect">
                            <a:avLst/>
                          </a:prstGeom>
                          <a:noFill/>
                          <a:ln>
                            <a:noFill/>
                          </a:ln>
                        </pic:spPr>
                      </pic:pic>
                    </a:graphicData>
                  </a:graphic>
                </wp:inline>
              </w:drawing>
            </w:r>
          </w:p>
          <w:p>
            <w:pPr>
              <w:pStyle w:val="21"/>
              <w:spacing w:before="0" w:beforeLines="0" w:after="0" w:afterLines="0"/>
            </w:pPr>
            <w:r>
              <w:rPr>
                <w:rFonts w:hint="eastAsia"/>
              </w:rPr>
              <w:t>图3-4 选粉机废气除尘系统监测点位</w:t>
            </w:r>
          </w:p>
          <w:p>
            <w:pPr>
              <w:pStyle w:val="21"/>
              <w:spacing w:before="0" w:beforeLines="0" w:after="0" w:afterLines="0"/>
            </w:pPr>
            <w:r>
              <w:drawing>
                <wp:inline distT="0" distB="0" distL="114300" distR="114300">
                  <wp:extent cx="4257675" cy="1944370"/>
                  <wp:effectExtent l="0" t="0" r="9525" b="1778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22"/>
                          <a:srcRect b="2329"/>
                          <a:stretch>
                            <a:fillRect/>
                          </a:stretch>
                        </pic:blipFill>
                        <pic:spPr>
                          <a:xfrm>
                            <a:off x="0" y="0"/>
                            <a:ext cx="4257675" cy="1944370"/>
                          </a:xfrm>
                          <a:prstGeom prst="rect">
                            <a:avLst/>
                          </a:prstGeom>
                          <a:noFill/>
                          <a:ln>
                            <a:noFill/>
                          </a:ln>
                        </pic:spPr>
                      </pic:pic>
                    </a:graphicData>
                  </a:graphic>
                </wp:inline>
              </w:drawing>
            </w:r>
          </w:p>
          <w:p>
            <w:pPr>
              <w:pStyle w:val="21"/>
              <w:spacing w:before="0" w:beforeLines="0" w:after="0" w:afterLines="0"/>
            </w:pPr>
            <w:r>
              <w:rPr>
                <w:rFonts w:hint="eastAsia"/>
              </w:rPr>
              <w:t>图3-5 制砂机废气除尘系统监测点位</w:t>
            </w:r>
          </w:p>
          <w:p>
            <w:pPr>
              <w:pStyle w:val="21"/>
              <w:spacing w:before="0" w:beforeLines="0" w:after="0" w:afterLines="0"/>
            </w:pPr>
            <w:r>
              <w:drawing>
                <wp:inline distT="0" distB="0" distL="114300" distR="114300">
                  <wp:extent cx="4305300" cy="2057400"/>
                  <wp:effectExtent l="0" t="0" r="0" b="0"/>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23"/>
                          <a:stretch>
                            <a:fillRect/>
                          </a:stretch>
                        </pic:blipFill>
                        <pic:spPr>
                          <a:xfrm>
                            <a:off x="0" y="0"/>
                            <a:ext cx="4305300" cy="2057400"/>
                          </a:xfrm>
                          <a:prstGeom prst="rect">
                            <a:avLst/>
                          </a:prstGeom>
                          <a:noFill/>
                          <a:ln>
                            <a:noFill/>
                          </a:ln>
                        </pic:spPr>
                      </pic:pic>
                    </a:graphicData>
                  </a:graphic>
                </wp:inline>
              </w:drawing>
            </w:r>
          </w:p>
          <w:p>
            <w:pPr>
              <w:pStyle w:val="21"/>
              <w:spacing w:before="0" w:beforeLines="0" w:after="0" w:afterLines="0"/>
            </w:pPr>
            <w:r>
              <w:rPr>
                <w:rFonts w:hint="eastAsia"/>
              </w:rPr>
              <w:t>图3-6 反击破碎机废气除尘系统监测点位</w:t>
            </w:r>
          </w:p>
          <w:p>
            <w:pPr>
              <w:pStyle w:val="21"/>
              <w:spacing w:before="0" w:beforeLines="0" w:after="0" w:afterLines="0"/>
            </w:pPr>
            <w:r>
              <w:drawing>
                <wp:inline distT="0" distB="0" distL="114300" distR="114300">
                  <wp:extent cx="4105275" cy="2286000"/>
                  <wp:effectExtent l="0" t="0" r="9525" b="0"/>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24"/>
                          <a:stretch>
                            <a:fillRect/>
                          </a:stretch>
                        </pic:blipFill>
                        <pic:spPr>
                          <a:xfrm>
                            <a:off x="0" y="0"/>
                            <a:ext cx="4105275" cy="2286000"/>
                          </a:xfrm>
                          <a:prstGeom prst="rect">
                            <a:avLst/>
                          </a:prstGeom>
                          <a:noFill/>
                          <a:ln>
                            <a:noFill/>
                          </a:ln>
                        </pic:spPr>
                      </pic:pic>
                    </a:graphicData>
                  </a:graphic>
                </wp:inline>
              </w:drawing>
            </w:r>
          </w:p>
          <w:p>
            <w:pPr>
              <w:pStyle w:val="21"/>
              <w:spacing w:before="0" w:beforeLines="0" w:after="0" w:afterLines="0"/>
            </w:pPr>
            <w:r>
              <w:rPr>
                <w:rFonts w:hint="eastAsia"/>
              </w:rPr>
              <w:t>图3-7 入料车间卸料和颚式破碎机除尘系统监测点位</w:t>
            </w:r>
          </w:p>
          <w:p>
            <w:pPr>
              <w:pStyle w:val="21"/>
              <w:spacing w:before="0" w:beforeLines="0" w:after="0" w:afterLines="0"/>
            </w:pPr>
            <w:r>
              <w:drawing>
                <wp:inline distT="0" distB="0" distL="114300" distR="114300">
                  <wp:extent cx="2762250" cy="2066925"/>
                  <wp:effectExtent l="0" t="0" r="0" b="9525"/>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25"/>
                          <a:stretch>
                            <a:fillRect/>
                          </a:stretch>
                        </pic:blipFill>
                        <pic:spPr>
                          <a:xfrm>
                            <a:off x="0" y="0"/>
                            <a:ext cx="2762250" cy="2066925"/>
                          </a:xfrm>
                          <a:prstGeom prst="rect">
                            <a:avLst/>
                          </a:prstGeom>
                          <a:noFill/>
                          <a:ln>
                            <a:noFill/>
                          </a:ln>
                        </pic:spPr>
                      </pic:pic>
                    </a:graphicData>
                  </a:graphic>
                </wp:inline>
              </w:drawing>
            </w:r>
          </w:p>
          <w:p>
            <w:pPr>
              <w:pStyle w:val="21"/>
              <w:spacing w:before="0" w:beforeLines="0" w:after="0" w:afterLines="0"/>
            </w:pPr>
            <w:r>
              <w:rPr>
                <w:rFonts w:hint="eastAsia"/>
              </w:rPr>
              <w:t>图3-8 粉仓废气除尘系统监测点位</w:t>
            </w:r>
          </w:p>
          <w:p>
            <w:pPr>
              <w:pStyle w:val="21"/>
              <w:spacing w:before="0" w:beforeLines="0" w:after="0" w:afterLines="0"/>
            </w:pPr>
            <w:r>
              <w:drawing>
                <wp:inline distT="0" distB="0" distL="114300" distR="114300">
                  <wp:extent cx="2828925" cy="2409825"/>
                  <wp:effectExtent l="0" t="0" r="9525" b="9525"/>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26"/>
                          <a:stretch>
                            <a:fillRect/>
                          </a:stretch>
                        </pic:blipFill>
                        <pic:spPr>
                          <a:xfrm>
                            <a:off x="0" y="0"/>
                            <a:ext cx="2828925" cy="2409825"/>
                          </a:xfrm>
                          <a:prstGeom prst="rect">
                            <a:avLst/>
                          </a:prstGeom>
                          <a:noFill/>
                          <a:ln>
                            <a:noFill/>
                          </a:ln>
                        </pic:spPr>
                      </pic:pic>
                    </a:graphicData>
                  </a:graphic>
                </wp:inline>
              </w:drawing>
            </w:r>
          </w:p>
          <w:p>
            <w:pPr>
              <w:pStyle w:val="21"/>
              <w:spacing w:before="0" w:beforeLines="0" w:after="0" w:afterLines="0"/>
            </w:pPr>
            <w:r>
              <w:rPr>
                <w:rFonts w:hint="eastAsia"/>
              </w:rPr>
              <w:t>图3-9 装车系统废气除尘系统监测点位</w:t>
            </w:r>
          </w:p>
          <w:p>
            <w:pPr>
              <w:pStyle w:val="21"/>
              <w:spacing w:before="0" w:beforeLines="0" w:after="0" w:afterLines="0"/>
            </w:pPr>
            <w:r>
              <w:drawing>
                <wp:inline distT="0" distB="0" distL="114300" distR="114300">
                  <wp:extent cx="3286125" cy="1876425"/>
                  <wp:effectExtent l="0" t="0" r="9525" b="9525"/>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27"/>
                          <a:stretch>
                            <a:fillRect/>
                          </a:stretch>
                        </pic:blipFill>
                        <pic:spPr>
                          <a:xfrm>
                            <a:off x="0" y="0"/>
                            <a:ext cx="3286125" cy="1876425"/>
                          </a:xfrm>
                          <a:prstGeom prst="rect">
                            <a:avLst/>
                          </a:prstGeom>
                          <a:noFill/>
                          <a:ln>
                            <a:noFill/>
                          </a:ln>
                        </pic:spPr>
                      </pic:pic>
                    </a:graphicData>
                  </a:graphic>
                </wp:inline>
              </w:drawing>
            </w:r>
          </w:p>
          <w:p>
            <w:pPr>
              <w:pStyle w:val="21"/>
              <w:spacing w:before="0" w:beforeLines="0" w:after="0" w:afterLines="0"/>
            </w:pPr>
            <w:r>
              <w:rPr>
                <w:rFonts w:hint="eastAsia"/>
              </w:rPr>
              <w:t>图3-10 无组织废气监测点位</w:t>
            </w:r>
          </w:p>
          <w:p>
            <w:pPr>
              <w:pStyle w:val="21"/>
              <w:spacing w:before="0" w:beforeLines="0" w:after="0" w:afterLines="0"/>
            </w:pPr>
            <w:r>
              <w:drawing>
                <wp:inline distT="0" distB="0" distL="114300" distR="114300">
                  <wp:extent cx="3457575" cy="1828800"/>
                  <wp:effectExtent l="0" t="0" r="9525" b="0"/>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28"/>
                          <a:stretch>
                            <a:fillRect/>
                          </a:stretch>
                        </pic:blipFill>
                        <pic:spPr>
                          <a:xfrm>
                            <a:off x="0" y="0"/>
                            <a:ext cx="3457575" cy="1828800"/>
                          </a:xfrm>
                          <a:prstGeom prst="rect">
                            <a:avLst/>
                          </a:prstGeom>
                          <a:noFill/>
                          <a:ln>
                            <a:noFill/>
                          </a:ln>
                        </pic:spPr>
                      </pic:pic>
                    </a:graphicData>
                  </a:graphic>
                </wp:inline>
              </w:drawing>
            </w:r>
          </w:p>
          <w:p>
            <w:pPr>
              <w:pStyle w:val="21"/>
              <w:spacing w:before="0" w:beforeLines="0" w:after="0" w:afterLines="0"/>
            </w:pPr>
            <w:r>
              <w:rPr>
                <w:rFonts w:hint="eastAsia"/>
              </w:rPr>
              <w:t>图3-11 厂界噪声监测点位</w:t>
            </w:r>
          </w:p>
          <w:p/>
          <w:p/>
          <w:p>
            <w:pPr>
              <w:pStyle w:val="11"/>
            </w:pPr>
          </w:p>
          <w:p/>
          <w:p>
            <w:pPr>
              <w:pStyle w:val="2"/>
              <w:ind w:left="440"/>
            </w:pPr>
          </w:p>
          <w:p/>
          <w:p>
            <w:pPr>
              <w:pStyle w:val="2"/>
            </w:pPr>
          </w:p>
          <w:p>
            <w:pPr>
              <w:pStyle w:val="4"/>
            </w:pPr>
          </w:p>
          <w:p>
            <w:pPr>
              <w:pStyle w:val="5"/>
            </w:pPr>
          </w:p>
          <w:p/>
          <w:p>
            <w:pPr>
              <w:pStyle w:val="2"/>
            </w:pPr>
          </w:p>
          <w:p>
            <w:pPr>
              <w:pStyle w:val="4"/>
            </w:pPr>
          </w:p>
          <w:p>
            <w:pPr>
              <w:pStyle w:val="5"/>
            </w:pPr>
          </w:p>
          <w:p/>
          <w:p>
            <w:pPr>
              <w:pStyle w:val="2"/>
            </w:pPr>
          </w:p>
        </w:tc>
      </w:tr>
    </w:tbl>
    <w:p>
      <w:pPr>
        <w:spacing w:after="0"/>
        <w:rPr>
          <w:rFonts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四</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35" w:hRule="atLeast"/>
          <w:jc w:val="center"/>
        </w:trPr>
        <w:tc>
          <w:tcPr>
            <w:tcW w:w="8924" w:type="dxa"/>
          </w:tcPr>
          <w:p>
            <w:pPr>
              <w:pStyle w:val="22"/>
              <w:ind w:firstLine="422"/>
              <w:rPr>
                <w:rFonts w:hint="eastAsia"/>
                <w:b/>
                <w:bCs/>
              </w:rPr>
            </w:pPr>
            <w:r>
              <w:rPr>
                <w:rFonts w:hint="eastAsia"/>
                <w:b/>
                <w:bCs/>
              </w:rPr>
              <w:t>4 建设项目环境影响报告表主要结论及审批部门审批决定：</w:t>
            </w:r>
          </w:p>
          <w:p>
            <w:pPr>
              <w:pStyle w:val="22"/>
              <w:ind w:firstLine="422"/>
              <w:rPr>
                <w:rFonts w:hint="eastAsia"/>
                <w:b/>
                <w:bCs/>
                <w:lang w:val="en-US" w:eastAsia="zh-CN"/>
              </w:rPr>
            </w:pPr>
            <w:r>
              <w:rPr>
                <w:rFonts w:hint="eastAsia"/>
                <w:b/>
                <w:bCs/>
                <w:lang w:val="en-US" w:eastAsia="zh-CN"/>
              </w:rPr>
              <w:t>4.1环评报告主要结论</w:t>
            </w:r>
          </w:p>
          <w:p>
            <w:pPr>
              <w:pStyle w:val="22"/>
              <w:ind w:firstLine="422"/>
              <w:rPr>
                <w:rFonts w:hint="eastAsia"/>
                <w:b w:val="0"/>
                <w:bCs w:val="0"/>
                <w:lang w:val="en-US" w:eastAsia="zh-CN"/>
              </w:rPr>
            </w:pPr>
            <w:r>
              <w:rPr>
                <w:rFonts w:hint="eastAsia"/>
                <w:b w:val="0"/>
                <w:bCs w:val="0"/>
                <w:lang w:val="en-US" w:eastAsia="zh-CN"/>
              </w:rPr>
              <w:t>（1）工程概况</w:t>
            </w:r>
          </w:p>
          <w:p>
            <w:pPr>
              <w:pStyle w:val="22"/>
              <w:ind w:firstLine="422"/>
              <w:rPr>
                <w:rFonts w:hint="default"/>
                <w:b w:val="0"/>
                <w:bCs w:val="0"/>
                <w:lang w:val="en-US" w:eastAsia="zh-CN"/>
              </w:rPr>
            </w:pPr>
            <w:r>
              <w:rPr>
                <w:rFonts w:hint="default"/>
                <w:b w:val="0"/>
                <w:bCs w:val="0"/>
                <w:lang w:val="en-US" w:eastAsia="zh-CN"/>
              </w:rPr>
              <w:t>2017年11月交城县安兴建材有限公司委托国环宏博（北京）节能环保科技有限责任公司编制完成了《交城县安兴建材有限公司30万t/a石灰岩矿开采及加工建设项目环境影响评价》（报批本），2017年12月6日，吕梁市生态环境局交城分局以交环行审【2017】45号对该项目影响报告表进行了批复。2018年1月，建设项目开始施工建设，2019年9月完工，2018年9月12日，取得了排污许可证（证书编号：91141122078313525B001P）。2019年12月编制完成了《交城县安兴建材有限公司30万t/a石灰岩矿开采及加工建设项目竣工环境保护验收调查表》，并通过了自主验收。</w:t>
            </w:r>
          </w:p>
          <w:p>
            <w:pPr>
              <w:pStyle w:val="22"/>
              <w:ind w:firstLine="422"/>
              <w:rPr>
                <w:rFonts w:hint="default"/>
                <w:b w:val="0"/>
                <w:bCs w:val="0"/>
                <w:lang w:val="en-US" w:eastAsia="zh-CN"/>
              </w:rPr>
            </w:pPr>
            <w:r>
              <w:rPr>
                <w:rFonts w:hint="default"/>
                <w:b w:val="0"/>
                <w:bCs w:val="0"/>
                <w:lang w:val="en-US" w:eastAsia="zh-CN"/>
              </w:rPr>
              <w:t>石灰岩是非金属矿，广泛应用于各种工业、建筑业。工业上常用于制碳酸钙、制电石、制碱、制水泥、烧石灰、制冶金溶剂等。建筑业主要用于铁路、公路、水利、楼房建设等。随着现代化建设步伐的加快和国家对基础设施的投入加大，建筑及工业用石灰岩产品在今后十年甚至更长一段时间仍将保持广阔的市场和需求。</w:t>
            </w:r>
          </w:p>
          <w:p>
            <w:pPr>
              <w:pStyle w:val="22"/>
              <w:ind w:firstLine="422"/>
              <w:rPr>
                <w:rFonts w:hint="default"/>
                <w:b w:val="0"/>
                <w:bCs w:val="0"/>
                <w:lang w:val="en-US" w:eastAsia="zh-CN"/>
              </w:rPr>
            </w:pPr>
            <w:r>
              <w:rPr>
                <w:rFonts w:hint="default"/>
                <w:b w:val="0"/>
                <w:bCs w:val="0"/>
                <w:lang w:val="en-US" w:eastAsia="zh-CN"/>
              </w:rPr>
              <w:t>为满足交城县市场需求以及环保政策的要求，石灰岩加工区新购置一批生产设备及配套的环保设施，淘汰原有项目加工区的生产设备和环保设施,保持与原项目开采区相匹配的加工产能。本次技改项目对原项目石灰岩加工区生产规格进行了了调整，形成年生产砂石（10-20mm）15万t，石粉（0-4mm）8万t，粉砂（0-5mm）7万t，共计30万t（产能不变）。2020年12月交城县安兴建材有限公司30万吨/年石灰岩矿破碎加工技术改造项目备案，交城县行政审批服务管理局在山西省投资项目在线审批监管平台以项目代码2012-141122-89-02-414588对交城县安兴建材有限公司30万吨/年石灰岩矿破碎加工技术改造项目进行了登记。</w:t>
            </w:r>
          </w:p>
          <w:p>
            <w:pPr>
              <w:pStyle w:val="22"/>
              <w:ind w:firstLine="422"/>
              <w:rPr>
                <w:rFonts w:hint="eastAsia"/>
                <w:b w:val="0"/>
                <w:bCs w:val="0"/>
                <w:lang w:val="en-US" w:eastAsia="zh-CN"/>
              </w:rPr>
            </w:pPr>
            <w:r>
              <w:rPr>
                <w:rFonts w:hint="eastAsia"/>
                <w:b w:val="0"/>
                <w:bCs w:val="0"/>
                <w:lang w:val="en-US" w:eastAsia="zh-CN"/>
              </w:rPr>
              <w:t>（2）区域环境质量现状</w:t>
            </w:r>
          </w:p>
          <w:p>
            <w:pPr>
              <w:pStyle w:val="22"/>
              <w:ind w:firstLine="422"/>
              <w:rPr>
                <w:rFonts w:hint="eastAsia"/>
                <w:b w:val="0"/>
                <w:bCs w:val="0"/>
                <w:lang w:val="en-US" w:eastAsia="zh-CN"/>
              </w:rPr>
            </w:pPr>
            <w:r>
              <w:rPr>
                <w:rFonts w:hint="eastAsia"/>
                <w:b w:val="0"/>
                <w:bCs w:val="0"/>
                <w:lang w:val="en-US" w:eastAsia="zh-CN"/>
              </w:rPr>
              <w:t>1）大气环境：根据山西省大气污染防治工作领导组办公室《2020年县（市、区）环境空气质量状况通报》中吕梁市交城县2020年环境空气质量数据，2020年度吕梁市交城县PM</w:t>
            </w:r>
            <w:r>
              <w:rPr>
                <w:rFonts w:hint="eastAsia"/>
                <w:b w:val="0"/>
                <w:bCs w:val="0"/>
                <w:vertAlign w:val="subscript"/>
                <w:lang w:val="en-US" w:eastAsia="zh-CN"/>
              </w:rPr>
              <w:t>10</w:t>
            </w:r>
            <w:r>
              <w:rPr>
                <w:rFonts w:hint="eastAsia"/>
                <w:b w:val="0"/>
                <w:bCs w:val="0"/>
                <w:lang w:val="en-US" w:eastAsia="zh-CN"/>
              </w:rPr>
              <w:t>、PM</w:t>
            </w:r>
            <w:r>
              <w:rPr>
                <w:rFonts w:hint="eastAsia"/>
                <w:b w:val="0"/>
                <w:bCs w:val="0"/>
                <w:vertAlign w:val="subscript"/>
                <w:lang w:val="en-US" w:eastAsia="zh-CN"/>
              </w:rPr>
              <w:t>2.5</w:t>
            </w:r>
            <w:r>
              <w:rPr>
                <w:rFonts w:hint="eastAsia"/>
                <w:b w:val="0"/>
                <w:bCs w:val="0"/>
                <w:lang w:val="en-US" w:eastAsia="zh-CN"/>
              </w:rPr>
              <w:t>和O</w:t>
            </w:r>
            <w:r>
              <w:rPr>
                <w:rFonts w:hint="eastAsia"/>
                <w:b w:val="0"/>
                <w:bCs w:val="0"/>
                <w:vertAlign w:val="subscript"/>
                <w:lang w:val="en-US" w:eastAsia="zh-CN"/>
              </w:rPr>
              <w:t>3</w:t>
            </w:r>
            <w:r>
              <w:rPr>
                <w:rFonts w:hint="eastAsia"/>
                <w:b w:val="0"/>
                <w:bCs w:val="0"/>
                <w:lang w:val="en-US" w:eastAsia="zh-CN"/>
              </w:rPr>
              <w:t>的年平均质量浓度均超过《环境空气质量标准》（GB3095-2012）中二级标准限值要求，PM</w:t>
            </w:r>
            <w:r>
              <w:rPr>
                <w:rFonts w:hint="eastAsia"/>
                <w:b w:val="0"/>
                <w:bCs w:val="0"/>
                <w:vertAlign w:val="subscript"/>
                <w:lang w:val="en-US" w:eastAsia="zh-CN"/>
              </w:rPr>
              <w:t>10</w:t>
            </w:r>
            <w:r>
              <w:rPr>
                <w:rFonts w:hint="eastAsia"/>
                <w:b w:val="0"/>
                <w:bCs w:val="0"/>
                <w:lang w:val="en-US" w:eastAsia="zh-CN"/>
              </w:rPr>
              <w:t>、PM</w:t>
            </w:r>
            <w:r>
              <w:rPr>
                <w:rFonts w:hint="eastAsia"/>
                <w:b w:val="0"/>
                <w:bCs w:val="0"/>
                <w:vertAlign w:val="subscript"/>
                <w:lang w:val="en-US" w:eastAsia="zh-CN"/>
              </w:rPr>
              <w:t>2.5</w:t>
            </w:r>
            <w:r>
              <w:rPr>
                <w:rFonts w:hint="eastAsia"/>
                <w:b w:val="0"/>
                <w:bCs w:val="0"/>
                <w:lang w:val="en-US" w:eastAsia="zh-CN"/>
              </w:rPr>
              <w:t>和O</w:t>
            </w:r>
            <w:r>
              <w:rPr>
                <w:rFonts w:hint="eastAsia"/>
                <w:b w:val="0"/>
                <w:bCs w:val="0"/>
                <w:vertAlign w:val="subscript"/>
                <w:lang w:val="en-US" w:eastAsia="zh-CN"/>
              </w:rPr>
              <w:t>3</w:t>
            </w:r>
            <w:r>
              <w:rPr>
                <w:rFonts w:hint="eastAsia"/>
                <w:b w:val="0"/>
                <w:bCs w:val="0"/>
                <w:lang w:val="en-US" w:eastAsia="zh-CN"/>
              </w:rPr>
              <w:t>超标，因此，项目所在区为不达标区。</w:t>
            </w:r>
          </w:p>
          <w:p>
            <w:pPr>
              <w:pStyle w:val="22"/>
              <w:ind w:firstLine="422"/>
              <w:rPr>
                <w:rFonts w:hint="eastAsia"/>
                <w:b w:val="0"/>
                <w:bCs w:val="0"/>
                <w:lang w:val="en-US" w:eastAsia="zh-CN"/>
              </w:rPr>
            </w:pPr>
            <w:r>
              <w:rPr>
                <w:rFonts w:hint="eastAsia"/>
                <w:b w:val="0"/>
                <w:bCs w:val="0"/>
                <w:lang w:val="en-US" w:eastAsia="zh-CN"/>
              </w:rPr>
              <w:t>2）声环境：本项目50m范围内没有敏感目标，距离最近的村子前火山村210m。由声环境质量现状监测结果可知，厂址四周昼、夜噪声监测值均可以满足《声环境质量标准》(GB3096-2008)2类标准要求。</w:t>
            </w:r>
          </w:p>
          <w:p>
            <w:pPr>
              <w:pStyle w:val="22"/>
              <w:ind w:firstLine="422"/>
              <w:rPr>
                <w:rFonts w:hint="eastAsia"/>
                <w:b w:val="0"/>
                <w:bCs w:val="0"/>
                <w:lang w:val="en-US" w:eastAsia="zh-CN"/>
              </w:rPr>
            </w:pPr>
            <w:r>
              <w:rPr>
                <w:rFonts w:hint="eastAsia"/>
                <w:b w:val="0"/>
                <w:bCs w:val="0"/>
                <w:lang w:val="en-US" w:eastAsia="zh-CN"/>
              </w:rPr>
              <w:t>3）生态环境质量现状：本项目位于农村地区，评价区域内生物物种较贫乏，植物和动物结构简单，均为常见种，区内未见珍稀、濒危野生动、植物，生态绿化环境一般。</w:t>
            </w:r>
          </w:p>
          <w:p>
            <w:pPr>
              <w:pStyle w:val="22"/>
              <w:ind w:firstLine="422"/>
              <w:rPr>
                <w:rFonts w:hint="eastAsia"/>
                <w:b w:val="0"/>
                <w:bCs w:val="0"/>
                <w:lang w:val="en-US" w:eastAsia="zh-CN"/>
              </w:rPr>
            </w:pPr>
            <w:r>
              <w:rPr>
                <w:rFonts w:hint="eastAsia"/>
                <w:b w:val="0"/>
                <w:bCs w:val="0"/>
                <w:lang w:val="en-US" w:eastAsia="zh-CN"/>
              </w:rPr>
              <w:t>4）土壤环境质量现状：本项目属于非金属矿制造业，根据《环境影响评价技术导则土壤环境（试行）》（HJ964-2018），本项目的土壤评价类别为III类；占地面积12000m</w:t>
            </w:r>
            <w:r>
              <w:rPr>
                <w:rFonts w:hint="eastAsia"/>
                <w:b w:val="0"/>
                <w:bCs w:val="0"/>
                <w:vertAlign w:val="superscript"/>
                <w:lang w:val="en-US" w:eastAsia="zh-CN"/>
              </w:rPr>
              <w:t>2</w:t>
            </w:r>
            <w:r>
              <w:rPr>
                <w:rFonts w:hint="eastAsia"/>
                <w:b w:val="0"/>
                <w:bCs w:val="0"/>
                <w:lang w:val="en-US" w:eastAsia="zh-CN"/>
              </w:rPr>
              <w:t>，占地规模为小型；项目周边50m范围内不存在农田、居民区等土壤环境敏感目标。</w:t>
            </w:r>
          </w:p>
          <w:p>
            <w:pPr>
              <w:pStyle w:val="22"/>
              <w:ind w:firstLine="422"/>
              <w:rPr>
                <w:rFonts w:hint="default"/>
                <w:b w:val="0"/>
                <w:bCs w:val="0"/>
                <w:lang w:val="en-US" w:eastAsia="zh-CN"/>
              </w:rPr>
            </w:pPr>
            <w:r>
              <w:rPr>
                <w:rFonts w:hint="eastAsia"/>
                <w:b w:val="0"/>
                <w:bCs w:val="0"/>
                <w:lang w:val="en-US" w:eastAsia="zh-CN"/>
              </w:rPr>
              <w:t>5）地表水环境现状：本项目涉及的地表水为项目附近的磁窑河和白石南河，项目废水主要为生活污水和洗车废水，生活污水排入化粪池经预处理后，定期清掏，用作周围农田农肥使用；洗车废水经处理后循环利用。生活污水和洗车废水均不外排，对附近地表水基本无影响。</w:t>
            </w:r>
          </w:p>
          <w:p>
            <w:pPr>
              <w:pStyle w:val="22"/>
              <w:ind w:firstLine="422"/>
              <w:rPr>
                <w:rFonts w:hint="default"/>
                <w:b w:val="0"/>
                <w:bCs w:val="0"/>
                <w:lang w:val="en-US" w:eastAsia="zh-CN"/>
              </w:rPr>
            </w:pPr>
            <w:r>
              <w:rPr>
                <w:rFonts w:hint="eastAsia"/>
                <w:b w:val="0"/>
                <w:bCs w:val="0"/>
                <w:lang w:val="en-US" w:eastAsia="zh-CN"/>
              </w:rPr>
              <w:t>（3）主要环境影响</w:t>
            </w:r>
          </w:p>
          <w:p>
            <w:pPr>
              <w:pStyle w:val="22"/>
              <w:ind w:firstLine="422"/>
              <w:rPr>
                <w:rFonts w:hint="default"/>
                <w:b w:val="0"/>
                <w:bCs w:val="0"/>
                <w:lang w:val="en-US" w:eastAsia="zh-CN"/>
              </w:rPr>
            </w:pPr>
            <w:r>
              <w:rPr>
                <w:rFonts w:hint="eastAsia"/>
                <w:b w:val="0"/>
                <w:bCs w:val="0"/>
                <w:lang w:val="en-US" w:eastAsia="zh-CN"/>
              </w:rPr>
              <w:t>1）废气</w:t>
            </w:r>
          </w:p>
          <w:p>
            <w:pPr>
              <w:pStyle w:val="22"/>
              <w:ind w:firstLine="422"/>
              <w:rPr>
                <w:rFonts w:hint="default"/>
                <w:b w:val="0"/>
                <w:bCs w:val="0"/>
                <w:lang w:val="en-US" w:eastAsia="zh-CN"/>
              </w:rPr>
            </w:pPr>
            <w:r>
              <w:rPr>
                <w:rFonts w:hint="eastAsia"/>
                <w:b w:val="0"/>
                <w:bCs w:val="0"/>
                <w:lang w:val="en-US" w:eastAsia="zh-CN"/>
              </w:rPr>
              <w:t>①</w:t>
            </w:r>
            <w:r>
              <w:rPr>
                <w:rFonts w:hint="default"/>
                <w:b w:val="0"/>
                <w:bCs w:val="0"/>
                <w:lang w:val="en-US" w:eastAsia="zh-CN"/>
              </w:rPr>
              <w:t>运输扬尘</w:t>
            </w:r>
          </w:p>
          <w:p>
            <w:pPr>
              <w:pStyle w:val="22"/>
              <w:ind w:firstLine="422"/>
              <w:rPr>
                <w:rFonts w:hint="default"/>
                <w:b w:val="0"/>
                <w:bCs w:val="0"/>
                <w:lang w:val="en-US" w:eastAsia="zh-CN"/>
              </w:rPr>
            </w:pPr>
            <w:r>
              <w:rPr>
                <w:rFonts w:hint="default"/>
                <w:b w:val="0"/>
                <w:bCs w:val="0"/>
                <w:lang w:val="en-US" w:eastAsia="zh-CN"/>
              </w:rPr>
              <w:t>利用篷布对物料进行遮盖，防止物料遗撒，运输道路进行定期清扫并洒水，防止二次扬尘；对厂区道路进行硬化，洒水车进行洒水抑尘，厂区不得有明显的积尘；厂区出口设车辆冲洗平台，对出场运输车辆车胎车体周围进行冲洗，避免车辆带出物料粉尘污染道路；周围进行绿化，组成防护林带，减少粉尘对周围环境的影响。</w:t>
            </w:r>
          </w:p>
          <w:p>
            <w:pPr>
              <w:pStyle w:val="22"/>
              <w:ind w:firstLine="422"/>
              <w:rPr>
                <w:rFonts w:hint="default"/>
                <w:b w:val="0"/>
                <w:bCs w:val="0"/>
                <w:lang w:val="en-US" w:eastAsia="zh-CN"/>
              </w:rPr>
            </w:pPr>
            <w:r>
              <w:rPr>
                <w:rFonts w:hint="eastAsia"/>
                <w:b w:val="0"/>
                <w:bCs w:val="0"/>
                <w:lang w:val="en-US" w:eastAsia="zh-CN"/>
              </w:rPr>
              <w:t>②</w:t>
            </w:r>
            <w:r>
              <w:rPr>
                <w:rFonts w:hint="default"/>
                <w:b w:val="0"/>
                <w:bCs w:val="0"/>
                <w:lang w:val="en-US" w:eastAsia="zh-CN"/>
              </w:rPr>
              <w:t>入料车间</w:t>
            </w:r>
          </w:p>
          <w:p>
            <w:pPr>
              <w:pStyle w:val="22"/>
              <w:ind w:firstLine="422"/>
              <w:rPr>
                <w:rFonts w:hint="default"/>
                <w:b w:val="0"/>
                <w:bCs w:val="0"/>
                <w:lang w:val="en-US" w:eastAsia="zh-CN"/>
              </w:rPr>
            </w:pPr>
            <w:r>
              <w:rPr>
                <w:rFonts w:hint="default"/>
                <w:b w:val="0"/>
                <w:bCs w:val="0"/>
                <w:lang w:val="en-US" w:eastAsia="zh-CN"/>
              </w:rPr>
              <w:t>本项目入料车间为全封闭彩钢结构，环评要求入料口上方安装集气罩，收集的粉尘经布袋除尘器处理后经15m排气筒排放，设覆盖全场的自动喷雾洒水装置，入料车间内场地必须硬化，可有效减少粉尘的无组织排放。</w:t>
            </w:r>
          </w:p>
          <w:p>
            <w:pPr>
              <w:pStyle w:val="22"/>
              <w:ind w:firstLine="422"/>
              <w:rPr>
                <w:rFonts w:hint="default"/>
                <w:b w:val="0"/>
                <w:bCs w:val="0"/>
                <w:lang w:val="en-US" w:eastAsia="zh-CN"/>
              </w:rPr>
            </w:pPr>
            <w:r>
              <w:rPr>
                <w:rFonts w:hint="eastAsia"/>
                <w:b w:val="0"/>
                <w:bCs w:val="0"/>
                <w:lang w:val="en-US" w:eastAsia="zh-CN"/>
              </w:rPr>
              <w:t>③</w:t>
            </w:r>
            <w:r>
              <w:rPr>
                <w:rFonts w:hint="default"/>
                <w:b w:val="0"/>
                <w:bCs w:val="0"/>
                <w:lang w:val="en-US" w:eastAsia="zh-CN"/>
              </w:rPr>
              <w:t>鄂式破碎粉尘</w:t>
            </w:r>
          </w:p>
          <w:p>
            <w:pPr>
              <w:pStyle w:val="22"/>
              <w:ind w:firstLine="422"/>
              <w:rPr>
                <w:rFonts w:hint="default"/>
                <w:b w:val="0"/>
                <w:bCs w:val="0"/>
                <w:lang w:val="en-US" w:eastAsia="zh-CN"/>
              </w:rPr>
            </w:pPr>
            <w:r>
              <w:rPr>
                <w:rFonts w:hint="default"/>
                <w:b w:val="0"/>
                <w:bCs w:val="0"/>
                <w:lang w:val="en-US" w:eastAsia="zh-CN"/>
              </w:rPr>
              <w:t>破碎过程设置在封闭车间内，车间内地面硬化，并定期洒水，输送皮带全封闭，送料口设软帘，振动给料机上部设密封盖，破碎机设密封罩，产生的粉尘用1台脉冲式布袋除尘器除尘后经15m排气筒排放。</w:t>
            </w:r>
          </w:p>
          <w:p>
            <w:pPr>
              <w:pStyle w:val="22"/>
              <w:ind w:firstLine="422"/>
              <w:rPr>
                <w:rFonts w:hint="default"/>
                <w:b w:val="0"/>
                <w:bCs w:val="0"/>
                <w:lang w:val="en-US" w:eastAsia="zh-CN"/>
              </w:rPr>
            </w:pPr>
            <w:r>
              <w:rPr>
                <w:rFonts w:hint="eastAsia"/>
                <w:b w:val="0"/>
                <w:bCs w:val="0"/>
                <w:lang w:val="en-US" w:eastAsia="zh-CN"/>
              </w:rPr>
              <w:t>④</w:t>
            </w:r>
            <w:r>
              <w:rPr>
                <w:rFonts w:hint="default"/>
                <w:b w:val="0"/>
                <w:bCs w:val="0"/>
                <w:lang w:val="en-US" w:eastAsia="zh-CN"/>
              </w:rPr>
              <w:t>反击式破碎粉尘</w:t>
            </w:r>
          </w:p>
          <w:p>
            <w:pPr>
              <w:pStyle w:val="22"/>
              <w:ind w:firstLine="422"/>
              <w:rPr>
                <w:rFonts w:hint="default"/>
                <w:b w:val="0"/>
                <w:bCs w:val="0"/>
                <w:lang w:val="en-US" w:eastAsia="zh-CN"/>
              </w:rPr>
            </w:pPr>
            <w:r>
              <w:rPr>
                <w:rFonts w:hint="default"/>
                <w:b w:val="0"/>
                <w:bCs w:val="0"/>
                <w:lang w:val="en-US" w:eastAsia="zh-CN"/>
              </w:rPr>
              <w:t>破碎过程设置在封闭车间内，车间内地面硬化，并定期洒水，输送皮带全封闭，送料口设软帘，振动给料机上部设密封盖，破碎机设密封罩，收集的粉尘用1台脉冲式布袋除尘器除尘后经15m排气筒排放。</w:t>
            </w:r>
          </w:p>
          <w:p>
            <w:pPr>
              <w:pStyle w:val="22"/>
              <w:ind w:firstLine="422"/>
              <w:rPr>
                <w:rFonts w:hint="default"/>
                <w:b w:val="0"/>
                <w:bCs w:val="0"/>
                <w:lang w:val="en-US" w:eastAsia="zh-CN"/>
              </w:rPr>
            </w:pPr>
            <w:r>
              <w:rPr>
                <w:rFonts w:hint="eastAsia"/>
                <w:b w:val="0"/>
                <w:bCs w:val="0"/>
                <w:lang w:val="en-US" w:eastAsia="zh-CN"/>
              </w:rPr>
              <w:t>⑤</w:t>
            </w:r>
            <w:r>
              <w:rPr>
                <w:rFonts w:hint="default"/>
                <w:b w:val="0"/>
                <w:bCs w:val="0"/>
                <w:lang w:val="en-US" w:eastAsia="zh-CN"/>
              </w:rPr>
              <w:t>筛分（1#-3#筛分系统）粉尘</w:t>
            </w:r>
          </w:p>
          <w:p>
            <w:pPr>
              <w:pStyle w:val="22"/>
              <w:ind w:firstLine="422"/>
              <w:rPr>
                <w:rFonts w:hint="default"/>
                <w:b w:val="0"/>
                <w:bCs w:val="0"/>
                <w:lang w:val="en-US" w:eastAsia="zh-CN"/>
              </w:rPr>
            </w:pPr>
            <w:r>
              <w:rPr>
                <w:rFonts w:hint="default"/>
                <w:b w:val="0"/>
                <w:bCs w:val="0"/>
                <w:lang w:val="en-US" w:eastAsia="zh-CN"/>
              </w:rPr>
              <w:t>筛分过程设置在封闭车间内，车间内地面硬化，并定期洒水，输送皮带全封闭，送料口设软帘，筛分机上部设密封盖，产生的粉尘分别用3台脉冲式布袋除尘器除尘后经15m排气筒排放。</w:t>
            </w:r>
          </w:p>
          <w:p>
            <w:pPr>
              <w:pStyle w:val="22"/>
              <w:ind w:firstLine="422"/>
              <w:rPr>
                <w:rFonts w:hint="default"/>
                <w:b w:val="0"/>
                <w:bCs w:val="0"/>
                <w:lang w:val="en-US" w:eastAsia="zh-CN"/>
              </w:rPr>
            </w:pPr>
            <w:r>
              <w:rPr>
                <w:rFonts w:hint="eastAsia"/>
                <w:b w:val="0"/>
                <w:bCs w:val="0"/>
                <w:lang w:val="en-US" w:eastAsia="zh-CN"/>
              </w:rPr>
              <w:t>⑥</w:t>
            </w:r>
            <w:r>
              <w:rPr>
                <w:rFonts w:hint="default"/>
                <w:b w:val="0"/>
                <w:bCs w:val="0"/>
                <w:lang w:val="en-US" w:eastAsia="zh-CN"/>
              </w:rPr>
              <w:t>制砂粉尘</w:t>
            </w:r>
          </w:p>
          <w:p>
            <w:pPr>
              <w:pStyle w:val="22"/>
              <w:ind w:firstLine="422"/>
              <w:rPr>
                <w:rFonts w:hint="default"/>
                <w:b w:val="0"/>
                <w:bCs w:val="0"/>
                <w:lang w:val="en-US" w:eastAsia="zh-CN"/>
              </w:rPr>
            </w:pPr>
            <w:r>
              <w:rPr>
                <w:rFonts w:hint="default"/>
                <w:b w:val="0"/>
                <w:bCs w:val="0"/>
                <w:lang w:val="en-US" w:eastAsia="zh-CN"/>
              </w:rPr>
              <w:t>制砂过程设置在全封闭的车间内，车间内场地硬化，并定期洒水，输送皮带为全密封，制砂机设密封罩，收集的粉尘用1台脉冲式布袋除尘器除尘后经15m高的排气筒排放。</w:t>
            </w:r>
          </w:p>
          <w:p>
            <w:pPr>
              <w:pStyle w:val="22"/>
              <w:ind w:firstLine="422"/>
              <w:rPr>
                <w:rFonts w:hint="default"/>
                <w:b w:val="0"/>
                <w:bCs w:val="0"/>
                <w:lang w:val="en-US" w:eastAsia="zh-CN"/>
              </w:rPr>
            </w:pPr>
            <w:r>
              <w:rPr>
                <w:rFonts w:hint="eastAsia"/>
                <w:b w:val="0"/>
                <w:bCs w:val="0"/>
                <w:lang w:val="en-US" w:eastAsia="zh-CN"/>
              </w:rPr>
              <w:t>⑦</w:t>
            </w:r>
            <w:r>
              <w:rPr>
                <w:rFonts w:hint="default"/>
                <w:b w:val="0"/>
                <w:bCs w:val="0"/>
                <w:lang w:val="en-US" w:eastAsia="zh-CN"/>
              </w:rPr>
              <w:t>选粉及选粉粉尘</w:t>
            </w:r>
          </w:p>
          <w:p>
            <w:pPr>
              <w:pStyle w:val="22"/>
              <w:ind w:firstLine="422"/>
              <w:rPr>
                <w:rFonts w:hint="default"/>
                <w:b w:val="0"/>
                <w:bCs w:val="0"/>
                <w:lang w:val="en-US" w:eastAsia="zh-CN"/>
              </w:rPr>
            </w:pPr>
            <w:r>
              <w:rPr>
                <w:rFonts w:hint="default"/>
                <w:b w:val="0"/>
                <w:bCs w:val="0"/>
                <w:lang w:val="en-US" w:eastAsia="zh-CN"/>
              </w:rPr>
              <w:t>选粉机所在车间为全封闭车间，场地硬化，并定期洒水，输送皮带为全密封，选粉机设密封罩，收集的粉尘用1台脉冲式布袋除尘器除尘后经15m高的排气筒排放。</w:t>
            </w:r>
          </w:p>
          <w:p>
            <w:pPr>
              <w:pStyle w:val="22"/>
              <w:ind w:firstLine="422"/>
              <w:rPr>
                <w:rFonts w:hint="default"/>
                <w:b w:val="0"/>
                <w:bCs w:val="0"/>
                <w:lang w:val="en-US" w:eastAsia="zh-CN"/>
              </w:rPr>
            </w:pPr>
            <w:r>
              <w:rPr>
                <w:rFonts w:hint="eastAsia"/>
                <w:b w:val="0"/>
                <w:bCs w:val="0"/>
                <w:lang w:val="en-US" w:eastAsia="zh-CN"/>
              </w:rPr>
              <w:t>⑧</w:t>
            </w:r>
            <w:r>
              <w:rPr>
                <w:rFonts w:hint="default"/>
                <w:b w:val="0"/>
                <w:bCs w:val="0"/>
                <w:lang w:val="en-US" w:eastAsia="zh-CN"/>
              </w:rPr>
              <w:t>装车系统卸料口粉尘</w:t>
            </w:r>
          </w:p>
          <w:p>
            <w:pPr>
              <w:pStyle w:val="22"/>
              <w:ind w:firstLine="422"/>
              <w:rPr>
                <w:rFonts w:hint="default"/>
                <w:b w:val="0"/>
                <w:bCs w:val="0"/>
                <w:lang w:val="en-US" w:eastAsia="zh-CN"/>
              </w:rPr>
            </w:pPr>
            <w:r>
              <w:rPr>
                <w:rFonts w:hint="default"/>
                <w:b w:val="0"/>
                <w:bCs w:val="0"/>
                <w:lang w:val="en-US" w:eastAsia="zh-CN"/>
              </w:rPr>
              <w:t>成品装车时有四套装车系统，装车系统的卸料口配一台除尘器，且小粒径产品经拌湿机加湿处理，故起尘量很小。卸料时产生的粉尘通过各自除尘器处理后，经15m高的排气筒排放。</w:t>
            </w:r>
          </w:p>
          <w:p>
            <w:pPr>
              <w:pStyle w:val="22"/>
              <w:ind w:firstLine="422"/>
              <w:rPr>
                <w:rFonts w:hint="default"/>
                <w:b w:val="0"/>
                <w:bCs w:val="0"/>
                <w:lang w:val="en-US" w:eastAsia="zh-CN"/>
              </w:rPr>
            </w:pPr>
            <w:r>
              <w:rPr>
                <w:rFonts w:hint="eastAsia"/>
                <w:b w:val="0"/>
                <w:bCs w:val="0"/>
                <w:lang w:val="en-US" w:eastAsia="zh-CN"/>
              </w:rPr>
              <w:t>⑨</w:t>
            </w:r>
            <w:r>
              <w:rPr>
                <w:rFonts w:hint="default"/>
                <w:b w:val="0"/>
                <w:bCs w:val="0"/>
                <w:lang w:val="en-US" w:eastAsia="zh-CN"/>
              </w:rPr>
              <w:t>粉仓粉尘</w:t>
            </w:r>
          </w:p>
          <w:p>
            <w:pPr>
              <w:pStyle w:val="22"/>
              <w:ind w:firstLine="422"/>
              <w:rPr>
                <w:rFonts w:hint="default"/>
                <w:b w:val="0"/>
                <w:bCs w:val="0"/>
                <w:lang w:val="en-US" w:eastAsia="zh-CN"/>
              </w:rPr>
            </w:pPr>
            <w:r>
              <w:rPr>
                <w:rFonts w:hint="default"/>
                <w:b w:val="0"/>
                <w:bCs w:val="0"/>
                <w:lang w:val="en-US" w:eastAsia="zh-CN"/>
              </w:rPr>
              <w:t>粉仓为全封闭储罐，粉仓顶部设有集气装置，收集至布袋除尘器，经除尘后通过15m高的排气筒排放。</w:t>
            </w:r>
          </w:p>
          <w:p>
            <w:pPr>
              <w:pStyle w:val="22"/>
              <w:ind w:firstLine="422"/>
              <w:rPr>
                <w:rFonts w:hint="default"/>
                <w:b w:val="0"/>
                <w:bCs w:val="0"/>
                <w:lang w:val="en-US" w:eastAsia="zh-CN"/>
              </w:rPr>
            </w:pPr>
            <w:r>
              <w:rPr>
                <w:rFonts w:hint="eastAsia"/>
                <w:b w:val="0"/>
                <w:bCs w:val="0"/>
                <w:lang w:val="en-US" w:eastAsia="zh-CN"/>
              </w:rPr>
              <w:t>⑩</w:t>
            </w:r>
            <w:r>
              <w:rPr>
                <w:rFonts w:hint="default"/>
                <w:b w:val="0"/>
                <w:bCs w:val="0"/>
                <w:lang w:val="en-US" w:eastAsia="zh-CN"/>
              </w:rPr>
              <w:t>成品堆场、中转料仓扬尘</w:t>
            </w:r>
          </w:p>
          <w:p>
            <w:pPr>
              <w:pStyle w:val="22"/>
              <w:ind w:firstLine="422"/>
              <w:rPr>
                <w:rFonts w:hint="default"/>
                <w:b w:val="0"/>
                <w:bCs w:val="0"/>
                <w:lang w:val="en-US" w:eastAsia="zh-CN"/>
              </w:rPr>
            </w:pPr>
            <w:r>
              <w:rPr>
                <w:rFonts w:hint="default"/>
                <w:b w:val="0"/>
                <w:bCs w:val="0"/>
                <w:lang w:val="en-US" w:eastAsia="zh-CN"/>
              </w:rPr>
              <w:t>成品堆放在全封闭的成品库，地面硬化，设喷雾降尘措施，成品入库前小粒径的产品经过拌湿机处理，含水量较高，起尘量小；中转料仓为全封闭结构，地面硬化，设喷雾降尘措施。</w:t>
            </w:r>
          </w:p>
          <w:p>
            <w:pPr>
              <w:pStyle w:val="22"/>
              <w:ind w:firstLine="422"/>
              <w:rPr>
                <w:rFonts w:hint="default"/>
                <w:b w:val="0"/>
                <w:bCs w:val="0"/>
                <w:lang w:val="en-US" w:eastAsia="zh-CN"/>
              </w:rPr>
            </w:pPr>
            <w:r>
              <w:rPr>
                <w:rFonts w:hint="eastAsia"/>
                <w:b w:val="0"/>
                <w:bCs w:val="0"/>
                <w:lang w:val="en-US" w:eastAsia="zh-CN"/>
              </w:rPr>
              <w:t>2）废水</w:t>
            </w:r>
          </w:p>
          <w:p>
            <w:pPr>
              <w:pStyle w:val="22"/>
              <w:ind w:firstLine="422"/>
              <w:rPr>
                <w:rFonts w:hint="default"/>
                <w:b w:val="0"/>
                <w:bCs w:val="0"/>
                <w:lang w:val="en-US" w:eastAsia="zh-CN"/>
              </w:rPr>
            </w:pPr>
            <w:r>
              <w:rPr>
                <w:rFonts w:hint="default"/>
                <w:b w:val="0"/>
                <w:bCs w:val="0"/>
                <w:lang w:val="en-US" w:eastAsia="zh-CN"/>
              </w:rPr>
              <w:t>本项目生产工艺过程中不会产生废水，洗车废水流入收集沉淀池，循环使用不外排；初期雨水汇入初期雨水池，沉淀后回洒于厂区道路，生活污水污水排入化粪池，用于农田施肥；宿舍污水排入化粪池，用于农田施肥。</w:t>
            </w:r>
          </w:p>
          <w:p>
            <w:pPr>
              <w:pStyle w:val="22"/>
              <w:ind w:firstLine="422"/>
              <w:rPr>
                <w:rFonts w:hint="default"/>
                <w:b w:val="0"/>
                <w:bCs w:val="0"/>
                <w:lang w:val="en-US" w:eastAsia="zh-CN"/>
              </w:rPr>
            </w:pPr>
            <w:r>
              <w:rPr>
                <w:rFonts w:hint="eastAsia"/>
                <w:b w:val="0"/>
                <w:bCs w:val="0"/>
                <w:lang w:val="en-US" w:eastAsia="zh-CN"/>
              </w:rPr>
              <w:t>3）</w:t>
            </w:r>
            <w:r>
              <w:rPr>
                <w:rFonts w:hint="default"/>
                <w:b w:val="0"/>
                <w:bCs w:val="0"/>
                <w:lang w:val="en-US" w:eastAsia="zh-CN"/>
              </w:rPr>
              <w:t>固体废物</w:t>
            </w:r>
          </w:p>
          <w:p>
            <w:pPr>
              <w:pStyle w:val="22"/>
              <w:ind w:firstLine="422"/>
              <w:rPr>
                <w:rFonts w:hint="default"/>
                <w:b w:val="0"/>
                <w:bCs w:val="0"/>
                <w:lang w:val="en-US" w:eastAsia="zh-CN"/>
              </w:rPr>
            </w:pPr>
            <w:r>
              <w:rPr>
                <w:rFonts w:hint="eastAsia"/>
                <w:b w:val="0"/>
                <w:bCs w:val="0"/>
                <w:lang w:val="en-US" w:eastAsia="zh-CN"/>
              </w:rPr>
              <w:t>①</w:t>
            </w:r>
            <w:r>
              <w:rPr>
                <w:rFonts w:hint="default"/>
                <w:b w:val="0"/>
                <w:bCs w:val="0"/>
                <w:lang w:val="en-US" w:eastAsia="zh-CN"/>
              </w:rPr>
              <w:t>一般固废</w:t>
            </w:r>
          </w:p>
          <w:p>
            <w:pPr>
              <w:pStyle w:val="22"/>
              <w:ind w:firstLine="422"/>
              <w:rPr>
                <w:rFonts w:hint="default"/>
                <w:b w:val="0"/>
                <w:bCs w:val="0"/>
                <w:lang w:val="en-US" w:eastAsia="zh-CN"/>
              </w:rPr>
            </w:pPr>
            <w:r>
              <w:rPr>
                <w:rFonts w:hint="default"/>
                <w:b w:val="0"/>
                <w:bCs w:val="0"/>
                <w:lang w:val="en-US" w:eastAsia="zh-CN"/>
              </w:rPr>
              <w:t>本项目营运期产生的固体废物为生产过程中收集的粉尘、生活垃圾。粉尘经提升机送至粉仓暂存，之后纳入粉末产品外售，生活垃圾集中收集，交由当地环卫部门同意清运，各废弃物均能得到合理处置，项目产生的固体废弃物不会对周围产生影响。</w:t>
            </w:r>
          </w:p>
          <w:p>
            <w:pPr>
              <w:pStyle w:val="22"/>
              <w:ind w:firstLine="422"/>
              <w:rPr>
                <w:rFonts w:hint="default"/>
                <w:b w:val="0"/>
                <w:bCs w:val="0"/>
                <w:lang w:val="en-US" w:eastAsia="zh-CN"/>
              </w:rPr>
            </w:pPr>
            <w:r>
              <w:rPr>
                <w:rFonts w:hint="eastAsia"/>
                <w:b w:val="0"/>
                <w:bCs w:val="0"/>
                <w:lang w:val="en-US" w:eastAsia="zh-CN"/>
              </w:rPr>
              <w:t>②</w:t>
            </w:r>
            <w:r>
              <w:rPr>
                <w:rFonts w:hint="default"/>
                <w:b w:val="0"/>
                <w:bCs w:val="0"/>
                <w:lang w:val="en-US" w:eastAsia="zh-CN"/>
              </w:rPr>
              <w:t>危险废物</w:t>
            </w:r>
          </w:p>
          <w:p>
            <w:pPr>
              <w:pStyle w:val="22"/>
              <w:ind w:firstLine="422"/>
              <w:rPr>
                <w:rFonts w:hint="default"/>
                <w:b w:val="0"/>
                <w:bCs w:val="0"/>
                <w:lang w:val="en-US" w:eastAsia="zh-CN"/>
              </w:rPr>
            </w:pPr>
            <w:r>
              <w:rPr>
                <w:rFonts w:hint="default"/>
                <w:b w:val="0"/>
                <w:bCs w:val="0"/>
                <w:lang w:val="en-US" w:eastAsia="zh-CN"/>
              </w:rPr>
              <w:t>本项目设备在养护过程中，会产生少量设备维修的废机油及废棉纱手套，每年的产生量分别为废机油0.1t/a和废棉纱0.05t/a。依据《国家危险废物名录》（2021年），废机油属于危险废物，废物类别为HW08 废矿物油与含矿物油废物，废物代码90-249-08，暂存于危废间，随后有资质的单位进行回收。废棉纱纳入生活垃圾处理。</w:t>
            </w:r>
          </w:p>
          <w:p>
            <w:pPr>
              <w:pStyle w:val="22"/>
              <w:ind w:firstLine="422"/>
              <w:rPr>
                <w:rFonts w:hint="default"/>
                <w:b w:val="0"/>
                <w:bCs w:val="0"/>
                <w:lang w:val="en-US" w:eastAsia="zh-CN"/>
              </w:rPr>
            </w:pPr>
            <w:r>
              <w:rPr>
                <w:rFonts w:hint="eastAsia"/>
                <w:b w:val="0"/>
                <w:bCs w:val="0"/>
                <w:lang w:val="en-US" w:eastAsia="zh-CN"/>
              </w:rPr>
              <w:t>4）</w:t>
            </w:r>
            <w:r>
              <w:rPr>
                <w:rFonts w:hint="default"/>
                <w:b w:val="0"/>
                <w:bCs w:val="0"/>
                <w:lang w:val="en-US" w:eastAsia="zh-CN"/>
              </w:rPr>
              <w:t>噪声</w:t>
            </w:r>
          </w:p>
          <w:p>
            <w:pPr>
              <w:pStyle w:val="22"/>
              <w:ind w:firstLine="422"/>
              <w:rPr>
                <w:rFonts w:hint="default"/>
                <w:b w:val="0"/>
                <w:bCs w:val="0"/>
                <w:lang w:val="en-US" w:eastAsia="zh-CN"/>
              </w:rPr>
            </w:pPr>
            <w:r>
              <w:rPr>
                <w:rFonts w:hint="default"/>
                <w:b w:val="0"/>
                <w:bCs w:val="0"/>
                <w:lang w:val="en-US" w:eastAsia="zh-CN"/>
              </w:rPr>
              <w:t>本工程主要噪声设备有运输车辆、破碎机、筛分机、选粉机、制砂机、拌湿机、散装机、风机等加工设备，选用低噪设备，通过采取厂房屏蔽、基础</w:t>
            </w:r>
            <w:r>
              <w:rPr>
                <w:rFonts w:hint="eastAsia"/>
                <w:b w:val="0"/>
                <w:bCs w:val="0"/>
                <w:lang w:val="en-US" w:eastAsia="zh-CN"/>
              </w:rPr>
              <w:t>减振</w:t>
            </w:r>
            <w:r>
              <w:rPr>
                <w:rFonts w:hint="default"/>
                <w:b w:val="0"/>
                <w:bCs w:val="0"/>
                <w:lang w:val="en-US" w:eastAsia="zh-CN"/>
              </w:rPr>
              <w:t>等噪声防治措施后，场界噪声可以达到《工业企业厂界环境噪声排放标准》（GB12348-2008）中2类区标准要求。对周围环境噪声影响较小。</w:t>
            </w:r>
          </w:p>
          <w:p>
            <w:pPr>
              <w:pStyle w:val="22"/>
              <w:ind w:firstLine="422"/>
              <w:rPr>
                <w:rFonts w:hint="default"/>
                <w:b w:val="0"/>
                <w:bCs w:val="0"/>
                <w:lang w:val="en-US" w:eastAsia="zh-CN"/>
              </w:rPr>
            </w:pPr>
            <w:r>
              <w:rPr>
                <w:rFonts w:hint="default"/>
                <w:b w:val="0"/>
                <w:bCs w:val="0"/>
                <w:lang w:val="en-US" w:eastAsia="zh-CN"/>
              </w:rPr>
              <w:t>综上所述，在采取环保措施后，本项目对环境影响较小。交城县安兴建材有限公司30万吨/年石灰岩矿破碎加工技术改造项目符合国家产业政策，在严格采取各项环保措施后，各污染物能够达标排放，对区域环境影响较小。因此，从环境保护角度考虑，本项目的建设是可行的。</w:t>
            </w:r>
          </w:p>
          <w:p>
            <w:pPr>
              <w:pStyle w:val="22"/>
              <w:ind w:firstLine="422"/>
              <w:rPr>
                <w:rFonts w:hint="default"/>
                <w:b w:val="0"/>
                <w:bCs w:val="0"/>
                <w:lang w:val="en-US" w:eastAsia="zh-CN"/>
              </w:rPr>
            </w:pPr>
            <w:r>
              <w:rPr>
                <w:rFonts w:hint="default"/>
                <w:b w:val="0"/>
                <w:bCs w:val="0"/>
                <w:lang w:val="en-US" w:eastAsia="zh-CN"/>
              </w:rPr>
              <w:t>建议</w:t>
            </w:r>
          </w:p>
          <w:p>
            <w:pPr>
              <w:pStyle w:val="22"/>
              <w:ind w:firstLine="422"/>
              <w:rPr>
                <w:rFonts w:hint="default"/>
                <w:b w:val="0"/>
                <w:bCs w:val="0"/>
                <w:lang w:val="en-US" w:eastAsia="zh-CN"/>
              </w:rPr>
            </w:pPr>
            <w:r>
              <w:rPr>
                <w:rFonts w:hint="eastAsia"/>
                <w:b w:val="0"/>
                <w:bCs w:val="0"/>
                <w:lang w:val="en-US" w:eastAsia="zh-CN"/>
              </w:rPr>
              <w:t>（1）</w:t>
            </w:r>
            <w:r>
              <w:rPr>
                <w:rFonts w:hint="default"/>
                <w:b w:val="0"/>
                <w:bCs w:val="0"/>
                <w:lang w:val="en-US" w:eastAsia="zh-CN"/>
              </w:rPr>
              <w:t>严格执行环评提出的污染物防治措施，保证排放的污染物稳定达标；</w:t>
            </w:r>
          </w:p>
          <w:p>
            <w:pPr>
              <w:pStyle w:val="22"/>
              <w:ind w:firstLine="422"/>
              <w:rPr>
                <w:rFonts w:hint="default"/>
                <w:b w:val="0"/>
                <w:bCs w:val="0"/>
                <w:lang w:val="en-US" w:eastAsia="zh-CN"/>
              </w:rPr>
            </w:pPr>
            <w:r>
              <w:rPr>
                <w:rFonts w:hint="eastAsia"/>
                <w:b w:val="0"/>
                <w:bCs w:val="0"/>
                <w:lang w:val="en-US" w:eastAsia="zh-CN"/>
              </w:rPr>
              <w:t>（2）</w:t>
            </w:r>
            <w:r>
              <w:rPr>
                <w:rFonts w:hint="default"/>
                <w:b w:val="0"/>
                <w:bCs w:val="0"/>
                <w:lang w:val="en-US" w:eastAsia="zh-CN"/>
              </w:rPr>
              <w:t>对各项污染源要严格执行达标排放，同时强化生态管理，达到社会经济与生态环境协调发展的目的；</w:t>
            </w:r>
          </w:p>
          <w:p>
            <w:pPr>
              <w:pStyle w:val="22"/>
              <w:ind w:firstLine="422"/>
              <w:rPr>
                <w:rFonts w:hint="default"/>
                <w:b w:val="0"/>
                <w:bCs w:val="0"/>
                <w:lang w:val="en-US" w:eastAsia="zh-CN"/>
              </w:rPr>
            </w:pPr>
            <w:r>
              <w:rPr>
                <w:rFonts w:hint="eastAsia"/>
                <w:b w:val="0"/>
                <w:bCs w:val="0"/>
                <w:lang w:val="en-US" w:eastAsia="zh-CN"/>
              </w:rPr>
              <w:t>（3）</w:t>
            </w:r>
            <w:r>
              <w:rPr>
                <w:rFonts w:hint="default"/>
                <w:b w:val="0"/>
                <w:bCs w:val="0"/>
                <w:lang w:val="en-US" w:eastAsia="zh-CN"/>
              </w:rPr>
              <w:t>通过宣传、学习，增强职工的环保意识，将生产管理和环保管理有机结合。</w:t>
            </w:r>
          </w:p>
          <w:p>
            <w:pPr>
              <w:pStyle w:val="22"/>
              <w:ind w:firstLine="422"/>
              <w:rPr>
                <w:rFonts w:hint="eastAsia"/>
                <w:b/>
                <w:bCs/>
                <w:lang w:val="en-US" w:eastAsia="zh-CN"/>
              </w:rPr>
            </w:pPr>
            <w:r>
              <w:rPr>
                <w:rFonts w:hint="eastAsia"/>
                <w:b/>
                <w:bCs/>
                <w:lang w:val="en-US" w:eastAsia="zh-CN"/>
              </w:rPr>
              <w:t>4.2环评批复</w:t>
            </w:r>
          </w:p>
          <w:p>
            <w:pPr>
              <w:pStyle w:val="22"/>
              <w:ind w:firstLine="422"/>
              <w:rPr>
                <w:rFonts w:hint="eastAsia"/>
                <w:b w:val="0"/>
                <w:bCs w:val="0"/>
                <w:lang w:val="en-US" w:eastAsia="zh-CN"/>
              </w:rPr>
            </w:pPr>
            <w:r>
              <w:rPr>
                <w:rFonts w:hint="default"/>
                <w:b w:val="0"/>
                <w:bCs w:val="0"/>
                <w:lang w:val="en-US" w:eastAsia="zh-CN"/>
              </w:rPr>
              <w:t>2021年9月8日，吕梁市生态环境局交城分局以交环行审[2021]33号《关于交城县安兴建材有限公司30万吨/年石灰岩矿破碎加工技术改造项目环境影响报告表的批复》对本项目进行了批复，</w:t>
            </w:r>
            <w:r>
              <w:rPr>
                <w:rFonts w:hint="eastAsia"/>
                <w:b w:val="0"/>
                <w:bCs w:val="0"/>
                <w:lang w:val="en-US" w:eastAsia="zh-CN"/>
              </w:rPr>
              <w:t>批复内容如下：</w:t>
            </w:r>
          </w:p>
          <w:p>
            <w:pPr>
              <w:pStyle w:val="22"/>
              <w:ind w:firstLine="422"/>
              <w:rPr>
                <w:rFonts w:hint="eastAsia"/>
                <w:b w:val="0"/>
                <w:bCs w:val="0"/>
                <w:lang w:val="en-US" w:eastAsia="zh-CN"/>
              </w:rPr>
            </w:pPr>
            <w:r>
              <w:rPr>
                <w:rFonts w:hint="eastAsia"/>
                <w:b w:val="0"/>
                <w:bCs w:val="0"/>
                <w:lang w:val="en-US" w:eastAsia="zh-CN"/>
              </w:rPr>
              <w:t>交城县安兴建材有限公司：</w:t>
            </w:r>
          </w:p>
          <w:p>
            <w:pPr>
              <w:pStyle w:val="22"/>
              <w:ind w:firstLine="422"/>
              <w:rPr>
                <w:rFonts w:hint="eastAsia"/>
                <w:b w:val="0"/>
                <w:bCs w:val="0"/>
                <w:lang w:val="en-US" w:eastAsia="zh-CN"/>
              </w:rPr>
            </w:pPr>
            <w:r>
              <w:rPr>
                <w:rFonts w:hint="eastAsia"/>
                <w:b w:val="0"/>
                <w:bCs w:val="0"/>
                <w:lang w:val="en-US" w:eastAsia="zh-CN"/>
              </w:rPr>
              <w:t>你公司报送的《交城县安兴建材有限公司30万吨/年石灰岩矿破碎加工技术改造项目环境影响报告表》及该项目报批申请已收悉。根据《中华人民共和国环境影响评价法》、《建设项目环境保护管理条例</w:t>
            </w:r>
            <w:bookmarkStart w:id="3" w:name="_GoBack"/>
            <w:bookmarkEnd w:id="3"/>
            <w:r>
              <w:rPr>
                <w:rFonts w:hint="eastAsia"/>
                <w:b w:val="0"/>
                <w:bCs w:val="0"/>
                <w:lang w:val="en-US" w:eastAsia="zh-CN"/>
              </w:rPr>
              <w:t>》有关规定。结合专家审查意见，经研究，现批复如下：</w:t>
            </w:r>
          </w:p>
          <w:p>
            <w:pPr>
              <w:pStyle w:val="22"/>
              <w:ind w:firstLine="422"/>
              <w:rPr>
                <w:rFonts w:hint="eastAsia"/>
                <w:b w:val="0"/>
                <w:bCs w:val="0"/>
                <w:lang w:val="en-US" w:eastAsia="zh-CN"/>
              </w:rPr>
            </w:pPr>
            <w:r>
              <w:rPr>
                <w:rFonts w:hint="eastAsia"/>
                <w:b w:val="0"/>
                <w:bCs w:val="0"/>
                <w:lang w:val="en-US" w:eastAsia="zh-CN"/>
              </w:rPr>
              <w:t>一、交城县安兴建材有限公司位于交城县夏家营镇覃村村北300米。该企业拟拆除现有石灰岩加工生产线，在本厂区异地改造建设一条30万吨/年石灰岩加工生产线及配套设施，交城县行政审批服务管理局以2012-141122-89-02-414588对本项目出具备案证。该项目总投资4322.1万元，其中环保投资270.1万元。本次技改内容包括∶新建全封闭生产车间（包括鄂式破碎车间、反击破车间、石粉筛分车间车间、制砂筛分车间等，购置1台振动给料机、1台鄂式破碎机、3台反击式破碎机、2台立轴冲击式破粹机、7台振动筛、2台制砂机、1套重力选粉机、3台拌湿机、33条输送皮带、4条装车系统等设施）、砂石成品库、粉砂成品库、石粉成品库、1#中转料仓、2#中转料仓、粉仓、运输道路等，办公生活区、采矿区、辅助、公用工程依托现有设施，以及配套储运、环保等工程。该项目投产后保持原有30万吨/年石灰岩破碎加工能力不变。在严格落实《报告表》提出的各项污染防治措施，污染物做到达标排放的前提下，我局原则同意你公司按照《报告表》中确认的建设项目性质、规模、地点、环境保护对策措施下要求进行建设。</w:t>
            </w:r>
          </w:p>
          <w:p>
            <w:pPr>
              <w:pStyle w:val="22"/>
              <w:ind w:firstLine="422"/>
              <w:rPr>
                <w:rFonts w:hint="default"/>
                <w:b w:val="0"/>
                <w:bCs w:val="0"/>
                <w:lang w:val="en-US" w:eastAsia="zh-CN"/>
              </w:rPr>
            </w:pPr>
            <w:r>
              <w:rPr>
                <w:rFonts w:hint="eastAsia"/>
                <w:b w:val="0"/>
                <w:bCs w:val="0"/>
                <w:lang w:val="en-US" w:eastAsia="zh-CN"/>
              </w:rPr>
              <w:t>二、本项目设计、建设和运营中要严格落实《报告表》提出的各项环保措施和要求，确保废水、废气、噪声达标排放，固体废物妥善处置。同时做好一下工作：</w:t>
            </w:r>
          </w:p>
          <w:p>
            <w:pPr>
              <w:pStyle w:val="22"/>
              <w:ind w:firstLine="422"/>
              <w:rPr>
                <w:rFonts w:hint="eastAsia"/>
                <w:b w:val="0"/>
                <w:bCs w:val="0"/>
                <w:lang w:val="en-US" w:eastAsia="zh-CN"/>
              </w:rPr>
            </w:pPr>
            <w:r>
              <w:rPr>
                <w:rFonts w:hint="eastAsia"/>
                <w:b w:val="0"/>
                <w:bCs w:val="0"/>
                <w:lang w:val="en-US" w:eastAsia="zh-CN"/>
              </w:rPr>
              <w:t>1、施工期要认真做好各项污染防治工作，严格落实施工扬尘防治“六个百分百”要求，切实减少废气、废水、噪声、固废对环境的影响；同时对原有工程存在的环保问题一并落实整改。</w:t>
            </w:r>
          </w:p>
          <w:p>
            <w:pPr>
              <w:pStyle w:val="22"/>
              <w:ind w:firstLine="422"/>
              <w:rPr>
                <w:rFonts w:hint="default"/>
                <w:b w:val="0"/>
                <w:bCs w:val="0"/>
                <w:lang w:val="en-US" w:eastAsia="zh-CN"/>
              </w:rPr>
            </w:pPr>
            <w:r>
              <w:rPr>
                <w:rFonts w:hint="eastAsia"/>
                <w:b w:val="0"/>
                <w:bCs w:val="0"/>
                <w:lang w:val="en-US" w:eastAsia="zh-CN"/>
              </w:rPr>
              <w:t>2、</w:t>
            </w:r>
            <w:r>
              <w:rPr>
                <w:rFonts w:hint="default"/>
                <w:b w:val="0"/>
                <w:bCs w:val="0"/>
                <w:lang w:val="en-US" w:eastAsia="zh-CN"/>
              </w:rPr>
              <w:t>本项目须严格控制石料来源，石料由企业年开采30万吨石灰岩矿供给,不得使用私挖乱采的石料进行生产加工。</w:t>
            </w:r>
          </w:p>
          <w:p>
            <w:pPr>
              <w:pStyle w:val="22"/>
              <w:ind w:firstLine="422"/>
              <w:rPr>
                <w:rFonts w:hint="default"/>
                <w:b w:val="0"/>
                <w:bCs w:val="0"/>
                <w:lang w:val="en-US" w:eastAsia="zh-CN"/>
              </w:rPr>
            </w:pPr>
            <w:r>
              <w:rPr>
                <w:rFonts w:hint="eastAsia"/>
                <w:b w:val="0"/>
                <w:bCs w:val="0"/>
                <w:lang w:val="en-US" w:eastAsia="zh-CN"/>
              </w:rPr>
              <w:t>3</w:t>
            </w:r>
            <w:r>
              <w:rPr>
                <w:rFonts w:hint="default"/>
                <w:b w:val="0"/>
                <w:bCs w:val="0"/>
                <w:lang w:val="en-US" w:eastAsia="zh-CN"/>
              </w:rPr>
              <w:t>、强化各类生产废气的收集与处理，落实废气治理措施。水粉仓、中转料仓排气孔产生的粉尘经各自配套的布袋除尘器处理；生产线安置在密闭的车间内，进料口、鄂式破碎、反击式破碎、筛分、制砂、重力选粉、装车系统卸料口等产尘工段须配套布袋除尘进行处理，采用地坑式受料，输送转载系统要求进行全封闭处理，转落点配套相应环保设施；</w:t>
            </w:r>
            <w:r>
              <w:rPr>
                <w:rFonts w:hint="eastAsia"/>
                <w:b w:val="0"/>
                <w:bCs w:val="0"/>
                <w:lang w:val="en-US" w:eastAsia="zh-CN"/>
              </w:rPr>
              <w:t>各产尘工段处理后废气须满足《大气污染物综合排放标准》（GB16297-1996）表2标准限值要求，各工段废气处理后经不低于15m高于周边建筑物3m的排气筒排放。</w:t>
            </w:r>
            <w:r>
              <w:rPr>
                <w:rFonts w:hint="default"/>
                <w:b w:val="0"/>
                <w:bCs w:val="0"/>
                <w:lang w:val="en-US" w:eastAsia="zh-CN"/>
              </w:rPr>
              <w:t>对于项目产生的无组织粉尘应通过密闭、加装喷雾装置等减少其排放，物料及产品的储存须建成全封闭储库，不得露天堆放。运输过程中要对车辆加盖篷布、限制车速、硬化道路、定期洒水清扫、汽车出厂前对轮胎和车体进行清洗等措施，尽量减少扬尘污染。企业无组织排放控制应采用密闭、封闭等有效管控措施，产尘点应按照</w:t>
            </w:r>
            <w:r>
              <w:rPr>
                <w:rFonts w:hint="eastAsia"/>
                <w:b w:val="0"/>
                <w:bCs w:val="0"/>
                <w:lang w:val="en-US" w:eastAsia="zh-CN"/>
              </w:rPr>
              <w:t>“</w:t>
            </w:r>
            <w:r>
              <w:rPr>
                <w:rFonts w:hint="default"/>
                <w:b w:val="0"/>
                <w:bCs w:val="0"/>
                <w:lang w:val="en-US" w:eastAsia="zh-CN"/>
              </w:rPr>
              <w:t>应收尽收</w:t>
            </w:r>
            <w:r>
              <w:rPr>
                <w:rFonts w:hint="eastAsia"/>
                <w:b w:val="0"/>
                <w:bCs w:val="0"/>
                <w:lang w:val="en-US" w:eastAsia="zh-CN"/>
              </w:rPr>
              <w:t>”</w:t>
            </w:r>
            <w:r>
              <w:rPr>
                <w:rFonts w:hint="default"/>
                <w:b w:val="0"/>
                <w:bCs w:val="0"/>
                <w:lang w:val="en-US" w:eastAsia="zh-CN"/>
              </w:rPr>
              <w:t>原则配置废气收集设施，强化运行管理，确保收集治理设施与生产工艺设备同步运转，以减小无组织排放对周边环境的影响。厂区物料进出口须安装门禁视频监控系统，主要生产设施与环保设施须安装环保电力监控系统，厂区内主要产尘点周边、运输道路两侧布设空气质量监测微站点，以上设施均需与生态环境部门监控平台联网。</w:t>
            </w:r>
          </w:p>
          <w:p>
            <w:pPr>
              <w:pStyle w:val="22"/>
              <w:ind w:firstLine="422"/>
              <w:rPr>
                <w:rFonts w:hint="default"/>
                <w:b w:val="0"/>
                <w:bCs w:val="0"/>
                <w:lang w:val="en-US" w:eastAsia="zh-CN"/>
              </w:rPr>
            </w:pPr>
            <w:r>
              <w:rPr>
                <w:rFonts w:hint="eastAsia"/>
                <w:b w:val="0"/>
                <w:bCs w:val="0"/>
                <w:lang w:val="en-US" w:eastAsia="zh-CN"/>
              </w:rPr>
              <w:t>4</w:t>
            </w:r>
            <w:r>
              <w:rPr>
                <w:rFonts w:hint="default"/>
                <w:b w:val="0"/>
                <w:bCs w:val="0"/>
                <w:lang w:val="en-US" w:eastAsia="zh-CN"/>
              </w:rPr>
              <w:t>、严格落实水污染防治措施。按“清污分流、雨污分流”原则布设排水管网。厂区低洼处建设初期雨水收集池，并设置切换阀门对初期雨水进行收集用于绿化和生产；建设全封闭洗车平台确保冬季可以正常使用，洗车废水沉淀后回用。生活污水排入化粪池，全厂废水严禁外排。</w:t>
            </w:r>
          </w:p>
          <w:p>
            <w:pPr>
              <w:pStyle w:val="22"/>
              <w:ind w:firstLine="422"/>
              <w:rPr>
                <w:rFonts w:hint="default"/>
                <w:b w:val="0"/>
                <w:bCs w:val="0"/>
                <w:lang w:val="en-US" w:eastAsia="zh-CN"/>
              </w:rPr>
            </w:pPr>
            <w:r>
              <w:rPr>
                <w:rFonts w:hint="eastAsia"/>
                <w:b w:val="0"/>
                <w:bCs w:val="0"/>
                <w:lang w:val="en-US" w:eastAsia="zh-CN"/>
              </w:rPr>
              <w:t>5</w:t>
            </w:r>
            <w:r>
              <w:rPr>
                <w:rFonts w:hint="default"/>
                <w:b w:val="0"/>
                <w:bCs w:val="0"/>
                <w:lang w:val="en-US" w:eastAsia="zh-CN"/>
              </w:rPr>
              <w:t>、落实好噪声污染防治措施。优化厂区平面布置，优先选用低噪声设备。对主要噪声源采取消声、减振、隔声等降噪措施。确保厂界噪声满足《工业企业厂界环境噪声排放标准》(GB12348-2008)中2类标准的荽求。</w:t>
            </w:r>
          </w:p>
          <w:p>
            <w:pPr>
              <w:pStyle w:val="22"/>
              <w:ind w:firstLine="422"/>
              <w:rPr>
                <w:rFonts w:hint="default"/>
                <w:b w:val="0"/>
                <w:bCs w:val="0"/>
                <w:lang w:val="en-US" w:eastAsia="zh-CN"/>
              </w:rPr>
            </w:pPr>
            <w:r>
              <w:rPr>
                <w:rFonts w:hint="eastAsia"/>
                <w:b w:val="0"/>
                <w:bCs w:val="0"/>
                <w:lang w:val="en-US" w:eastAsia="zh-CN"/>
              </w:rPr>
              <w:t>6</w:t>
            </w:r>
            <w:r>
              <w:rPr>
                <w:rFonts w:hint="default"/>
                <w:b w:val="0"/>
                <w:bCs w:val="0"/>
                <w:lang w:val="en-US" w:eastAsia="zh-CN"/>
              </w:rPr>
              <w:t>、按照分类收集和综合利用的原则，落实固体废物的处理处置，防止造成二次污染。废矿物油等属于危险废物，必须严格按照国家和省危险废物管理的有关规定，送有资质的单位处理处置，并执行危险废物转移联单制度。除尘灰等一般固体废物暂存于厂区优先综合利用，不可回收利用的应与合法企业签订处置协议进行合理处置，不得随意倾倒造成二次污染。</w:t>
            </w:r>
            <w:r>
              <w:rPr>
                <w:rFonts w:hint="eastAsia"/>
                <w:b w:val="0"/>
                <w:bCs w:val="0"/>
                <w:lang w:val="en-US" w:eastAsia="zh-CN"/>
              </w:rPr>
              <w:t>厂区内的危险废物和一般工业固体废物临时性贮存设施应符合国家《危险废物贮存污染控制标准》（GB18597-2001）和《一般工业固体废物贮存和填埋污染控制标准》（GB18599-2020）的规定。</w:t>
            </w:r>
          </w:p>
          <w:p>
            <w:pPr>
              <w:pStyle w:val="22"/>
              <w:ind w:firstLine="422"/>
              <w:rPr>
                <w:rFonts w:hint="default"/>
                <w:b w:val="0"/>
                <w:bCs w:val="0"/>
                <w:lang w:val="en-US" w:eastAsia="zh-CN"/>
              </w:rPr>
            </w:pPr>
            <w:r>
              <w:rPr>
                <w:rFonts w:hint="eastAsia"/>
                <w:b w:val="0"/>
                <w:bCs w:val="0"/>
                <w:lang w:val="en-US" w:eastAsia="zh-CN"/>
              </w:rPr>
              <w:t>7</w:t>
            </w:r>
            <w:r>
              <w:rPr>
                <w:rFonts w:hint="default"/>
                <w:b w:val="0"/>
                <w:bCs w:val="0"/>
                <w:lang w:val="en-US" w:eastAsia="zh-CN"/>
              </w:rPr>
              <w:t>、加强厂区硬化防渗措施。生产区、成品库、厂区路面及运输道路全部硬化。化粪池、危废暂存间须采职严格完善的防渗措施，防止渗漏污染土壤及地下水。</w:t>
            </w:r>
          </w:p>
          <w:p>
            <w:pPr>
              <w:pStyle w:val="22"/>
              <w:ind w:firstLine="422"/>
              <w:rPr>
                <w:rFonts w:hint="eastAsia"/>
                <w:b w:val="0"/>
                <w:bCs w:val="0"/>
                <w:lang w:val="en-US" w:eastAsia="zh-CN"/>
              </w:rPr>
            </w:pPr>
            <w:r>
              <w:rPr>
                <w:rFonts w:hint="eastAsia"/>
                <w:b w:val="0"/>
                <w:bCs w:val="0"/>
                <w:lang w:val="en-US" w:eastAsia="zh-CN"/>
              </w:rPr>
              <w:t>8、落实主要污染物排放总量指标控制。项目运营期主要污染物排放总量需满足我局核定的粉尘1.29吨/年的总量控制指标要求。</w:t>
            </w:r>
          </w:p>
          <w:p>
            <w:pPr>
              <w:pStyle w:val="22"/>
              <w:ind w:firstLine="422"/>
              <w:rPr>
                <w:rFonts w:hint="eastAsia"/>
                <w:b w:val="0"/>
                <w:bCs w:val="0"/>
                <w:lang w:val="en-US" w:eastAsia="zh-CN"/>
              </w:rPr>
            </w:pPr>
            <w:r>
              <w:rPr>
                <w:rFonts w:hint="eastAsia"/>
                <w:b w:val="0"/>
                <w:bCs w:val="0"/>
                <w:lang w:val="en-US" w:eastAsia="zh-CN"/>
              </w:rPr>
              <w:t>9、选择先进的节能工艺和设备，提高水资源和物料利用率，强化生产过程中的自动化水平，减少能耗，从源头上减少污染物产生和排放；禁止采用淘汰落后的生产设备及生产工艺。</w:t>
            </w:r>
          </w:p>
          <w:p>
            <w:pPr>
              <w:pStyle w:val="22"/>
              <w:ind w:firstLine="422"/>
              <w:rPr>
                <w:rFonts w:hint="eastAsia"/>
                <w:b w:val="0"/>
                <w:bCs w:val="0"/>
                <w:lang w:val="en-US" w:eastAsia="zh-CN"/>
              </w:rPr>
            </w:pPr>
            <w:r>
              <w:rPr>
                <w:rFonts w:hint="eastAsia"/>
                <w:b w:val="0"/>
                <w:bCs w:val="0"/>
                <w:lang w:val="en-US" w:eastAsia="zh-CN"/>
              </w:rPr>
              <w:t>三、项目建设必须严格执行配套建设的环境保护设施与主体工程同时设计、同时施工、同时投产使用的环境保护“三同时”制度，落实建设项目信息公开工作。建设单位应按国家规定开展环保设施竣工验收，编制验收报告，并向社会公开。</w:t>
            </w:r>
          </w:p>
          <w:p>
            <w:pPr>
              <w:pStyle w:val="22"/>
              <w:ind w:firstLine="422"/>
              <w:rPr>
                <w:rFonts w:hint="eastAsia"/>
                <w:b w:val="0"/>
                <w:bCs w:val="0"/>
                <w:lang w:val="en-US" w:eastAsia="zh-CN"/>
              </w:rPr>
            </w:pPr>
            <w:r>
              <w:rPr>
                <w:rFonts w:hint="eastAsia"/>
                <w:b w:val="0"/>
                <w:bCs w:val="0"/>
                <w:lang w:val="en-US" w:eastAsia="zh-CN"/>
              </w:rPr>
              <w:t>四、我局委托交城县生态环境保护综合执行执法队对项目的“三同时”监督检查和日常监督管理。</w:t>
            </w:r>
          </w:p>
          <w:p>
            <w:pPr>
              <w:pStyle w:val="22"/>
              <w:ind w:firstLine="422"/>
              <w:rPr>
                <w:rFonts w:hint="eastAsia"/>
                <w:b w:val="0"/>
                <w:bCs w:val="0"/>
                <w:lang w:val="en-US" w:eastAsia="zh-CN"/>
              </w:rPr>
            </w:pPr>
            <w:r>
              <w:rPr>
                <w:rFonts w:hint="eastAsia"/>
                <w:b w:val="0"/>
                <w:bCs w:val="0"/>
                <w:lang w:val="en-US" w:eastAsia="zh-CN"/>
              </w:rPr>
              <w:t>五、你公司应在收到本批复后10个工作日内，降批准后的《报告表》送交城县生态环境保护综合行政执法队，并按规定接受监督检查。</w:t>
            </w:r>
          </w:p>
          <w:p>
            <w:pPr>
              <w:pStyle w:val="22"/>
              <w:ind w:firstLine="422"/>
              <w:rPr>
                <w:rFonts w:hint="eastAsia"/>
                <w:b/>
                <w:bCs/>
                <w:lang w:val="en-US" w:eastAsia="zh-CN"/>
              </w:rPr>
            </w:pPr>
            <w:r>
              <w:rPr>
                <w:rFonts w:hint="eastAsia"/>
                <w:b/>
                <w:bCs/>
                <w:lang w:val="en-US" w:eastAsia="zh-CN"/>
              </w:rPr>
              <w:t>4.3环境影响评价文件提出的环境保护措施落实情况</w:t>
            </w:r>
          </w:p>
          <w:p>
            <w:pPr>
              <w:pStyle w:val="22"/>
              <w:ind w:firstLine="422"/>
              <w:rPr>
                <w:rFonts w:hint="eastAsia"/>
                <w:b w:val="0"/>
                <w:bCs w:val="0"/>
                <w:lang w:val="en-US" w:eastAsia="zh-CN"/>
              </w:rPr>
            </w:pPr>
            <w:r>
              <w:rPr>
                <w:rFonts w:hint="default"/>
                <w:b w:val="0"/>
                <w:bCs w:val="0"/>
                <w:lang w:val="en-US" w:eastAsia="zh-CN"/>
              </w:rPr>
              <w:t>根据本项目环境影响报告</w:t>
            </w:r>
            <w:r>
              <w:rPr>
                <w:rFonts w:hint="eastAsia"/>
                <w:b w:val="0"/>
                <w:bCs w:val="0"/>
                <w:lang w:val="en-US" w:eastAsia="zh-CN"/>
              </w:rPr>
              <w:t>表</w:t>
            </w:r>
            <w:r>
              <w:rPr>
                <w:rFonts w:hint="default"/>
                <w:b w:val="0"/>
                <w:bCs w:val="0"/>
                <w:lang w:val="en-US" w:eastAsia="zh-CN"/>
              </w:rPr>
              <w:t>中的要求，各项环保对策及措施基本完成。环境影响报告</w:t>
            </w:r>
            <w:r>
              <w:rPr>
                <w:rFonts w:hint="eastAsia"/>
                <w:b w:val="0"/>
                <w:bCs w:val="0"/>
                <w:lang w:val="en-US" w:eastAsia="zh-CN"/>
              </w:rPr>
              <w:t>表</w:t>
            </w:r>
            <w:r>
              <w:rPr>
                <w:rFonts w:hint="default"/>
                <w:b w:val="0"/>
                <w:bCs w:val="0"/>
                <w:lang w:val="en-US" w:eastAsia="zh-CN"/>
              </w:rPr>
              <w:t>提出的环境保护对策措施及落实情况具体见表</w:t>
            </w:r>
            <w:r>
              <w:rPr>
                <w:rFonts w:hint="eastAsia"/>
                <w:b w:val="0"/>
                <w:bCs w:val="0"/>
                <w:lang w:val="en-US" w:eastAsia="zh-CN"/>
              </w:rPr>
              <w:t>4-1。</w:t>
            </w:r>
          </w:p>
          <w:p>
            <w:pPr>
              <w:pStyle w:val="22"/>
              <w:ind w:firstLine="422"/>
              <w:rPr>
                <w:rFonts w:hint="default"/>
                <w:b w:val="0"/>
                <w:bCs w:val="0"/>
                <w:lang w:val="en-US" w:eastAsia="zh-CN"/>
              </w:rPr>
            </w:pPr>
          </w:p>
          <w:p>
            <w:pPr>
              <w:pStyle w:val="22"/>
              <w:ind w:firstLine="422"/>
              <w:jc w:val="center"/>
              <w:rPr>
                <w:b/>
                <w:bCs/>
              </w:rPr>
            </w:pPr>
            <w:r>
              <w:rPr>
                <w:rFonts w:hint="eastAsia"/>
                <w:b/>
                <w:bCs/>
              </w:rPr>
              <w:t>表4-1 环境影响报告表提出的环境保护对策措施及落实情况</w:t>
            </w:r>
          </w:p>
          <w:tbl>
            <w:tblPr>
              <w:tblStyle w:val="16"/>
              <w:tblW w:w="870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2"/>
              <w:gridCol w:w="960"/>
              <w:gridCol w:w="975"/>
              <w:gridCol w:w="2925"/>
              <w:gridCol w:w="27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102" w:type="dxa"/>
                  <w:tcBorders>
                    <w:tl2br w:val="nil"/>
                    <w:tr2bl w:val="nil"/>
                  </w:tcBorders>
                  <w:vAlign w:val="center"/>
                </w:tcPr>
                <w:p>
                  <w:pPr>
                    <w:pStyle w:val="20"/>
                    <w:widowControl w:val="0"/>
                    <w:spacing w:after="0"/>
                  </w:pPr>
                  <w:r>
                    <w:rPr>
                      <w:rFonts w:hint="eastAsia"/>
                    </w:rPr>
                    <w:t>环境要素</w:t>
                  </w:r>
                </w:p>
              </w:tc>
              <w:tc>
                <w:tcPr>
                  <w:tcW w:w="960" w:type="dxa"/>
                  <w:tcBorders>
                    <w:tl2br w:val="nil"/>
                    <w:tr2bl w:val="nil"/>
                  </w:tcBorders>
                  <w:vAlign w:val="center"/>
                </w:tcPr>
                <w:p>
                  <w:pPr>
                    <w:pStyle w:val="20"/>
                    <w:widowControl w:val="0"/>
                    <w:spacing w:after="0"/>
                  </w:pPr>
                  <w:r>
                    <w:rPr>
                      <w:rFonts w:hint="eastAsia"/>
                    </w:rPr>
                    <w:t>污染源</w:t>
                  </w:r>
                </w:p>
              </w:tc>
              <w:tc>
                <w:tcPr>
                  <w:tcW w:w="975" w:type="dxa"/>
                  <w:tcBorders>
                    <w:tl2br w:val="nil"/>
                    <w:tr2bl w:val="nil"/>
                  </w:tcBorders>
                  <w:vAlign w:val="center"/>
                </w:tcPr>
                <w:p>
                  <w:pPr>
                    <w:pStyle w:val="20"/>
                    <w:widowControl w:val="0"/>
                    <w:spacing w:after="0"/>
                  </w:pPr>
                  <w:r>
                    <w:rPr>
                      <w:rFonts w:hint="eastAsia"/>
                    </w:rPr>
                    <w:t>污染物</w:t>
                  </w:r>
                </w:p>
              </w:tc>
              <w:tc>
                <w:tcPr>
                  <w:tcW w:w="2925" w:type="dxa"/>
                  <w:tcBorders>
                    <w:tl2br w:val="nil"/>
                    <w:tr2bl w:val="nil"/>
                  </w:tcBorders>
                  <w:vAlign w:val="center"/>
                </w:tcPr>
                <w:p>
                  <w:pPr>
                    <w:pStyle w:val="20"/>
                    <w:widowControl w:val="0"/>
                    <w:spacing w:after="0"/>
                  </w:pPr>
                  <w:r>
                    <w:rPr>
                      <w:rFonts w:hint="eastAsia"/>
                    </w:rPr>
                    <w:t>环评要求</w:t>
                  </w:r>
                </w:p>
              </w:tc>
              <w:tc>
                <w:tcPr>
                  <w:tcW w:w="2746" w:type="dxa"/>
                  <w:tcBorders>
                    <w:tl2br w:val="nil"/>
                    <w:tr2bl w:val="nil"/>
                  </w:tcBorders>
                  <w:vAlign w:val="center"/>
                </w:tcPr>
                <w:p>
                  <w:pPr>
                    <w:pStyle w:val="20"/>
                    <w:widowControl w:val="0"/>
                    <w:spacing w:after="0"/>
                  </w:pPr>
                  <w:r>
                    <w:rPr>
                      <w:rFonts w:hint="eastAsia"/>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102" w:type="dxa"/>
                  <w:vMerge w:val="restart"/>
                  <w:tcBorders>
                    <w:tl2br w:val="nil"/>
                    <w:tr2bl w:val="nil"/>
                  </w:tcBorders>
                  <w:vAlign w:val="center"/>
                </w:tcPr>
                <w:p>
                  <w:pPr>
                    <w:pStyle w:val="20"/>
                    <w:widowControl w:val="0"/>
                    <w:spacing w:after="0"/>
                  </w:pPr>
                  <w:r>
                    <w:rPr>
                      <w:rFonts w:hint="eastAsia"/>
                    </w:rPr>
                    <w:t>环境空气</w:t>
                  </w:r>
                </w:p>
              </w:tc>
              <w:tc>
                <w:tcPr>
                  <w:tcW w:w="960" w:type="dxa"/>
                  <w:tcBorders>
                    <w:tl2br w:val="nil"/>
                    <w:tr2bl w:val="nil"/>
                  </w:tcBorders>
                  <w:vAlign w:val="center"/>
                </w:tcPr>
                <w:p>
                  <w:pPr>
                    <w:pStyle w:val="20"/>
                    <w:widowControl w:val="0"/>
                    <w:spacing w:after="0"/>
                  </w:pPr>
                  <w:r>
                    <w:rPr>
                      <w:rFonts w:hint="eastAsia"/>
                    </w:rPr>
                    <w:t>运输扬尘</w:t>
                  </w:r>
                </w:p>
              </w:tc>
              <w:tc>
                <w:tcPr>
                  <w:tcW w:w="975" w:type="dxa"/>
                  <w:tcBorders>
                    <w:tl2br w:val="nil"/>
                    <w:tr2bl w:val="nil"/>
                  </w:tcBorders>
                  <w:vAlign w:val="center"/>
                </w:tcPr>
                <w:p>
                  <w:pPr>
                    <w:pStyle w:val="20"/>
                    <w:widowControl w:val="0"/>
                    <w:spacing w:after="0"/>
                  </w:pPr>
                  <w:r>
                    <w:rPr>
                      <w:rFonts w:hint="eastAsia"/>
                    </w:rPr>
                    <w:t>颗粒物</w:t>
                  </w:r>
                </w:p>
              </w:tc>
              <w:tc>
                <w:tcPr>
                  <w:tcW w:w="2925" w:type="dxa"/>
                  <w:tcBorders>
                    <w:tl2br w:val="nil"/>
                    <w:tr2bl w:val="nil"/>
                  </w:tcBorders>
                  <w:vAlign w:val="center"/>
                </w:tcPr>
                <w:p>
                  <w:pPr>
                    <w:pStyle w:val="20"/>
                    <w:widowControl w:val="0"/>
                    <w:spacing w:after="0"/>
                  </w:pPr>
                  <w:r>
                    <w:rPr>
                      <w:rFonts w:hint="eastAsia"/>
                    </w:rPr>
                    <w:t>利用篷布对物料进行遮盖，防止物料遗撒，运输道路进行定期清扫并洒水，防止二次扬尘；对厂区道路进行硬化，洒水车进行洒水抑尘，厂区不得有明显的积尘；厂区出口设车辆冲洗平台，对出场运输车辆车胎车体周围进行冲洗，避免车辆带出物料粉尘污染道路；周围进行绿化，组成防护林带，减少粉尘对周围环境的影响。</w:t>
                  </w:r>
                </w:p>
              </w:tc>
              <w:tc>
                <w:tcPr>
                  <w:tcW w:w="2746" w:type="dxa"/>
                  <w:tcBorders>
                    <w:tl2br w:val="nil"/>
                    <w:tr2bl w:val="nil"/>
                  </w:tcBorders>
                  <w:vAlign w:val="center"/>
                </w:tcPr>
                <w:p>
                  <w:pPr>
                    <w:pStyle w:val="20"/>
                    <w:widowControl w:val="0"/>
                    <w:spacing w:after="0"/>
                  </w:pPr>
                  <w:r>
                    <w:rPr>
                      <w:rFonts w:hint="eastAsia"/>
                      <w:lang w:val="en-US" w:eastAsia="zh-CN"/>
                    </w:rPr>
                    <w:t>已落实，根据现场调查，运输车辆利用</w:t>
                  </w:r>
                  <w:r>
                    <w:rPr>
                      <w:rFonts w:hint="eastAsia"/>
                    </w:rPr>
                    <w:t>利用篷布对物料进行遮盖，运输道路</w:t>
                  </w:r>
                  <w:r>
                    <w:rPr>
                      <w:rFonts w:hint="eastAsia"/>
                      <w:lang w:val="en-US" w:eastAsia="zh-CN"/>
                    </w:rPr>
                    <w:t>进行清扫、洒水</w:t>
                  </w:r>
                  <w:r>
                    <w:rPr>
                      <w:rFonts w:hint="eastAsia"/>
                    </w:rPr>
                    <w:t>；厂区道路</w:t>
                  </w:r>
                  <w:r>
                    <w:rPr>
                      <w:rFonts w:hint="eastAsia"/>
                      <w:lang w:val="en-US" w:eastAsia="zh-CN"/>
                    </w:rPr>
                    <w:t>已</w:t>
                  </w:r>
                  <w:r>
                    <w:rPr>
                      <w:rFonts w:hint="eastAsia"/>
                    </w:rPr>
                    <w:t>硬化，洒水车进行洒水抑尘，厂区</w:t>
                  </w:r>
                  <w:r>
                    <w:rPr>
                      <w:rFonts w:hint="eastAsia"/>
                      <w:lang w:val="en-US" w:eastAsia="zh-CN"/>
                    </w:rPr>
                    <w:t>未见</w:t>
                  </w:r>
                  <w:r>
                    <w:rPr>
                      <w:rFonts w:hint="eastAsia"/>
                    </w:rPr>
                    <w:t>有明显的积尘；厂区设车辆冲洗平台，对出场运输车辆车胎车体周围进行冲洗；</w:t>
                  </w:r>
                  <w:r>
                    <w:rPr>
                      <w:rFonts w:hint="eastAsia"/>
                      <w:lang w:val="en-US" w:eastAsia="zh-CN"/>
                    </w:rPr>
                    <w:t>厂区周边进行绿化</w:t>
                  </w: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26" w:hRule="atLeast"/>
              </w:trPr>
              <w:tc>
                <w:tcPr>
                  <w:tcW w:w="1102" w:type="dxa"/>
                  <w:vMerge w:val="continue"/>
                  <w:tcBorders>
                    <w:tl2br w:val="nil"/>
                    <w:tr2bl w:val="nil"/>
                  </w:tcBorders>
                  <w:vAlign w:val="center"/>
                </w:tcPr>
                <w:p>
                  <w:pPr>
                    <w:pStyle w:val="20"/>
                    <w:widowControl w:val="0"/>
                    <w:spacing w:after="0"/>
                  </w:pPr>
                </w:p>
              </w:tc>
              <w:tc>
                <w:tcPr>
                  <w:tcW w:w="960" w:type="dxa"/>
                  <w:tcBorders>
                    <w:tl2br w:val="nil"/>
                    <w:tr2bl w:val="nil"/>
                  </w:tcBorders>
                  <w:vAlign w:val="center"/>
                </w:tcPr>
                <w:p>
                  <w:pPr>
                    <w:pStyle w:val="20"/>
                    <w:widowControl w:val="0"/>
                    <w:spacing w:after="0"/>
                  </w:pPr>
                  <w:r>
                    <w:rPr>
                      <w:rFonts w:hint="eastAsia"/>
                    </w:rPr>
                    <w:t>鄂式破碎粉尘</w:t>
                  </w:r>
                </w:p>
              </w:tc>
              <w:tc>
                <w:tcPr>
                  <w:tcW w:w="975" w:type="dxa"/>
                  <w:tcBorders>
                    <w:tl2br w:val="nil"/>
                    <w:tr2bl w:val="nil"/>
                  </w:tcBorders>
                  <w:vAlign w:val="center"/>
                </w:tcPr>
                <w:p>
                  <w:pPr>
                    <w:pStyle w:val="20"/>
                    <w:widowControl w:val="0"/>
                    <w:spacing w:after="0"/>
                  </w:pPr>
                  <w:r>
                    <w:rPr>
                      <w:rFonts w:hint="eastAsia"/>
                    </w:rPr>
                    <w:t>颗粒物</w:t>
                  </w:r>
                </w:p>
              </w:tc>
              <w:tc>
                <w:tcPr>
                  <w:tcW w:w="2925" w:type="dxa"/>
                  <w:tcBorders>
                    <w:tl2br w:val="nil"/>
                    <w:tr2bl w:val="nil"/>
                  </w:tcBorders>
                  <w:vAlign w:val="center"/>
                </w:tcPr>
                <w:p>
                  <w:pPr>
                    <w:pStyle w:val="20"/>
                    <w:widowControl w:val="0"/>
                    <w:spacing w:after="0"/>
                  </w:pPr>
                  <w:r>
                    <w:rPr>
                      <w:rFonts w:hint="eastAsia"/>
                    </w:rPr>
                    <w:t>破碎过程设置在封闭车间内，车间内地面硬化，并定期洒水，输送皮带全封闭，送料口设软帘，振动给料机上部设密封盖，破碎机设密封罩，产生的粉尘用1台脉冲式布袋除尘器除尘后经15m排气筒排放。</w:t>
                  </w:r>
                </w:p>
              </w:tc>
              <w:tc>
                <w:tcPr>
                  <w:tcW w:w="2746" w:type="dxa"/>
                  <w:tcBorders>
                    <w:tl2br w:val="nil"/>
                    <w:tr2bl w:val="nil"/>
                  </w:tcBorders>
                  <w:vAlign w:val="center"/>
                </w:tcPr>
                <w:p>
                  <w:pPr>
                    <w:pStyle w:val="20"/>
                    <w:widowControl w:val="0"/>
                    <w:spacing w:after="0"/>
                  </w:pPr>
                  <w:r>
                    <w:rPr>
                      <w:rFonts w:hint="eastAsia"/>
                      <w:lang w:val="en-US" w:eastAsia="zh-CN"/>
                    </w:rPr>
                    <w:t>已落实，根据现场调查，</w:t>
                  </w:r>
                  <w:r>
                    <w:rPr>
                      <w:rFonts w:hint="eastAsia"/>
                    </w:rPr>
                    <w:t>破碎过程设置在封闭车间内，车间内</w:t>
                  </w:r>
                  <w:r>
                    <w:rPr>
                      <w:rFonts w:hint="eastAsia"/>
                      <w:lang w:val="en-US" w:eastAsia="zh-CN"/>
                    </w:rPr>
                    <w:t>已</w:t>
                  </w:r>
                  <w:r>
                    <w:rPr>
                      <w:rFonts w:hint="eastAsia"/>
                    </w:rPr>
                    <w:t>地面硬化，并定期洒水，输送皮带全封闭，送料口设软帘，振动给料机上部设密封盖，破碎机设密封罩，产生的粉尘用1台脉冲式布袋除尘器除尘后经15m排气筒排放。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1102" w:type="dxa"/>
                  <w:vMerge w:val="continue"/>
                  <w:tcBorders>
                    <w:tl2br w:val="nil"/>
                    <w:tr2bl w:val="nil"/>
                  </w:tcBorders>
                  <w:vAlign w:val="center"/>
                </w:tcPr>
                <w:p>
                  <w:pPr>
                    <w:pStyle w:val="20"/>
                    <w:widowControl w:val="0"/>
                    <w:spacing w:after="0"/>
                  </w:pPr>
                </w:p>
              </w:tc>
              <w:tc>
                <w:tcPr>
                  <w:tcW w:w="960" w:type="dxa"/>
                  <w:tcBorders>
                    <w:tl2br w:val="nil"/>
                    <w:tr2bl w:val="nil"/>
                  </w:tcBorders>
                  <w:vAlign w:val="center"/>
                </w:tcPr>
                <w:p>
                  <w:pPr>
                    <w:pStyle w:val="20"/>
                    <w:widowControl w:val="0"/>
                    <w:spacing w:after="0"/>
                  </w:pPr>
                  <w:r>
                    <w:rPr>
                      <w:rFonts w:hint="eastAsia"/>
                    </w:rPr>
                    <w:t>反击式破碎粉尘</w:t>
                  </w:r>
                </w:p>
              </w:tc>
              <w:tc>
                <w:tcPr>
                  <w:tcW w:w="975" w:type="dxa"/>
                  <w:tcBorders>
                    <w:tl2br w:val="nil"/>
                    <w:tr2bl w:val="nil"/>
                  </w:tcBorders>
                  <w:vAlign w:val="center"/>
                </w:tcPr>
                <w:p>
                  <w:pPr>
                    <w:pStyle w:val="20"/>
                    <w:widowControl w:val="0"/>
                    <w:spacing w:after="0"/>
                  </w:pPr>
                  <w:r>
                    <w:rPr>
                      <w:rFonts w:hint="eastAsia"/>
                    </w:rPr>
                    <w:t>颗粒物</w:t>
                  </w:r>
                </w:p>
              </w:tc>
              <w:tc>
                <w:tcPr>
                  <w:tcW w:w="2925" w:type="dxa"/>
                  <w:tcBorders>
                    <w:tl2br w:val="nil"/>
                    <w:tr2bl w:val="nil"/>
                  </w:tcBorders>
                  <w:vAlign w:val="center"/>
                </w:tcPr>
                <w:p>
                  <w:pPr>
                    <w:pStyle w:val="20"/>
                    <w:widowControl w:val="0"/>
                    <w:spacing w:after="0"/>
                  </w:pPr>
                  <w:r>
                    <w:rPr>
                      <w:rFonts w:hint="eastAsia"/>
                    </w:rPr>
                    <w:t>破碎过程设置在封闭车间内，车间内地面硬化，并定期洒水，输送皮带全封闭，送料口设软帘，振动给料机上部设密封盖，破碎机设密封罩，收集的粉尘用1台脉冲式布袋除尘器除尘后经15m排气筒排放。</w:t>
                  </w:r>
                </w:p>
              </w:tc>
              <w:tc>
                <w:tcPr>
                  <w:tcW w:w="2746" w:type="dxa"/>
                  <w:tcBorders>
                    <w:tl2br w:val="nil"/>
                    <w:tr2bl w:val="nil"/>
                  </w:tcBorders>
                  <w:vAlign w:val="center"/>
                </w:tcPr>
                <w:p>
                  <w:pPr>
                    <w:pStyle w:val="20"/>
                    <w:widowControl w:val="0"/>
                    <w:spacing w:after="0"/>
                  </w:pPr>
                  <w:r>
                    <w:rPr>
                      <w:rFonts w:hint="eastAsia"/>
                      <w:lang w:val="en-US" w:eastAsia="zh-CN"/>
                    </w:rPr>
                    <w:t>已落实，根据现场调查，</w:t>
                  </w:r>
                  <w:r>
                    <w:rPr>
                      <w:rFonts w:hint="eastAsia"/>
                    </w:rPr>
                    <w:t>破碎过程设置在封闭车间内，车间内地面</w:t>
                  </w:r>
                  <w:r>
                    <w:rPr>
                      <w:rFonts w:hint="eastAsia"/>
                      <w:lang w:val="en-US" w:eastAsia="zh-CN"/>
                    </w:rPr>
                    <w:t>已</w:t>
                  </w:r>
                  <w:r>
                    <w:rPr>
                      <w:rFonts w:hint="eastAsia"/>
                    </w:rPr>
                    <w:t>硬化，并定期洒水，输送皮带全封闭，送料口设软帘，振动给料机上部设密封盖，破碎机设密封罩，收集的粉尘用1台脉冲式布袋除尘器除尘后经15m排气筒排放。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26" w:hRule="atLeast"/>
              </w:trPr>
              <w:tc>
                <w:tcPr>
                  <w:tcW w:w="1102" w:type="dxa"/>
                  <w:vMerge w:val="continue"/>
                  <w:tcBorders>
                    <w:tl2br w:val="nil"/>
                    <w:tr2bl w:val="nil"/>
                  </w:tcBorders>
                  <w:vAlign w:val="center"/>
                </w:tcPr>
                <w:p>
                  <w:pPr>
                    <w:pStyle w:val="20"/>
                    <w:widowControl w:val="0"/>
                    <w:spacing w:after="0"/>
                  </w:pPr>
                </w:p>
              </w:tc>
              <w:tc>
                <w:tcPr>
                  <w:tcW w:w="960" w:type="dxa"/>
                  <w:tcBorders>
                    <w:tl2br w:val="nil"/>
                    <w:tr2bl w:val="nil"/>
                  </w:tcBorders>
                  <w:vAlign w:val="center"/>
                </w:tcPr>
                <w:p>
                  <w:pPr>
                    <w:pStyle w:val="20"/>
                    <w:widowControl w:val="0"/>
                    <w:spacing w:after="0"/>
                  </w:pPr>
                  <w:r>
                    <w:rPr>
                      <w:rFonts w:hint="eastAsia"/>
                    </w:rPr>
                    <w:t>筛分（1#-3#筛分系统）粉尘</w:t>
                  </w:r>
                </w:p>
              </w:tc>
              <w:tc>
                <w:tcPr>
                  <w:tcW w:w="975" w:type="dxa"/>
                  <w:tcBorders>
                    <w:tl2br w:val="nil"/>
                    <w:tr2bl w:val="nil"/>
                  </w:tcBorders>
                  <w:vAlign w:val="center"/>
                </w:tcPr>
                <w:p>
                  <w:pPr>
                    <w:pStyle w:val="20"/>
                    <w:widowControl w:val="0"/>
                    <w:spacing w:after="0"/>
                  </w:pPr>
                  <w:r>
                    <w:rPr>
                      <w:rFonts w:hint="eastAsia"/>
                    </w:rPr>
                    <w:t>颗粒物</w:t>
                  </w:r>
                </w:p>
              </w:tc>
              <w:tc>
                <w:tcPr>
                  <w:tcW w:w="2925" w:type="dxa"/>
                  <w:tcBorders>
                    <w:tl2br w:val="nil"/>
                    <w:tr2bl w:val="nil"/>
                  </w:tcBorders>
                  <w:vAlign w:val="center"/>
                </w:tcPr>
                <w:p>
                  <w:pPr>
                    <w:pStyle w:val="20"/>
                    <w:widowControl w:val="0"/>
                    <w:spacing w:after="0"/>
                  </w:pPr>
                  <w:r>
                    <w:rPr>
                      <w:rFonts w:hint="eastAsia"/>
                    </w:rPr>
                    <w:t>筛分过程设置在封闭车间内，车间内地面硬化，并定期洒水，输送皮带全封闭，送料口设软帘，筛分机上部设密封盖，产生的粉尘分别用3台脉冲式布袋除尘器除尘后经15m排气筒排放。</w:t>
                  </w:r>
                </w:p>
              </w:tc>
              <w:tc>
                <w:tcPr>
                  <w:tcW w:w="2746" w:type="dxa"/>
                  <w:tcBorders>
                    <w:tl2br w:val="nil"/>
                    <w:tr2bl w:val="nil"/>
                  </w:tcBorders>
                  <w:vAlign w:val="center"/>
                </w:tcPr>
                <w:p>
                  <w:pPr>
                    <w:pStyle w:val="20"/>
                    <w:widowControl w:val="0"/>
                    <w:spacing w:after="0"/>
                  </w:pPr>
                  <w:r>
                    <w:rPr>
                      <w:rFonts w:hint="eastAsia"/>
                      <w:lang w:val="en-US" w:eastAsia="zh-CN"/>
                    </w:rPr>
                    <w:t>已落实，根据现场调查，</w:t>
                  </w:r>
                  <w:r>
                    <w:rPr>
                      <w:rFonts w:hint="eastAsia"/>
                    </w:rPr>
                    <w:t>筛分过程设置在封闭车间内，车间内地面</w:t>
                  </w:r>
                  <w:r>
                    <w:rPr>
                      <w:rFonts w:hint="eastAsia"/>
                      <w:lang w:val="en-US" w:eastAsia="zh-CN"/>
                    </w:rPr>
                    <w:t>已</w:t>
                  </w:r>
                  <w:r>
                    <w:rPr>
                      <w:rFonts w:hint="eastAsia"/>
                    </w:rPr>
                    <w:t>硬化，并定期洒水，输送皮带全封闭，送料口设软帘，筛分机上部设密封盖，产生的粉尘分别用3台脉冲式布袋除尘器除尘后经15m排气筒排放。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26" w:hRule="atLeast"/>
              </w:trPr>
              <w:tc>
                <w:tcPr>
                  <w:tcW w:w="1102" w:type="dxa"/>
                  <w:vMerge w:val="continue"/>
                  <w:tcBorders>
                    <w:tl2br w:val="nil"/>
                    <w:tr2bl w:val="nil"/>
                  </w:tcBorders>
                  <w:vAlign w:val="center"/>
                </w:tcPr>
                <w:p>
                  <w:pPr>
                    <w:pStyle w:val="20"/>
                    <w:widowControl w:val="0"/>
                    <w:spacing w:after="0"/>
                  </w:pPr>
                </w:p>
              </w:tc>
              <w:tc>
                <w:tcPr>
                  <w:tcW w:w="960" w:type="dxa"/>
                  <w:tcBorders>
                    <w:tl2br w:val="nil"/>
                    <w:tr2bl w:val="nil"/>
                  </w:tcBorders>
                  <w:vAlign w:val="center"/>
                </w:tcPr>
                <w:p>
                  <w:pPr>
                    <w:pStyle w:val="20"/>
                    <w:widowControl w:val="0"/>
                    <w:spacing w:after="0"/>
                  </w:pPr>
                  <w:r>
                    <w:rPr>
                      <w:rFonts w:hint="eastAsia"/>
                    </w:rPr>
                    <w:t>制砂粉尘</w:t>
                  </w:r>
                </w:p>
              </w:tc>
              <w:tc>
                <w:tcPr>
                  <w:tcW w:w="975" w:type="dxa"/>
                  <w:tcBorders>
                    <w:tl2br w:val="nil"/>
                    <w:tr2bl w:val="nil"/>
                  </w:tcBorders>
                  <w:vAlign w:val="center"/>
                </w:tcPr>
                <w:p>
                  <w:pPr>
                    <w:pStyle w:val="20"/>
                    <w:widowControl w:val="0"/>
                    <w:spacing w:after="0"/>
                  </w:pPr>
                  <w:r>
                    <w:rPr>
                      <w:rFonts w:hint="eastAsia"/>
                    </w:rPr>
                    <w:t>颗粒物</w:t>
                  </w:r>
                </w:p>
              </w:tc>
              <w:tc>
                <w:tcPr>
                  <w:tcW w:w="2925" w:type="dxa"/>
                  <w:tcBorders>
                    <w:tl2br w:val="nil"/>
                    <w:tr2bl w:val="nil"/>
                  </w:tcBorders>
                  <w:vAlign w:val="center"/>
                </w:tcPr>
                <w:p>
                  <w:pPr>
                    <w:pStyle w:val="20"/>
                    <w:widowControl w:val="0"/>
                    <w:spacing w:after="0"/>
                  </w:pPr>
                  <w:r>
                    <w:rPr>
                      <w:rFonts w:hint="eastAsia"/>
                    </w:rPr>
                    <w:t>制砂过程设置在全封闭的车间内，车间内场地硬化，并定期洒水，输送皮带为全密封，制砂机设密封罩，收集的粉尘用1台脉冲式布袋除尘器除尘后经15m高的排气筒排放。</w:t>
                  </w:r>
                </w:p>
              </w:tc>
              <w:tc>
                <w:tcPr>
                  <w:tcW w:w="2746" w:type="dxa"/>
                  <w:tcBorders>
                    <w:tl2br w:val="nil"/>
                    <w:tr2bl w:val="nil"/>
                  </w:tcBorders>
                  <w:vAlign w:val="center"/>
                </w:tcPr>
                <w:p>
                  <w:pPr>
                    <w:pStyle w:val="20"/>
                    <w:widowControl w:val="0"/>
                    <w:spacing w:after="0"/>
                  </w:pPr>
                  <w:r>
                    <w:rPr>
                      <w:rFonts w:hint="eastAsia"/>
                      <w:lang w:val="en-US" w:eastAsia="zh-CN"/>
                    </w:rPr>
                    <w:t>已落实，根据现场调查，</w:t>
                  </w:r>
                  <w:r>
                    <w:rPr>
                      <w:rFonts w:hint="eastAsia"/>
                    </w:rPr>
                    <w:t>制砂过程设置在全封闭的车间内，车间内场地</w:t>
                  </w:r>
                  <w:r>
                    <w:rPr>
                      <w:rFonts w:hint="eastAsia"/>
                      <w:lang w:val="en-US" w:eastAsia="zh-CN"/>
                    </w:rPr>
                    <w:t>已</w:t>
                  </w:r>
                  <w:r>
                    <w:rPr>
                      <w:rFonts w:hint="eastAsia"/>
                    </w:rPr>
                    <w:t>硬化，并定期洒水，输送皮带为全密封，制砂机设密封罩，收集的粉尘用1台脉冲式布袋除尘器除尘后经15m高的排气筒排放。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1102" w:type="dxa"/>
                  <w:vMerge w:val="continue"/>
                  <w:tcBorders>
                    <w:tl2br w:val="nil"/>
                    <w:tr2bl w:val="nil"/>
                  </w:tcBorders>
                  <w:vAlign w:val="center"/>
                </w:tcPr>
                <w:p>
                  <w:pPr>
                    <w:pStyle w:val="20"/>
                    <w:widowControl w:val="0"/>
                    <w:spacing w:after="0"/>
                  </w:pPr>
                </w:p>
              </w:tc>
              <w:tc>
                <w:tcPr>
                  <w:tcW w:w="960" w:type="dxa"/>
                  <w:tcBorders>
                    <w:tl2br w:val="nil"/>
                    <w:tr2bl w:val="nil"/>
                  </w:tcBorders>
                  <w:vAlign w:val="center"/>
                </w:tcPr>
                <w:p>
                  <w:pPr>
                    <w:pStyle w:val="20"/>
                    <w:widowControl w:val="0"/>
                    <w:spacing w:after="0"/>
                  </w:pPr>
                  <w:r>
                    <w:rPr>
                      <w:rFonts w:hint="eastAsia"/>
                    </w:rPr>
                    <w:t>选粉粉尘</w:t>
                  </w:r>
                </w:p>
              </w:tc>
              <w:tc>
                <w:tcPr>
                  <w:tcW w:w="975" w:type="dxa"/>
                  <w:tcBorders>
                    <w:tl2br w:val="nil"/>
                    <w:tr2bl w:val="nil"/>
                  </w:tcBorders>
                  <w:vAlign w:val="center"/>
                </w:tcPr>
                <w:p>
                  <w:pPr>
                    <w:pStyle w:val="20"/>
                    <w:widowControl w:val="0"/>
                    <w:spacing w:after="0"/>
                  </w:pPr>
                  <w:r>
                    <w:rPr>
                      <w:rFonts w:hint="eastAsia"/>
                    </w:rPr>
                    <w:t>颗粒物</w:t>
                  </w:r>
                </w:p>
              </w:tc>
              <w:tc>
                <w:tcPr>
                  <w:tcW w:w="2925" w:type="dxa"/>
                  <w:tcBorders>
                    <w:tl2br w:val="nil"/>
                    <w:tr2bl w:val="nil"/>
                  </w:tcBorders>
                  <w:vAlign w:val="center"/>
                </w:tcPr>
                <w:p>
                  <w:pPr>
                    <w:pStyle w:val="20"/>
                    <w:widowControl w:val="0"/>
                    <w:spacing w:after="0"/>
                  </w:pPr>
                  <w:r>
                    <w:rPr>
                      <w:rFonts w:hint="eastAsia"/>
                    </w:rPr>
                    <w:t>选粉机所在车间为全封闭车间，场地硬化，并定期洒水，输送皮带为全密封，选粉机设密封罩，收集的粉尘用1台脉冲式布袋除尘器除尘后经15m高的排气筒排放。</w:t>
                  </w:r>
                </w:p>
              </w:tc>
              <w:tc>
                <w:tcPr>
                  <w:tcW w:w="2746" w:type="dxa"/>
                  <w:tcBorders>
                    <w:tl2br w:val="nil"/>
                    <w:tr2bl w:val="nil"/>
                  </w:tcBorders>
                  <w:vAlign w:val="center"/>
                </w:tcPr>
                <w:p>
                  <w:pPr>
                    <w:pStyle w:val="20"/>
                    <w:widowControl w:val="0"/>
                    <w:spacing w:after="0"/>
                  </w:pPr>
                  <w:r>
                    <w:rPr>
                      <w:rFonts w:hint="eastAsia"/>
                      <w:lang w:val="en-US" w:eastAsia="zh-CN"/>
                    </w:rPr>
                    <w:t>已落实，根据现场调查，</w:t>
                  </w:r>
                  <w:r>
                    <w:rPr>
                      <w:rFonts w:hint="eastAsia"/>
                    </w:rPr>
                    <w:t>选粉机所在车间为全封闭车间，场地</w:t>
                  </w:r>
                  <w:r>
                    <w:rPr>
                      <w:rFonts w:hint="eastAsia"/>
                      <w:lang w:val="en-US" w:eastAsia="zh-CN"/>
                    </w:rPr>
                    <w:t>已</w:t>
                  </w:r>
                  <w:r>
                    <w:rPr>
                      <w:rFonts w:hint="eastAsia"/>
                    </w:rPr>
                    <w:t>硬化，并定期洒水，输送皮带为全密封，选粉机设密封罩，收集的粉尘用1台脉冲式布袋除尘器除尘后经15m高的排气筒排放。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26" w:hRule="atLeast"/>
              </w:trPr>
              <w:tc>
                <w:tcPr>
                  <w:tcW w:w="1102" w:type="dxa"/>
                  <w:vMerge w:val="continue"/>
                  <w:tcBorders>
                    <w:tl2br w:val="nil"/>
                    <w:tr2bl w:val="nil"/>
                  </w:tcBorders>
                  <w:vAlign w:val="center"/>
                </w:tcPr>
                <w:p>
                  <w:pPr>
                    <w:pStyle w:val="20"/>
                    <w:widowControl w:val="0"/>
                    <w:spacing w:after="0"/>
                  </w:pPr>
                </w:p>
              </w:tc>
              <w:tc>
                <w:tcPr>
                  <w:tcW w:w="960" w:type="dxa"/>
                  <w:tcBorders>
                    <w:tl2br w:val="nil"/>
                    <w:tr2bl w:val="nil"/>
                  </w:tcBorders>
                  <w:vAlign w:val="center"/>
                </w:tcPr>
                <w:p>
                  <w:pPr>
                    <w:pStyle w:val="20"/>
                    <w:widowControl w:val="0"/>
                    <w:spacing w:after="0"/>
                  </w:pPr>
                  <w:r>
                    <w:rPr>
                      <w:rFonts w:hint="eastAsia"/>
                    </w:rPr>
                    <w:t>装车系统卸料口粉尘</w:t>
                  </w:r>
                </w:p>
              </w:tc>
              <w:tc>
                <w:tcPr>
                  <w:tcW w:w="975" w:type="dxa"/>
                  <w:tcBorders>
                    <w:tl2br w:val="nil"/>
                    <w:tr2bl w:val="nil"/>
                  </w:tcBorders>
                  <w:vAlign w:val="center"/>
                </w:tcPr>
                <w:p>
                  <w:pPr>
                    <w:pStyle w:val="20"/>
                    <w:widowControl w:val="0"/>
                    <w:spacing w:after="0"/>
                  </w:pPr>
                  <w:r>
                    <w:rPr>
                      <w:rFonts w:hint="eastAsia"/>
                    </w:rPr>
                    <w:t>颗粒物</w:t>
                  </w:r>
                </w:p>
              </w:tc>
              <w:tc>
                <w:tcPr>
                  <w:tcW w:w="2925" w:type="dxa"/>
                  <w:tcBorders>
                    <w:tl2br w:val="nil"/>
                    <w:tr2bl w:val="nil"/>
                  </w:tcBorders>
                  <w:vAlign w:val="center"/>
                </w:tcPr>
                <w:p>
                  <w:pPr>
                    <w:pStyle w:val="20"/>
                    <w:widowControl w:val="0"/>
                    <w:spacing w:after="0"/>
                  </w:pPr>
                  <w:r>
                    <w:rPr>
                      <w:rFonts w:hint="eastAsia"/>
                    </w:rPr>
                    <w:t>成品装车时有四套装车系统，装车系统的卸料口配一台除尘器，且小粒径产品经拌湿机加湿处理，故起尘量很小。卸料时产生的粉尘通过各自除尘器处理后，经15m高的排气筒排放。</w:t>
                  </w:r>
                </w:p>
              </w:tc>
              <w:tc>
                <w:tcPr>
                  <w:tcW w:w="2746" w:type="dxa"/>
                  <w:tcBorders>
                    <w:tl2br w:val="nil"/>
                    <w:tr2bl w:val="nil"/>
                  </w:tcBorders>
                  <w:vAlign w:val="center"/>
                </w:tcPr>
                <w:p>
                  <w:pPr>
                    <w:pStyle w:val="20"/>
                    <w:widowControl w:val="0"/>
                    <w:spacing w:after="0"/>
                  </w:pPr>
                  <w:r>
                    <w:rPr>
                      <w:rFonts w:hint="eastAsia"/>
                      <w:lang w:val="en-US" w:eastAsia="zh-CN"/>
                    </w:rPr>
                    <w:t>已落实，根据现场调查，</w:t>
                  </w:r>
                  <w:r>
                    <w:rPr>
                      <w:rFonts w:hint="eastAsia"/>
                    </w:rPr>
                    <w:t>成品装车</w:t>
                  </w:r>
                  <w:r>
                    <w:rPr>
                      <w:rFonts w:hint="eastAsia"/>
                      <w:lang w:val="en-US" w:eastAsia="zh-CN"/>
                    </w:rPr>
                    <w:t>设置</w:t>
                  </w:r>
                  <w:r>
                    <w:rPr>
                      <w:rFonts w:hint="eastAsia"/>
                    </w:rPr>
                    <w:t>四套装车系统，卸料时产生的粉尘通过各自除尘器处理后，经15m高的排气筒排放。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26" w:hRule="atLeast"/>
              </w:trPr>
              <w:tc>
                <w:tcPr>
                  <w:tcW w:w="1102" w:type="dxa"/>
                  <w:vMerge w:val="continue"/>
                  <w:tcBorders>
                    <w:tl2br w:val="nil"/>
                    <w:tr2bl w:val="nil"/>
                  </w:tcBorders>
                  <w:vAlign w:val="center"/>
                </w:tcPr>
                <w:p>
                  <w:pPr>
                    <w:pStyle w:val="20"/>
                    <w:widowControl w:val="0"/>
                    <w:spacing w:after="0"/>
                  </w:pPr>
                </w:p>
              </w:tc>
              <w:tc>
                <w:tcPr>
                  <w:tcW w:w="960" w:type="dxa"/>
                  <w:tcBorders>
                    <w:tl2br w:val="nil"/>
                    <w:tr2bl w:val="nil"/>
                  </w:tcBorders>
                  <w:vAlign w:val="center"/>
                </w:tcPr>
                <w:p>
                  <w:pPr>
                    <w:pStyle w:val="20"/>
                    <w:widowControl w:val="0"/>
                    <w:spacing w:after="0"/>
                  </w:pPr>
                  <w:r>
                    <w:rPr>
                      <w:rFonts w:hint="eastAsia"/>
                    </w:rPr>
                    <w:t>粉仓粉尘</w:t>
                  </w:r>
                </w:p>
              </w:tc>
              <w:tc>
                <w:tcPr>
                  <w:tcW w:w="975" w:type="dxa"/>
                  <w:tcBorders>
                    <w:tl2br w:val="nil"/>
                    <w:tr2bl w:val="nil"/>
                  </w:tcBorders>
                  <w:vAlign w:val="center"/>
                </w:tcPr>
                <w:p>
                  <w:pPr>
                    <w:pStyle w:val="20"/>
                    <w:widowControl w:val="0"/>
                    <w:spacing w:after="0"/>
                  </w:pPr>
                  <w:r>
                    <w:rPr>
                      <w:rFonts w:hint="eastAsia"/>
                    </w:rPr>
                    <w:t>颗粒物</w:t>
                  </w:r>
                </w:p>
              </w:tc>
              <w:tc>
                <w:tcPr>
                  <w:tcW w:w="2925" w:type="dxa"/>
                  <w:tcBorders>
                    <w:tl2br w:val="nil"/>
                    <w:tr2bl w:val="nil"/>
                  </w:tcBorders>
                  <w:vAlign w:val="center"/>
                </w:tcPr>
                <w:p>
                  <w:pPr>
                    <w:pStyle w:val="20"/>
                    <w:widowControl w:val="0"/>
                    <w:spacing w:after="0"/>
                  </w:pPr>
                  <w:r>
                    <w:rPr>
                      <w:rFonts w:hint="eastAsia"/>
                    </w:rPr>
                    <w:t>粉仓为全封闭储罐，粉仓顶部设有集气装置，收集至布袋除尘器，经除尘后通过15m高的排气筒排放。</w:t>
                  </w:r>
                </w:p>
              </w:tc>
              <w:tc>
                <w:tcPr>
                  <w:tcW w:w="2746" w:type="dxa"/>
                  <w:tcBorders>
                    <w:tl2br w:val="nil"/>
                    <w:tr2bl w:val="nil"/>
                  </w:tcBorders>
                  <w:vAlign w:val="center"/>
                </w:tcPr>
                <w:p>
                  <w:pPr>
                    <w:pStyle w:val="20"/>
                    <w:widowControl w:val="0"/>
                    <w:spacing w:after="0"/>
                  </w:pPr>
                  <w:r>
                    <w:rPr>
                      <w:rFonts w:hint="eastAsia"/>
                      <w:lang w:val="en-US" w:eastAsia="zh-CN"/>
                    </w:rPr>
                    <w:t>已落实，根据现场调查，</w:t>
                  </w:r>
                  <w:r>
                    <w:rPr>
                      <w:rFonts w:hint="eastAsia"/>
                    </w:rPr>
                    <w:t>粉仓为全封闭储罐，粉仓顶部设有集气装置，收集至布袋除尘器，经除尘后通过15m高的排气筒排放。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1102" w:type="dxa"/>
                  <w:vMerge w:val="continue"/>
                  <w:tcBorders>
                    <w:tl2br w:val="nil"/>
                    <w:tr2bl w:val="nil"/>
                  </w:tcBorders>
                  <w:vAlign w:val="center"/>
                </w:tcPr>
                <w:p>
                  <w:pPr>
                    <w:pStyle w:val="20"/>
                    <w:widowControl w:val="0"/>
                    <w:spacing w:after="0"/>
                  </w:pPr>
                </w:p>
              </w:tc>
              <w:tc>
                <w:tcPr>
                  <w:tcW w:w="960" w:type="dxa"/>
                  <w:tcBorders>
                    <w:tl2br w:val="nil"/>
                    <w:tr2bl w:val="nil"/>
                  </w:tcBorders>
                  <w:vAlign w:val="center"/>
                </w:tcPr>
                <w:p>
                  <w:pPr>
                    <w:pStyle w:val="20"/>
                    <w:widowControl w:val="0"/>
                    <w:spacing w:after="0"/>
                  </w:pPr>
                  <w:r>
                    <w:rPr>
                      <w:rFonts w:hint="eastAsia"/>
                    </w:rPr>
                    <w:t>成品堆场、中转料仓扬尘</w:t>
                  </w:r>
                </w:p>
              </w:tc>
              <w:tc>
                <w:tcPr>
                  <w:tcW w:w="975" w:type="dxa"/>
                  <w:tcBorders>
                    <w:tl2br w:val="nil"/>
                    <w:tr2bl w:val="nil"/>
                  </w:tcBorders>
                  <w:vAlign w:val="center"/>
                </w:tcPr>
                <w:p>
                  <w:pPr>
                    <w:pStyle w:val="20"/>
                    <w:widowControl w:val="0"/>
                    <w:spacing w:after="0"/>
                  </w:pPr>
                  <w:r>
                    <w:rPr>
                      <w:rFonts w:hint="eastAsia"/>
                    </w:rPr>
                    <w:t>颗粒物</w:t>
                  </w:r>
                </w:p>
              </w:tc>
              <w:tc>
                <w:tcPr>
                  <w:tcW w:w="2925" w:type="dxa"/>
                  <w:tcBorders>
                    <w:tl2br w:val="nil"/>
                    <w:tr2bl w:val="nil"/>
                  </w:tcBorders>
                  <w:vAlign w:val="center"/>
                </w:tcPr>
                <w:p>
                  <w:pPr>
                    <w:pStyle w:val="20"/>
                    <w:widowControl w:val="0"/>
                    <w:spacing w:after="0"/>
                  </w:pPr>
                  <w:r>
                    <w:rPr>
                      <w:rFonts w:hint="eastAsia"/>
                    </w:rPr>
                    <w:t>成品堆放在全封闭的成品库，地面硬化，设喷雾降尘措施，成品入库前小粒径的产品经过拌湿机处理，含水量较高，起尘量小；中转料仓为全封闭结构，地面硬化，设喷雾降尘措施。</w:t>
                  </w:r>
                </w:p>
              </w:tc>
              <w:tc>
                <w:tcPr>
                  <w:tcW w:w="2746" w:type="dxa"/>
                  <w:tcBorders>
                    <w:tl2br w:val="nil"/>
                    <w:tr2bl w:val="nil"/>
                  </w:tcBorders>
                  <w:vAlign w:val="center"/>
                </w:tcPr>
                <w:p>
                  <w:pPr>
                    <w:pStyle w:val="20"/>
                    <w:widowControl w:val="0"/>
                    <w:spacing w:after="0"/>
                  </w:pPr>
                  <w:r>
                    <w:rPr>
                      <w:rFonts w:hint="eastAsia"/>
                      <w:lang w:val="en-US" w:eastAsia="zh-CN"/>
                    </w:rPr>
                    <w:t>已落实，根据现场调查，</w:t>
                  </w:r>
                  <w:r>
                    <w:rPr>
                      <w:rFonts w:hint="eastAsia"/>
                    </w:rPr>
                    <w:t>成品堆放在全封闭的成品库，地面</w:t>
                  </w:r>
                  <w:r>
                    <w:rPr>
                      <w:rFonts w:hint="eastAsia"/>
                      <w:lang w:val="en-US" w:eastAsia="zh-CN"/>
                    </w:rPr>
                    <w:t>已</w:t>
                  </w:r>
                  <w:r>
                    <w:rPr>
                      <w:rFonts w:hint="eastAsia"/>
                    </w:rPr>
                    <w:t>硬化，</w:t>
                  </w:r>
                  <w:r>
                    <w:rPr>
                      <w:rFonts w:hint="eastAsia"/>
                      <w:lang w:val="en-US" w:eastAsia="zh-CN"/>
                    </w:rPr>
                    <w:t>设置</w:t>
                  </w:r>
                  <w:r>
                    <w:rPr>
                      <w:rFonts w:hint="eastAsia"/>
                    </w:rPr>
                    <w:t>喷雾降尘措施；中转料仓为全封闭结构，地面</w:t>
                  </w:r>
                  <w:r>
                    <w:rPr>
                      <w:rFonts w:hint="eastAsia"/>
                      <w:lang w:val="en-US" w:eastAsia="zh-CN"/>
                    </w:rPr>
                    <w:t>已</w:t>
                  </w:r>
                  <w:r>
                    <w:rPr>
                      <w:rFonts w:hint="eastAsia"/>
                    </w:rPr>
                    <w:t>硬化，</w:t>
                  </w:r>
                  <w:r>
                    <w:rPr>
                      <w:rFonts w:hint="eastAsia"/>
                      <w:lang w:val="en-US" w:eastAsia="zh-CN"/>
                    </w:rPr>
                    <w:t>已</w:t>
                  </w:r>
                  <w:r>
                    <w:rPr>
                      <w:rFonts w:hint="eastAsia"/>
                    </w:rPr>
                    <w:t>设喷雾降尘措施。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102" w:type="dxa"/>
                  <w:tcBorders>
                    <w:tl2br w:val="nil"/>
                    <w:tr2bl w:val="nil"/>
                  </w:tcBorders>
                  <w:vAlign w:val="center"/>
                </w:tcPr>
                <w:p>
                  <w:pPr>
                    <w:pStyle w:val="20"/>
                    <w:widowControl w:val="0"/>
                    <w:spacing w:after="0"/>
                  </w:pPr>
                  <w:r>
                    <w:rPr>
                      <w:rFonts w:hint="eastAsia"/>
                    </w:rPr>
                    <w:t>声环境</w:t>
                  </w:r>
                </w:p>
              </w:tc>
              <w:tc>
                <w:tcPr>
                  <w:tcW w:w="960" w:type="dxa"/>
                  <w:tcBorders>
                    <w:tl2br w:val="nil"/>
                    <w:tr2bl w:val="nil"/>
                  </w:tcBorders>
                  <w:vAlign w:val="center"/>
                </w:tcPr>
                <w:p>
                  <w:pPr>
                    <w:pStyle w:val="20"/>
                    <w:widowControl w:val="0"/>
                    <w:spacing w:after="0"/>
                  </w:pPr>
                  <w:r>
                    <w:rPr>
                      <w:rFonts w:hint="eastAsia"/>
                    </w:rPr>
                    <w:t>生产设备</w:t>
                  </w:r>
                </w:p>
              </w:tc>
              <w:tc>
                <w:tcPr>
                  <w:tcW w:w="975" w:type="dxa"/>
                  <w:tcBorders>
                    <w:tl2br w:val="nil"/>
                    <w:tr2bl w:val="nil"/>
                  </w:tcBorders>
                  <w:vAlign w:val="center"/>
                </w:tcPr>
                <w:p>
                  <w:pPr>
                    <w:pStyle w:val="20"/>
                    <w:widowControl w:val="0"/>
                    <w:spacing w:after="0"/>
                  </w:pPr>
                  <w:r>
                    <w:rPr>
                      <w:rFonts w:hint="eastAsia"/>
                    </w:rPr>
                    <w:t>噪声</w:t>
                  </w:r>
                </w:p>
              </w:tc>
              <w:tc>
                <w:tcPr>
                  <w:tcW w:w="2925" w:type="dxa"/>
                  <w:tcBorders>
                    <w:tl2br w:val="nil"/>
                    <w:tr2bl w:val="nil"/>
                  </w:tcBorders>
                  <w:vAlign w:val="center"/>
                </w:tcPr>
                <w:p>
                  <w:pPr>
                    <w:pStyle w:val="20"/>
                    <w:widowControl w:val="0"/>
                    <w:spacing w:after="0"/>
                  </w:pPr>
                  <w:r>
                    <w:rPr>
                      <w:rFonts w:hint="eastAsia"/>
                    </w:rPr>
                    <w:t>选用低噪声设备、室内安装、基础减振</w:t>
                  </w:r>
                </w:p>
              </w:tc>
              <w:tc>
                <w:tcPr>
                  <w:tcW w:w="2746" w:type="dxa"/>
                  <w:tcBorders>
                    <w:tl2br w:val="nil"/>
                    <w:tr2bl w:val="nil"/>
                  </w:tcBorders>
                  <w:vAlign w:val="center"/>
                </w:tcPr>
                <w:p>
                  <w:pPr>
                    <w:pStyle w:val="20"/>
                    <w:widowControl w:val="0"/>
                    <w:spacing w:after="0"/>
                    <w:rPr>
                      <w:rFonts w:hint="default" w:eastAsia="宋体"/>
                      <w:lang w:val="en-US" w:eastAsia="zh-CN"/>
                    </w:rPr>
                  </w:pPr>
                  <w:r>
                    <w:rPr>
                      <w:rFonts w:hint="eastAsia"/>
                      <w:lang w:val="en-US" w:eastAsia="zh-CN"/>
                    </w:rPr>
                    <w:t>已落实，根据现场调查，设备安装减振装置，厂区车辆慢行，未见鸣笛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102" w:type="dxa"/>
                  <w:vMerge w:val="restart"/>
                  <w:tcBorders>
                    <w:tl2br w:val="nil"/>
                    <w:tr2bl w:val="nil"/>
                  </w:tcBorders>
                  <w:vAlign w:val="center"/>
                </w:tcPr>
                <w:p>
                  <w:pPr>
                    <w:pStyle w:val="20"/>
                    <w:widowControl w:val="0"/>
                    <w:spacing w:after="0"/>
                  </w:pPr>
                  <w:r>
                    <w:rPr>
                      <w:rFonts w:hint="eastAsia"/>
                    </w:rPr>
                    <w:t>水环境</w:t>
                  </w:r>
                </w:p>
              </w:tc>
              <w:tc>
                <w:tcPr>
                  <w:tcW w:w="960" w:type="dxa"/>
                  <w:tcBorders>
                    <w:tl2br w:val="nil"/>
                    <w:tr2bl w:val="nil"/>
                  </w:tcBorders>
                  <w:vAlign w:val="center"/>
                </w:tcPr>
                <w:p>
                  <w:pPr>
                    <w:pStyle w:val="20"/>
                    <w:widowControl w:val="0"/>
                    <w:spacing w:after="0"/>
                  </w:pPr>
                  <w:r>
                    <w:rPr>
                      <w:rFonts w:hint="eastAsia"/>
                    </w:rPr>
                    <w:t>洗车平台</w:t>
                  </w:r>
                </w:p>
              </w:tc>
              <w:tc>
                <w:tcPr>
                  <w:tcW w:w="975" w:type="dxa"/>
                  <w:tcBorders>
                    <w:tl2br w:val="nil"/>
                    <w:tr2bl w:val="nil"/>
                  </w:tcBorders>
                  <w:vAlign w:val="center"/>
                </w:tcPr>
                <w:p>
                  <w:pPr>
                    <w:pStyle w:val="20"/>
                    <w:widowControl w:val="0"/>
                    <w:spacing w:after="0"/>
                  </w:pPr>
                  <w:r>
                    <w:rPr>
                      <w:rFonts w:hint="eastAsia"/>
                    </w:rPr>
                    <w:t>洗车废水</w:t>
                  </w:r>
                </w:p>
              </w:tc>
              <w:tc>
                <w:tcPr>
                  <w:tcW w:w="2925" w:type="dxa"/>
                  <w:tcBorders>
                    <w:tl2br w:val="nil"/>
                    <w:tr2bl w:val="nil"/>
                  </w:tcBorders>
                  <w:vAlign w:val="center"/>
                </w:tcPr>
                <w:p>
                  <w:pPr>
                    <w:pStyle w:val="20"/>
                    <w:widowControl w:val="0"/>
                    <w:spacing w:after="0"/>
                  </w:pPr>
                  <w:r>
                    <w:rPr>
                      <w:rFonts w:hint="eastAsia"/>
                    </w:rPr>
                    <w:t>洗车废水流入收集沉淀池，循环使用不外排。</w:t>
                  </w:r>
                </w:p>
              </w:tc>
              <w:tc>
                <w:tcPr>
                  <w:tcW w:w="2746" w:type="dxa"/>
                  <w:tcBorders>
                    <w:tl2br w:val="nil"/>
                    <w:tr2bl w:val="nil"/>
                  </w:tcBorders>
                  <w:vAlign w:val="center"/>
                </w:tcPr>
                <w:p>
                  <w:pPr>
                    <w:pStyle w:val="20"/>
                    <w:widowControl w:val="0"/>
                    <w:spacing w:after="0"/>
                  </w:pPr>
                  <w:r>
                    <w:rPr>
                      <w:rFonts w:hint="eastAsia"/>
                      <w:lang w:val="en-US" w:eastAsia="zh-CN"/>
                    </w:rPr>
                    <w:t>已落实，根据现场调查，</w:t>
                  </w:r>
                  <w:r>
                    <w:rPr>
                      <w:rFonts w:hint="eastAsia"/>
                    </w:rPr>
                    <w:t>洗车废水流入收集沉淀池，</w:t>
                  </w:r>
                  <w:r>
                    <w:rPr>
                      <w:rFonts w:hint="eastAsia"/>
                      <w:lang w:val="en-US" w:eastAsia="zh-CN"/>
                    </w:rPr>
                    <w:t>废水未见外排</w:t>
                  </w: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5" w:hRule="atLeast"/>
              </w:trPr>
              <w:tc>
                <w:tcPr>
                  <w:tcW w:w="1102" w:type="dxa"/>
                  <w:vMerge w:val="continue"/>
                  <w:tcBorders>
                    <w:tl2br w:val="nil"/>
                    <w:tr2bl w:val="nil"/>
                  </w:tcBorders>
                  <w:vAlign w:val="center"/>
                </w:tcPr>
                <w:p>
                  <w:pPr>
                    <w:pStyle w:val="20"/>
                    <w:widowControl w:val="0"/>
                    <w:spacing w:after="0"/>
                  </w:pPr>
                </w:p>
              </w:tc>
              <w:tc>
                <w:tcPr>
                  <w:tcW w:w="960" w:type="dxa"/>
                  <w:tcBorders>
                    <w:tl2br w:val="nil"/>
                    <w:tr2bl w:val="nil"/>
                  </w:tcBorders>
                  <w:vAlign w:val="center"/>
                </w:tcPr>
                <w:p>
                  <w:pPr>
                    <w:pStyle w:val="20"/>
                    <w:widowControl w:val="0"/>
                    <w:spacing w:after="0"/>
                  </w:pPr>
                  <w:r>
                    <w:rPr>
                      <w:rFonts w:hint="eastAsia"/>
                    </w:rPr>
                    <w:t>雨水</w:t>
                  </w:r>
                </w:p>
              </w:tc>
              <w:tc>
                <w:tcPr>
                  <w:tcW w:w="975" w:type="dxa"/>
                  <w:tcBorders>
                    <w:tl2br w:val="nil"/>
                    <w:tr2bl w:val="nil"/>
                  </w:tcBorders>
                  <w:vAlign w:val="center"/>
                </w:tcPr>
                <w:p>
                  <w:pPr>
                    <w:pStyle w:val="20"/>
                    <w:widowControl w:val="0"/>
                    <w:spacing w:after="0"/>
                  </w:pPr>
                  <w:r>
                    <w:rPr>
                      <w:rFonts w:hint="eastAsia"/>
                    </w:rPr>
                    <w:t>初期雨水</w:t>
                  </w:r>
                </w:p>
              </w:tc>
              <w:tc>
                <w:tcPr>
                  <w:tcW w:w="2925" w:type="dxa"/>
                  <w:tcBorders>
                    <w:tl2br w:val="nil"/>
                    <w:tr2bl w:val="nil"/>
                  </w:tcBorders>
                  <w:vAlign w:val="center"/>
                </w:tcPr>
                <w:p>
                  <w:pPr>
                    <w:pStyle w:val="20"/>
                    <w:widowControl w:val="0"/>
                    <w:spacing w:after="0"/>
                  </w:pPr>
                  <w:r>
                    <w:rPr>
                      <w:rFonts w:hint="eastAsia"/>
                    </w:rPr>
                    <w:t>初期雨水汇入初期雨水池，沉淀后回洒于厂区道路。</w:t>
                  </w:r>
                </w:p>
              </w:tc>
              <w:tc>
                <w:tcPr>
                  <w:tcW w:w="2746" w:type="dxa"/>
                  <w:tcBorders>
                    <w:tl2br w:val="nil"/>
                    <w:tr2bl w:val="nil"/>
                  </w:tcBorders>
                  <w:vAlign w:val="center"/>
                </w:tcPr>
                <w:p>
                  <w:pPr>
                    <w:pStyle w:val="20"/>
                    <w:widowControl w:val="0"/>
                    <w:spacing w:after="0"/>
                    <w:rPr>
                      <w:rFonts w:hint="default"/>
                      <w:lang w:val="en-US"/>
                    </w:rPr>
                  </w:pPr>
                  <w:r>
                    <w:rPr>
                      <w:rFonts w:hint="eastAsia"/>
                      <w:lang w:val="en-US" w:eastAsia="zh-CN"/>
                    </w:rPr>
                    <w:t>已落实，根据现场调查，建设有一座192.2m</w:t>
                  </w:r>
                  <w:r>
                    <w:rPr>
                      <w:rFonts w:hint="eastAsia"/>
                      <w:vertAlign w:val="superscript"/>
                      <w:lang w:val="en-US" w:eastAsia="zh-CN"/>
                    </w:rPr>
                    <w:t>3</w:t>
                  </w:r>
                  <w:r>
                    <w:rPr>
                      <w:rFonts w:hint="eastAsia"/>
                      <w:lang w:val="en-US" w:eastAsia="zh-CN"/>
                    </w:rPr>
                    <w:t>初期雨水池，可以满足初期雨水的收集要求。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102" w:type="dxa"/>
                  <w:vMerge w:val="continue"/>
                  <w:tcBorders>
                    <w:tl2br w:val="nil"/>
                    <w:tr2bl w:val="nil"/>
                  </w:tcBorders>
                  <w:vAlign w:val="center"/>
                </w:tcPr>
                <w:p>
                  <w:pPr>
                    <w:pStyle w:val="20"/>
                    <w:widowControl w:val="0"/>
                    <w:spacing w:after="0"/>
                  </w:pPr>
                </w:p>
              </w:tc>
              <w:tc>
                <w:tcPr>
                  <w:tcW w:w="960" w:type="dxa"/>
                  <w:tcBorders>
                    <w:tl2br w:val="nil"/>
                    <w:tr2bl w:val="nil"/>
                  </w:tcBorders>
                  <w:vAlign w:val="center"/>
                </w:tcPr>
                <w:p>
                  <w:pPr>
                    <w:pStyle w:val="20"/>
                    <w:widowControl w:val="0"/>
                    <w:spacing w:after="0"/>
                  </w:pPr>
                  <w:r>
                    <w:rPr>
                      <w:rFonts w:hint="eastAsia"/>
                    </w:rPr>
                    <w:t>员工生活</w:t>
                  </w:r>
                </w:p>
              </w:tc>
              <w:tc>
                <w:tcPr>
                  <w:tcW w:w="975" w:type="dxa"/>
                  <w:tcBorders>
                    <w:tl2br w:val="nil"/>
                    <w:tr2bl w:val="nil"/>
                  </w:tcBorders>
                  <w:vAlign w:val="center"/>
                </w:tcPr>
                <w:p>
                  <w:pPr>
                    <w:pStyle w:val="20"/>
                    <w:widowControl w:val="0"/>
                    <w:spacing w:after="0"/>
                  </w:pPr>
                  <w:r>
                    <w:rPr>
                      <w:rFonts w:hint="eastAsia"/>
                    </w:rPr>
                    <w:t>生活污水</w:t>
                  </w:r>
                </w:p>
              </w:tc>
              <w:tc>
                <w:tcPr>
                  <w:tcW w:w="2925" w:type="dxa"/>
                  <w:tcBorders>
                    <w:tl2br w:val="nil"/>
                    <w:tr2bl w:val="nil"/>
                  </w:tcBorders>
                  <w:vAlign w:val="center"/>
                </w:tcPr>
                <w:p>
                  <w:pPr>
                    <w:pStyle w:val="20"/>
                    <w:widowControl w:val="0"/>
                    <w:spacing w:after="0"/>
                  </w:pPr>
                  <w:r>
                    <w:rPr>
                      <w:rFonts w:hint="eastAsia"/>
                    </w:rPr>
                    <w:t>生活污水污水排入化粪池，用于农田施肥。</w:t>
                  </w:r>
                </w:p>
              </w:tc>
              <w:tc>
                <w:tcPr>
                  <w:tcW w:w="2746" w:type="dxa"/>
                  <w:tcBorders>
                    <w:tl2br w:val="nil"/>
                    <w:tr2bl w:val="nil"/>
                  </w:tcBorders>
                  <w:vAlign w:val="center"/>
                </w:tcPr>
                <w:p>
                  <w:pPr>
                    <w:pStyle w:val="20"/>
                    <w:widowControl w:val="0"/>
                    <w:spacing w:after="0"/>
                  </w:pPr>
                  <w:r>
                    <w:rPr>
                      <w:rFonts w:hint="eastAsia"/>
                      <w:lang w:val="en-US" w:eastAsia="zh-CN"/>
                    </w:rPr>
                    <w:t>已落实，根据现场调查，企业建有化粪池</w:t>
                  </w: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2" w:type="dxa"/>
                  <w:vMerge w:val="restart"/>
                  <w:tcBorders>
                    <w:tl2br w:val="nil"/>
                    <w:tr2bl w:val="nil"/>
                  </w:tcBorders>
                  <w:vAlign w:val="center"/>
                </w:tcPr>
                <w:p>
                  <w:pPr>
                    <w:pStyle w:val="20"/>
                    <w:widowControl w:val="0"/>
                    <w:spacing w:after="0"/>
                  </w:pPr>
                  <w:r>
                    <w:rPr>
                      <w:rFonts w:hint="eastAsia"/>
                    </w:rPr>
                    <w:t>固体废物</w:t>
                  </w:r>
                </w:p>
              </w:tc>
              <w:tc>
                <w:tcPr>
                  <w:tcW w:w="960" w:type="dxa"/>
                  <w:tcBorders>
                    <w:tl2br w:val="nil"/>
                    <w:tr2bl w:val="nil"/>
                  </w:tcBorders>
                  <w:vAlign w:val="center"/>
                </w:tcPr>
                <w:p>
                  <w:pPr>
                    <w:pStyle w:val="20"/>
                    <w:widowControl w:val="0"/>
                    <w:spacing w:after="0"/>
                  </w:pPr>
                  <w:r>
                    <w:rPr>
                      <w:rFonts w:hint="eastAsia"/>
                    </w:rPr>
                    <w:t>布袋除尘、洗车平台</w:t>
                  </w:r>
                </w:p>
              </w:tc>
              <w:tc>
                <w:tcPr>
                  <w:tcW w:w="975" w:type="dxa"/>
                  <w:tcBorders>
                    <w:tl2br w:val="nil"/>
                    <w:tr2bl w:val="nil"/>
                  </w:tcBorders>
                  <w:vAlign w:val="center"/>
                </w:tcPr>
                <w:p>
                  <w:pPr>
                    <w:pStyle w:val="20"/>
                    <w:widowControl w:val="0"/>
                    <w:spacing w:after="0"/>
                  </w:pPr>
                  <w:r>
                    <w:rPr>
                      <w:rFonts w:hint="eastAsia"/>
                    </w:rPr>
                    <w:t>除尘灰、沉渣</w:t>
                  </w:r>
                </w:p>
              </w:tc>
              <w:tc>
                <w:tcPr>
                  <w:tcW w:w="2925" w:type="dxa"/>
                  <w:tcBorders>
                    <w:tl2br w:val="nil"/>
                    <w:tr2bl w:val="nil"/>
                  </w:tcBorders>
                  <w:vAlign w:val="center"/>
                </w:tcPr>
                <w:p>
                  <w:pPr>
                    <w:pStyle w:val="20"/>
                    <w:widowControl w:val="0"/>
                    <w:spacing w:after="0"/>
                  </w:pPr>
                  <w:r>
                    <w:rPr>
                      <w:rFonts w:hint="eastAsia"/>
                    </w:rPr>
                    <w:t>收集后作为产品外售。</w:t>
                  </w:r>
                </w:p>
              </w:tc>
              <w:tc>
                <w:tcPr>
                  <w:tcW w:w="2746" w:type="dxa"/>
                  <w:tcBorders>
                    <w:tl2br w:val="nil"/>
                    <w:tr2bl w:val="nil"/>
                  </w:tcBorders>
                  <w:vAlign w:val="center"/>
                </w:tcPr>
                <w:p>
                  <w:pPr>
                    <w:pStyle w:val="20"/>
                    <w:widowControl w:val="0"/>
                    <w:spacing w:after="0"/>
                  </w:pPr>
                  <w:r>
                    <w:rPr>
                      <w:rFonts w:hint="eastAsia"/>
                      <w:lang w:val="en-US" w:eastAsia="zh-CN"/>
                    </w:rPr>
                    <w:t>已落实，</w:t>
                  </w:r>
                  <w:r>
                    <w:rPr>
                      <w:rFonts w:hint="eastAsia"/>
                    </w:rPr>
                    <w:t>收集后作为产品外售。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49" w:hRule="atLeast"/>
              </w:trPr>
              <w:tc>
                <w:tcPr>
                  <w:tcW w:w="1102" w:type="dxa"/>
                  <w:vMerge w:val="continue"/>
                  <w:tcBorders>
                    <w:tl2br w:val="nil"/>
                    <w:tr2bl w:val="nil"/>
                  </w:tcBorders>
                  <w:vAlign w:val="center"/>
                </w:tcPr>
                <w:p>
                  <w:pPr>
                    <w:pStyle w:val="20"/>
                    <w:widowControl w:val="0"/>
                    <w:spacing w:after="0"/>
                  </w:pPr>
                </w:p>
              </w:tc>
              <w:tc>
                <w:tcPr>
                  <w:tcW w:w="960" w:type="dxa"/>
                  <w:tcBorders>
                    <w:tl2br w:val="nil"/>
                    <w:tr2bl w:val="nil"/>
                  </w:tcBorders>
                  <w:vAlign w:val="center"/>
                </w:tcPr>
                <w:p>
                  <w:pPr>
                    <w:pStyle w:val="20"/>
                    <w:widowControl w:val="0"/>
                    <w:spacing w:after="0"/>
                  </w:pPr>
                  <w:r>
                    <w:rPr>
                      <w:rFonts w:hint="eastAsia"/>
                    </w:rPr>
                    <w:t>职工生活</w:t>
                  </w:r>
                </w:p>
              </w:tc>
              <w:tc>
                <w:tcPr>
                  <w:tcW w:w="975" w:type="dxa"/>
                  <w:tcBorders>
                    <w:tl2br w:val="nil"/>
                    <w:tr2bl w:val="nil"/>
                  </w:tcBorders>
                  <w:vAlign w:val="center"/>
                </w:tcPr>
                <w:p>
                  <w:pPr>
                    <w:pStyle w:val="20"/>
                    <w:widowControl w:val="0"/>
                    <w:spacing w:after="0"/>
                  </w:pPr>
                  <w:r>
                    <w:rPr>
                      <w:rFonts w:hint="eastAsia"/>
                    </w:rPr>
                    <w:t>生活垃圾</w:t>
                  </w:r>
                </w:p>
              </w:tc>
              <w:tc>
                <w:tcPr>
                  <w:tcW w:w="2925" w:type="dxa"/>
                  <w:tcBorders>
                    <w:tl2br w:val="nil"/>
                    <w:tr2bl w:val="nil"/>
                  </w:tcBorders>
                  <w:vAlign w:val="center"/>
                </w:tcPr>
                <w:p>
                  <w:pPr>
                    <w:pStyle w:val="20"/>
                    <w:widowControl w:val="0"/>
                    <w:spacing w:after="0"/>
                  </w:pPr>
                  <w:r>
                    <w:rPr>
                      <w:rFonts w:hint="eastAsia"/>
                    </w:rPr>
                    <w:t>生活垃圾集中收集，交由当地环卫部门同意清运。</w:t>
                  </w:r>
                </w:p>
              </w:tc>
              <w:tc>
                <w:tcPr>
                  <w:tcW w:w="2746" w:type="dxa"/>
                  <w:tcBorders>
                    <w:tl2br w:val="nil"/>
                    <w:tr2bl w:val="nil"/>
                  </w:tcBorders>
                  <w:vAlign w:val="center"/>
                </w:tcPr>
                <w:p>
                  <w:pPr>
                    <w:pStyle w:val="20"/>
                    <w:widowControl w:val="0"/>
                    <w:spacing w:after="0"/>
                  </w:pPr>
                  <w:r>
                    <w:rPr>
                      <w:rFonts w:hint="eastAsia"/>
                      <w:lang w:val="en-US" w:eastAsia="zh-CN"/>
                    </w:rPr>
                    <w:t>已落实，根据现场调查，厂区设有垃圾箱用于收集生活垃圾</w:t>
                  </w: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2" w:type="dxa"/>
                  <w:vMerge w:val="continue"/>
                  <w:tcBorders>
                    <w:tl2br w:val="nil"/>
                    <w:tr2bl w:val="nil"/>
                  </w:tcBorders>
                  <w:vAlign w:val="center"/>
                </w:tcPr>
                <w:p>
                  <w:pPr>
                    <w:pStyle w:val="20"/>
                    <w:widowControl w:val="0"/>
                    <w:spacing w:after="0"/>
                  </w:pPr>
                </w:p>
              </w:tc>
              <w:tc>
                <w:tcPr>
                  <w:tcW w:w="960" w:type="dxa"/>
                  <w:tcBorders>
                    <w:tl2br w:val="nil"/>
                    <w:tr2bl w:val="nil"/>
                  </w:tcBorders>
                  <w:vAlign w:val="center"/>
                </w:tcPr>
                <w:p>
                  <w:pPr>
                    <w:pStyle w:val="20"/>
                    <w:widowControl w:val="0"/>
                    <w:spacing w:after="0"/>
                  </w:pPr>
                  <w:r>
                    <w:rPr>
                      <w:rFonts w:hint="eastAsia"/>
                    </w:rPr>
                    <w:t>设备检修</w:t>
                  </w:r>
                </w:p>
              </w:tc>
              <w:tc>
                <w:tcPr>
                  <w:tcW w:w="975" w:type="dxa"/>
                  <w:tcBorders>
                    <w:tl2br w:val="nil"/>
                    <w:tr2bl w:val="nil"/>
                  </w:tcBorders>
                  <w:vAlign w:val="center"/>
                </w:tcPr>
                <w:p>
                  <w:pPr>
                    <w:pStyle w:val="20"/>
                    <w:widowControl w:val="0"/>
                    <w:spacing w:after="0"/>
                  </w:pPr>
                  <w:r>
                    <w:rPr>
                      <w:rFonts w:hint="eastAsia"/>
                    </w:rPr>
                    <w:t>废机油、废棉纱、废手套</w:t>
                  </w:r>
                </w:p>
              </w:tc>
              <w:tc>
                <w:tcPr>
                  <w:tcW w:w="2925" w:type="dxa"/>
                  <w:tcBorders>
                    <w:tl2br w:val="nil"/>
                    <w:tr2bl w:val="nil"/>
                  </w:tcBorders>
                  <w:vAlign w:val="center"/>
                </w:tcPr>
                <w:p>
                  <w:pPr>
                    <w:pStyle w:val="20"/>
                    <w:widowControl w:val="0"/>
                    <w:spacing w:after="0"/>
                  </w:pPr>
                  <w:r>
                    <w:rPr>
                      <w:rFonts w:hint="eastAsia"/>
                    </w:rPr>
                    <w:t>10m</w:t>
                  </w:r>
                  <w:r>
                    <w:rPr>
                      <w:rFonts w:hint="eastAsia"/>
                      <w:vertAlign w:val="superscript"/>
                    </w:rPr>
                    <w:t>2</w:t>
                  </w:r>
                  <w:r>
                    <w:rPr>
                      <w:rFonts w:hint="eastAsia"/>
                    </w:rPr>
                    <w:t>危废暂存间，危险废物在危废暂存间内暂存，定期由有资质单位合理合法安全处置</w:t>
                  </w:r>
                </w:p>
              </w:tc>
              <w:tc>
                <w:tcPr>
                  <w:tcW w:w="2746" w:type="dxa"/>
                  <w:tcBorders>
                    <w:tl2br w:val="nil"/>
                    <w:tr2bl w:val="nil"/>
                  </w:tcBorders>
                  <w:vAlign w:val="center"/>
                </w:tcPr>
                <w:p>
                  <w:pPr>
                    <w:pStyle w:val="20"/>
                    <w:widowControl w:val="0"/>
                    <w:spacing w:after="0"/>
                  </w:pPr>
                  <w:r>
                    <w:rPr>
                      <w:rFonts w:hint="eastAsia"/>
                      <w:lang w:val="en-US" w:eastAsia="zh-CN"/>
                    </w:rPr>
                    <w:t>已落实，根据现场调查，</w:t>
                  </w:r>
                  <w:r>
                    <w:rPr>
                      <w:rFonts w:hint="eastAsia"/>
                    </w:rPr>
                    <w:t>建设10m</w:t>
                  </w:r>
                  <w:r>
                    <w:rPr>
                      <w:rFonts w:hint="eastAsia"/>
                      <w:vertAlign w:val="superscript"/>
                    </w:rPr>
                    <w:t>2</w:t>
                  </w:r>
                  <w:r>
                    <w:rPr>
                      <w:rFonts w:hint="eastAsia"/>
                    </w:rPr>
                    <w:t>危废暂存间，危险废物在危废暂存间内暂存，定期由</w:t>
                  </w:r>
                  <w:r>
                    <w:rPr>
                      <w:rFonts w:hint="eastAsia"/>
                      <w:lang w:val="en-US" w:eastAsia="zh-CN"/>
                    </w:rPr>
                    <w:t>由交城县如翼贸易有限公司</w:t>
                  </w:r>
                  <w:r>
                    <w:rPr>
                      <w:rFonts w:hint="eastAsia"/>
                    </w:rPr>
                    <w:t>安全处置</w:t>
                  </w:r>
                </w:p>
              </w:tc>
            </w:tr>
          </w:tbl>
          <w:p>
            <w:pPr>
              <w:pStyle w:val="22"/>
              <w:ind w:firstLine="422"/>
              <w:rPr>
                <w:rFonts w:hint="eastAsia"/>
                <w:b/>
                <w:bCs/>
              </w:rPr>
            </w:pPr>
            <w:r>
              <w:rPr>
                <w:rFonts w:hint="eastAsia"/>
                <w:b/>
                <w:bCs/>
              </w:rPr>
              <w:t>4.</w:t>
            </w:r>
            <w:r>
              <w:rPr>
                <w:rFonts w:hint="eastAsia"/>
                <w:b/>
                <w:bCs/>
                <w:lang w:val="en-US" w:eastAsia="zh-CN"/>
              </w:rPr>
              <w:t>4</w:t>
            </w:r>
            <w:r>
              <w:rPr>
                <w:rFonts w:hint="eastAsia"/>
                <w:b/>
                <w:bCs/>
              </w:rPr>
              <w:t xml:space="preserve"> 环境影响评价文件的批复文件有关要求落实情况</w:t>
            </w:r>
          </w:p>
          <w:p>
            <w:pPr>
              <w:pStyle w:val="22"/>
              <w:ind w:firstLine="422"/>
              <w:jc w:val="center"/>
              <w:rPr>
                <w:b/>
                <w:bCs/>
              </w:rPr>
            </w:pPr>
            <w:r>
              <w:rPr>
                <w:rFonts w:hint="eastAsia"/>
                <w:b/>
                <w:bCs/>
              </w:rPr>
              <w:t>表4-2 环评批复意见</w:t>
            </w:r>
          </w:p>
          <w:tbl>
            <w:tblPr>
              <w:tblStyle w:val="16"/>
              <w:tblW w:w="870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3847"/>
              <w:gridCol w:w="36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252" w:type="dxa"/>
                  <w:tcBorders>
                    <w:tl2br w:val="nil"/>
                    <w:tr2bl w:val="nil"/>
                  </w:tcBorders>
                  <w:vAlign w:val="center"/>
                </w:tcPr>
                <w:p>
                  <w:pPr>
                    <w:pStyle w:val="20"/>
                    <w:widowControl/>
                    <w:spacing w:after="0"/>
                  </w:pPr>
                  <w:r>
                    <w:rPr>
                      <w:rFonts w:hint="eastAsia"/>
                    </w:rPr>
                    <w:t>序号</w:t>
                  </w:r>
                </w:p>
              </w:tc>
              <w:tc>
                <w:tcPr>
                  <w:tcW w:w="3847" w:type="dxa"/>
                  <w:tcBorders>
                    <w:tl2br w:val="nil"/>
                    <w:tr2bl w:val="nil"/>
                  </w:tcBorders>
                  <w:vAlign w:val="center"/>
                </w:tcPr>
                <w:p>
                  <w:pPr>
                    <w:pStyle w:val="20"/>
                    <w:widowControl/>
                    <w:spacing w:after="0"/>
                  </w:pPr>
                  <w:r>
                    <w:rPr>
                      <w:rFonts w:hint="eastAsia"/>
                    </w:rPr>
                    <w:t>批复内容</w:t>
                  </w:r>
                </w:p>
              </w:tc>
              <w:tc>
                <w:tcPr>
                  <w:tcW w:w="3609" w:type="dxa"/>
                  <w:tcBorders>
                    <w:tl2br w:val="nil"/>
                    <w:tr2bl w:val="nil"/>
                  </w:tcBorders>
                  <w:vAlign w:val="center"/>
                </w:tcPr>
                <w:p>
                  <w:pPr>
                    <w:pStyle w:val="20"/>
                    <w:widowControl/>
                    <w:spacing w:after="0"/>
                  </w:pPr>
                  <w:r>
                    <w:rPr>
                      <w:rFonts w:hint="eastAsia"/>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252" w:type="dxa"/>
                  <w:tcBorders>
                    <w:tl2br w:val="nil"/>
                    <w:tr2bl w:val="nil"/>
                  </w:tcBorders>
                  <w:vAlign w:val="center"/>
                </w:tcPr>
                <w:p>
                  <w:pPr>
                    <w:pStyle w:val="20"/>
                    <w:widowControl/>
                    <w:spacing w:after="0"/>
                  </w:pPr>
                  <w:r>
                    <w:rPr>
                      <w:rFonts w:hint="eastAsia"/>
                    </w:rPr>
                    <w:t>1</w:t>
                  </w:r>
                </w:p>
              </w:tc>
              <w:tc>
                <w:tcPr>
                  <w:tcW w:w="3847" w:type="dxa"/>
                  <w:tcBorders>
                    <w:tl2br w:val="nil"/>
                    <w:tr2bl w:val="nil"/>
                  </w:tcBorders>
                  <w:vAlign w:val="center"/>
                </w:tcPr>
                <w:p>
                  <w:pPr>
                    <w:pStyle w:val="20"/>
                    <w:widowControl/>
                    <w:spacing w:after="0"/>
                  </w:pPr>
                  <w:r>
                    <w:rPr>
                      <w:rFonts w:hint="eastAsia"/>
                    </w:rPr>
                    <w:t>本项目须严格控制石料来源，石料由企业年开采30万吨石灰岩矿供给，不得使用私挖乱采的石料进行生产加工。</w:t>
                  </w:r>
                </w:p>
              </w:tc>
              <w:tc>
                <w:tcPr>
                  <w:tcW w:w="3609" w:type="dxa"/>
                  <w:tcBorders>
                    <w:tl2br w:val="nil"/>
                    <w:tr2bl w:val="nil"/>
                  </w:tcBorders>
                  <w:vAlign w:val="center"/>
                </w:tcPr>
                <w:p>
                  <w:pPr>
                    <w:pStyle w:val="20"/>
                    <w:widowControl/>
                    <w:spacing w:after="0"/>
                  </w:pPr>
                  <w:r>
                    <w:rPr>
                      <w:rFonts w:hint="eastAsia"/>
                    </w:rPr>
                    <w:t>已落实，</w:t>
                  </w:r>
                  <w:r>
                    <w:rPr>
                      <w:rFonts w:hint="eastAsia"/>
                      <w:lang w:val="en-US" w:eastAsia="zh-CN"/>
                    </w:rPr>
                    <w:t>根据现场调查，</w:t>
                  </w:r>
                  <w:r>
                    <w:rPr>
                      <w:rFonts w:hint="eastAsia"/>
                    </w:rPr>
                    <w:t>石料由企业年开采30万吨石灰岩矿供给，</w:t>
                  </w:r>
                  <w:r>
                    <w:rPr>
                      <w:rFonts w:hint="eastAsia"/>
                      <w:lang w:val="en-US" w:eastAsia="zh-CN"/>
                    </w:rPr>
                    <w:t>未见使用外来</w:t>
                  </w:r>
                  <w:r>
                    <w:rPr>
                      <w:rFonts w:hint="eastAsia"/>
                    </w:rPr>
                    <w:t>石料进行生产加工。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252" w:type="dxa"/>
                  <w:tcBorders>
                    <w:tl2br w:val="nil"/>
                    <w:tr2bl w:val="nil"/>
                  </w:tcBorders>
                  <w:vAlign w:val="center"/>
                </w:tcPr>
                <w:p>
                  <w:pPr>
                    <w:pStyle w:val="20"/>
                    <w:widowControl/>
                    <w:spacing w:after="0"/>
                  </w:pPr>
                  <w:r>
                    <w:rPr>
                      <w:rFonts w:hint="eastAsia"/>
                    </w:rPr>
                    <w:t>2</w:t>
                  </w:r>
                </w:p>
              </w:tc>
              <w:tc>
                <w:tcPr>
                  <w:tcW w:w="3847" w:type="dxa"/>
                  <w:tcBorders>
                    <w:tl2br w:val="nil"/>
                    <w:tr2bl w:val="nil"/>
                  </w:tcBorders>
                  <w:vAlign w:val="center"/>
                </w:tcPr>
                <w:p>
                  <w:pPr>
                    <w:pStyle w:val="20"/>
                    <w:widowControl/>
                    <w:spacing w:after="0"/>
                  </w:pPr>
                  <w:r>
                    <w:rPr>
                      <w:rFonts w:hint="default"/>
                      <w:b w:val="0"/>
                      <w:bCs w:val="0"/>
                      <w:lang w:val="en-US" w:eastAsia="zh-CN"/>
                    </w:rPr>
                    <w:t>强化各类生产废气的收集与处理，落实废气治理措施。水粉仓、中转料仓排气孔产生的粉尘经各自配套的布袋除尘器处理；生产线安置在密闭的车间内，进料口、鄂式破碎、反击式破碎、筛分、制砂、重力选粉、装车系统卸料口等产尘工段须配套布袋除尘进行处理，采用地坑式受料，输送转载系统要求进行全封闭处理，转落点配套相应环保设施；</w:t>
                  </w:r>
                  <w:r>
                    <w:rPr>
                      <w:rFonts w:hint="eastAsia"/>
                      <w:b w:val="0"/>
                      <w:bCs w:val="0"/>
                      <w:lang w:val="en-US" w:eastAsia="zh-CN"/>
                    </w:rPr>
                    <w:t>各产尘工段处理后废气须满足《大气污染物综合排放标准》（GB16297-1996）表2标准限值要求，各工段废气处理后经不低于15m高于周边建筑物3m的排气筒排放。</w:t>
                  </w:r>
                  <w:r>
                    <w:rPr>
                      <w:rFonts w:hint="default"/>
                      <w:b w:val="0"/>
                      <w:bCs w:val="0"/>
                      <w:lang w:val="en-US" w:eastAsia="zh-CN"/>
                    </w:rPr>
                    <w:t>对于项目产生的无组织粉尘应通过密闭、加装喷雾装置等减少其排放，物料及产品的储存须建成全封闭储库，不得露天堆放。运输过程中要对车辆加盖篷布、限制车速、硬化道路、定期洒水清扫、汽车出厂前对轮胎和车体进行清洗等措施，尽量减少扬尘污染。企业无组织排放控制应采用密闭、封闭等有效管控措施，产尘点应按照</w:t>
                  </w:r>
                  <w:r>
                    <w:rPr>
                      <w:rFonts w:hint="eastAsia"/>
                      <w:b w:val="0"/>
                      <w:bCs w:val="0"/>
                      <w:lang w:val="en-US" w:eastAsia="zh-CN"/>
                    </w:rPr>
                    <w:t>“</w:t>
                  </w:r>
                  <w:r>
                    <w:rPr>
                      <w:rFonts w:hint="default"/>
                      <w:b w:val="0"/>
                      <w:bCs w:val="0"/>
                      <w:lang w:val="en-US" w:eastAsia="zh-CN"/>
                    </w:rPr>
                    <w:t>应收尽收</w:t>
                  </w:r>
                  <w:r>
                    <w:rPr>
                      <w:rFonts w:hint="eastAsia"/>
                      <w:b w:val="0"/>
                      <w:bCs w:val="0"/>
                      <w:lang w:val="en-US" w:eastAsia="zh-CN"/>
                    </w:rPr>
                    <w:t>”</w:t>
                  </w:r>
                  <w:r>
                    <w:rPr>
                      <w:rFonts w:hint="default"/>
                      <w:b w:val="0"/>
                      <w:bCs w:val="0"/>
                      <w:lang w:val="en-US" w:eastAsia="zh-CN"/>
                    </w:rPr>
                    <w:t>原则配置废气收集设施，强化运行管理，确保收集治理设施与生产工艺设备同步运转，以减小无组织排放对周边环境的影响。厂区物料进出口须安装门禁视频监控系统，主要生产设施与环保设施须安装环保电力监控系统，厂区内主要产尘点周边、运输道路两侧布设空气质量监测微站点，以上设施均需与生态环境部门监控平台联网。</w:t>
                  </w:r>
                </w:p>
              </w:tc>
              <w:tc>
                <w:tcPr>
                  <w:tcW w:w="3609" w:type="dxa"/>
                  <w:tcBorders>
                    <w:tl2br w:val="nil"/>
                    <w:tr2bl w:val="nil"/>
                  </w:tcBorders>
                  <w:vAlign w:val="center"/>
                </w:tcPr>
                <w:p>
                  <w:pPr>
                    <w:pStyle w:val="20"/>
                    <w:widowControl/>
                    <w:spacing w:after="0"/>
                  </w:pPr>
                  <w:r>
                    <w:rPr>
                      <w:rFonts w:hint="eastAsia"/>
                    </w:rPr>
                    <w:t>已落实，</w:t>
                  </w:r>
                  <w:r>
                    <w:rPr>
                      <w:rFonts w:hint="eastAsia"/>
                      <w:lang w:val="en-US" w:eastAsia="zh-CN"/>
                    </w:rPr>
                    <w:t>根据现场调查，</w:t>
                  </w:r>
                  <w:r>
                    <w:rPr>
                      <w:rFonts w:hint="eastAsia"/>
                    </w:rPr>
                    <w:t>水粉仓、中转料仓排气孔产生的粉尘经各自配套的布袋除尘器处理</w:t>
                  </w:r>
                  <w:r>
                    <w:rPr>
                      <w:rFonts w:hint="eastAsia"/>
                      <w:lang w:eastAsia="zh-CN"/>
                    </w:rPr>
                    <w:t>，</w:t>
                  </w:r>
                  <w:r>
                    <w:rPr>
                      <w:rFonts w:hint="eastAsia"/>
                    </w:rPr>
                    <w:t>生产线安置在密闭的车间内，进料口、鄂式破碎、反击式破碎、筛分、制砂、重力选粉、装车系统卸料口产尘工段配套布袋除尘进行处理，采用地坑式受料，输送转载系统进行全封闭处理，</w:t>
                  </w:r>
                  <w:r>
                    <w:rPr>
                      <w:rFonts w:hint="eastAsia"/>
                      <w:lang w:val="en-US" w:eastAsia="zh-CN"/>
                    </w:rPr>
                    <w:t>建有全封闭物料储存库</w:t>
                  </w:r>
                  <w:r>
                    <w:rPr>
                      <w:rFonts w:hint="eastAsia"/>
                    </w:rPr>
                    <w:t>。运输过程中车辆加盖篷布、限制车速</w:t>
                  </w:r>
                  <w:r>
                    <w:rPr>
                      <w:rFonts w:hint="eastAsia"/>
                      <w:lang w:eastAsia="zh-CN"/>
                    </w:rPr>
                    <w:t>，</w:t>
                  </w:r>
                  <w:r>
                    <w:rPr>
                      <w:rFonts w:hint="eastAsia"/>
                      <w:lang w:val="en-US" w:eastAsia="zh-CN"/>
                    </w:rPr>
                    <w:t>厂区道路已硬化并洒水抑尘</w:t>
                  </w:r>
                  <w:r>
                    <w:rPr>
                      <w:rFonts w:hint="eastAsia"/>
                    </w:rPr>
                    <w:t>、汽车</w:t>
                  </w:r>
                  <w:r>
                    <w:rPr>
                      <w:rFonts w:hint="eastAsia"/>
                      <w:lang w:val="en-US" w:eastAsia="zh-CN"/>
                    </w:rPr>
                    <w:t>出厂进行清晰</w:t>
                  </w:r>
                  <w:r>
                    <w:rPr>
                      <w:rFonts w:hint="eastAsia"/>
                    </w:rPr>
                    <w:t>。厂区物料进出口安装门禁视频监控系统，厂区安装监控系统，厂区内主要产尘点周边、运输道路两侧布设空气质量监测微站点。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252" w:type="dxa"/>
                  <w:tcBorders>
                    <w:tl2br w:val="nil"/>
                    <w:tr2bl w:val="nil"/>
                  </w:tcBorders>
                  <w:vAlign w:val="center"/>
                </w:tcPr>
                <w:p>
                  <w:pPr>
                    <w:pStyle w:val="20"/>
                    <w:widowControl/>
                    <w:spacing w:after="0"/>
                  </w:pPr>
                  <w:r>
                    <w:rPr>
                      <w:rFonts w:hint="eastAsia"/>
                    </w:rPr>
                    <w:t>3</w:t>
                  </w:r>
                </w:p>
              </w:tc>
              <w:tc>
                <w:tcPr>
                  <w:tcW w:w="3847" w:type="dxa"/>
                  <w:tcBorders>
                    <w:tl2br w:val="nil"/>
                    <w:tr2bl w:val="nil"/>
                  </w:tcBorders>
                  <w:vAlign w:val="center"/>
                </w:tcPr>
                <w:p>
                  <w:pPr>
                    <w:pStyle w:val="20"/>
                    <w:widowControl/>
                    <w:spacing w:after="0"/>
                  </w:pPr>
                  <w:r>
                    <w:rPr>
                      <w:rFonts w:hint="eastAsia"/>
                    </w:rPr>
                    <w:t>严格落实水污染防治措施。按“清污分流、雨污分流”原则布设排水管网。厂区低洼处建设初期雨水收集池，并设置切换阀门对初期雨水进行收集用于绿化和生产；建设全封闭洗车平台确保冬季可以正常使用，洗车废水沉淀后回用。生活污水排入化粪池，全厂废水严禁外排。</w:t>
                  </w:r>
                </w:p>
              </w:tc>
              <w:tc>
                <w:tcPr>
                  <w:tcW w:w="3609" w:type="dxa"/>
                  <w:tcBorders>
                    <w:tl2br w:val="nil"/>
                    <w:tr2bl w:val="nil"/>
                  </w:tcBorders>
                  <w:vAlign w:val="center"/>
                </w:tcPr>
                <w:p>
                  <w:pPr>
                    <w:pStyle w:val="20"/>
                    <w:widowControl/>
                    <w:spacing w:after="0"/>
                  </w:pPr>
                  <w:r>
                    <w:rPr>
                      <w:rFonts w:hint="eastAsia"/>
                    </w:rPr>
                    <w:t>已落实，</w:t>
                  </w:r>
                  <w:r>
                    <w:rPr>
                      <w:rFonts w:hint="eastAsia"/>
                      <w:lang w:val="en-US" w:eastAsia="zh-CN"/>
                    </w:rPr>
                    <w:t>根据现场调查，厂区</w:t>
                  </w:r>
                  <w:r>
                    <w:rPr>
                      <w:rFonts w:hint="eastAsia"/>
                    </w:rPr>
                    <w:t>按“清污分流、雨污分流”原则布设排水管网。厂区低洼处建设</w:t>
                  </w:r>
                  <w:r>
                    <w:rPr>
                      <w:rFonts w:hint="eastAsia"/>
                      <w:lang w:val="en-US" w:eastAsia="zh-CN"/>
                    </w:rPr>
                    <w:t>一座192.2m</w:t>
                  </w:r>
                  <w:r>
                    <w:rPr>
                      <w:rFonts w:hint="eastAsia"/>
                      <w:vertAlign w:val="superscript"/>
                      <w:lang w:val="en-US" w:eastAsia="zh-CN"/>
                    </w:rPr>
                    <w:t>3</w:t>
                  </w:r>
                  <w:r>
                    <w:rPr>
                      <w:rFonts w:hint="eastAsia"/>
                    </w:rPr>
                    <w:t>初期雨水收集池，</w:t>
                  </w:r>
                  <w:r>
                    <w:rPr>
                      <w:rFonts w:hint="eastAsia"/>
                      <w:lang w:val="en-US" w:eastAsia="zh-CN"/>
                    </w:rPr>
                    <w:t>满足初期雨水的收集要求，</w:t>
                  </w:r>
                  <w:r>
                    <w:rPr>
                      <w:rFonts w:hint="eastAsia"/>
                    </w:rPr>
                    <w:t>并设置切换阀门对初期雨水进行收集；建设洗车平台，洗车废水沉淀后回用。生活污水排入化粪池，</w:t>
                  </w:r>
                  <w:r>
                    <w:rPr>
                      <w:rFonts w:hint="eastAsia"/>
                      <w:lang w:val="en-US" w:eastAsia="zh-CN"/>
                    </w:rPr>
                    <w:t>未见厂区废水外排</w:t>
                  </w: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252" w:type="dxa"/>
                  <w:tcBorders>
                    <w:tl2br w:val="nil"/>
                    <w:tr2bl w:val="nil"/>
                  </w:tcBorders>
                  <w:vAlign w:val="center"/>
                </w:tcPr>
                <w:p>
                  <w:pPr>
                    <w:pStyle w:val="20"/>
                    <w:widowControl/>
                    <w:spacing w:after="0"/>
                  </w:pPr>
                  <w:r>
                    <w:rPr>
                      <w:rFonts w:hint="eastAsia"/>
                    </w:rPr>
                    <w:t>4</w:t>
                  </w:r>
                </w:p>
              </w:tc>
              <w:tc>
                <w:tcPr>
                  <w:tcW w:w="3847" w:type="dxa"/>
                  <w:tcBorders>
                    <w:tl2br w:val="nil"/>
                    <w:tr2bl w:val="nil"/>
                  </w:tcBorders>
                  <w:vAlign w:val="center"/>
                </w:tcPr>
                <w:p>
                  <w:pPr>
                    <w:pStyle w:val="20"/>
                    <w:widowControl/>
                    <w:spacing w:after="0"/>
                  </w:pPr>
                  <w:r>
                    <w:rPr>
                      <w:rFonts w:hint="default"/>
                      <w:b w:val="0"/>
                      <w:bCs w:val="0"/>
                      <w:lang w:val="en-US" w:eastAsia="zh-CN"/>
                    </w:rPr>
                    <w:t>落实好噪声污染防治措施。优化厂区平面布置，优先选用低噪声设备。对主要噪声源采取消声、减振、隔声等降噪措施。确保厂界噪声满足《工业企业厂界环境噪声排放标准》(GB12348-2008)中2类标准的荽求。</w:t>
                  </w:r>
                </w:p>
              </w:tc>
              <w:tc>
                <w:tcPr>
                  <w:tcW w:w="3609" w:type="dxa"/>
                  <w:tcBorders>
                    <w:tl2br w:val="nil"/>
                    <w:tr2bl w:val="nil"/>
                  </w:tcBorders>
                  <w:vAlign w:val="center"/>
                </w:tcPr>
                <w:p>
                  <w:pPr>
                    <w:pStyle w:val="20"/>
                    <w:widowControl/>
                    <w:spacing w:after="0"/>
                  </w:pPr>
                  <w:r>
                    <w:rPr>
                      <w:rFonts w:hint="eastAsia"/>
                    </w:rPr>
                    <w:t>已落实，</w:t>
                  </w:r>
                  <w:r>
                    <w:rPr>
                      <w:rFonts w:hint="eastAsia"/>
                      <w:lang w:val="en-US" w:eastAsia="zh-CN"/>
                    </w:rPr>
                    <w:t>根据现场调查，企业</w:t>
                  </w:r>
                  <w:r>
                    <w:rPr>
                      <w:rFonts w:hint="eastAsia"/>
                    </w:rPr>
                    <w:t>选用低噪声设备</w:t>
                  </w:r>
                  <w:r>
                    <w:rPr>
                      <w:rFonts w:hint="eastAsia"/>
                      <w:lang w:eastAsia="zh-CN"/>
                    </w:rPr>
                    <w:t>，</w:t>
                  </w:r>
                  <w:r>
                    <w:rPr>
                      <w:rFonts w:hint="eastAsia"/>
                      <w:lang w:val="en-US" w:eastAsia="zh-CN"/>
                    </w:rPr>
                    <w:t>并采用减振、隔声等降噪措施</w:t>
                  </w:r>
                  <w:r>
                    <w:rPr>
                      <w:rFonts w:hint="eastAsia"/>
                    </w:rPr>
                    <w:t>。</w:t>
                  </w:r>
                  <w:r>
                    <w:rPr>
                      <w:rFonts w:hint="eastAsia"/>
                      <w:lang w:val="en-US" w:eastAsia="zh-CN"/>
                    </w:rPr>
                    <w:t>根据验收监测报告，</w:t>
                  </w:r>
                  <w:r>
                    <w:rPr>
                      <w:rFonts w:hint="eastAsia"/>
                    </w:rPr>
                    <w:t>厂界噪声满足《工业企业厂界环境噪声排放标准》（GB12348-2008）中2类标准的要求。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252" w:type="dxa"/>
                  <w:tcBorders>
                    <w:tl2br w:val="nil"/>
                    <w:tr2bl w:val="nil"/>
                  </w:tcBorders>
                  <w:vAlign w:val="center"/>
                </w:tcPr>
                <w:p>
                  <w:pPr>
                    <w:pStyle w:val="20"/>
                    <w:widowControl/>
                    <w:spacing w:after="0"/>
                  </w:pPr>
                  <w:r>
                    <w:rPr>
                      <w:rFonts w:hint="eastAsia"/>
                    </w:rPr>
                    <w:t>5</w:t>
                  </w:r>
                </w:p>
              </w:tc>
              <w:tc>
                <w:tcPr>
                  <w:tcW w:w="3847" w:type="dxa"/>
                  <w:tcBorders>
                    <w:tl2br w:val="nil"/>
                    <w:tr2bl w:val="nil"/>
                  </w:tcBorders>
                  <w:vAlign w:val="center"/>
                </w:tcPr>
                <w:p>
                  <w:pPr>
                    <w:pStyle w:val="20"/>
                    <w:widowControl/>
                    <w:spacing w:after="0"/>
                  </w:pPr>
                  <w:r>
                    <w:rPr>
                      <w:rFonts w:hint="eastAsia"/>
                    </w:rPr>
                    <w:t>按照分类收集和综合利用的原则，落实固体废物的处理处置，防止造成二次污染。废矿物油等属于危险废物，必须严格按照国家和省危险废物管理的有关规定，送有资质的单位处理处置，并执行危险废物转移联单制度。除尘灰等一般固体废物暂存于厂区优先综合利用，不可回收利用的应与合法企业签订处置协议进行合理处置，不得随意倾倒造成二次污染。厂区内的危险废物和一般工业固体废物临时性贮存设施应符合国家《危险废物贮存污染控制标准》（GB1859</w:t>
                  </w:r>
                  <w:r>
                    <w:rPr>
                      <w:rFonts w:hint="eastAsia"/>
                      <w:lang w:val="en-US" w:eastAsia="zh-CN"/>
                    </w:rPr>
                    <w:t>7</w:t>
                  </w:r>
                  <w:r>
                    <w:rPr>
                      <w:rFonts w:hint="eastAsia"/>
                    </w:rPr>
                    <w:t>-2001）和《一般工业固体废物贮存和填埋污染控制标准》（GB18599-2020）的规定。</w:t>
                  </w:r>
                </w:p>
              </w:tc>
              <w:tc>
                <w:tcPr>
                  <w:tcW w:w="3609" w:type="dxa"/>
                  <w:tcBorders>
                    <w:tl2br w:val="nil"/>
                    <w:tr2bl w:val="nil"/>
                  </w:tcBorders>
                  <w:vAlign w:val="center"/>
                </w:tcPr>
                <w:p>
                  <w:pPr>
                    <w:pStyle w:val="20"/>
                    <w:widowControl/>
                    <w:spacing w:after="0"/>
                  </w:pPr>
                  <w:r>
                    <w:rPr>
                      <w:rFonts w:hint="eastAsia"/>
                    </w:rPr>
                    <w:t>已落实，</w:t>
                  </w:r>
                  <w:r>
                    <w:rPr>
                      <w:rFonts w:hint="eastAsia"/>
                      <w:lang w:val="en-US" w:eastAsia="zh-CN"/>
                    </w:rPr>
                    <w:t>根据现场调查，企业</w:t>
                  </w:r>
                  <w:r>
                    <w:rPr>
                      <w:rFonts w:hint="eastAsia"/>
                    </w:rPr>
                    <w:t>按照分类收集和综合利用的原则，落实固体废物的处理处置。废矿物油</w:t>
                  </w:r>
                  <w:r>
                    <w:rPr>
                      <w:rFonts w:hint="eastAsia"/>
                      <w:lang w:val="en-US" w:eastAsia="zh-CN"/>
                    </w:rPr>
                    <w:t>等危险废物暂存于危废暂存间</w:t>
                  </w:r>
                  <w:r>
                    <w:rPr>
                      <w:rFonts w:hint="eastAsia"/>
                    </w:rPr>
                    <w:t>，送</w:t>
                  </w:r>
                  <w:r>
                    <w:rPr>
                      <w:rFonts w:hint="eastAsia"/>
                      <w:lang w:val="en-US" w:eastAsia="zh-CN"/>
                    </w:rPr>
                    <w:t>交城县如翼贸易有限公司</w:t>
                  </w:r>
                  <w:r>
                    <w:rPr>
                      <w:rFonts w:hint="eastAsia"/>
                    </w:rPr>
                    <w:t>处理处置，并执行危险废物转移联单制度。除尘灰等一般固体废物暂存于厂区综合利用，</w:t>
                  </w:r>
                  <w:r>
                    <w:rPr>
                      <w:rFonts w:hint="eastAsia"/>
                      <w:lang w:val="en-US" w:eastAsia="zh-CN"/>
                    </w:rPr>
                    <w:t>未见随意倾倒</w:t>
                  </w:r>
                  <w:r>
                    <w:rPr>
                      <w:rFonts w:hint="eastAsia"/>
                    </w:rPr>
                    <w:t>。厂区内的危险废物和一般工业固体废物临时性贮存设施应符合国家《危险废物贮存污染控制标准》（GB1859</w:t>
                  </w:r>
                  <w:r>
                    <w:rPr>
                      <w:rFonts w:hint="eastAsia"/>
                      <w:lang w:val="en-US" w:eastAsia="zh-CN"/>
                    </w:rPr>
                    <w:t>7-2001</w:t>
                  </w:r>
                  <w:r>
                    <w:rPr>
                      <w:rFonts w:hint="eastAsia"/>
                    </w:rPr>
                    <w:t>）和《一般工业固体废物贮存和填埋污染控制标准》（GB18599-2020）的规定。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252" w:type="dxa"/>
                  <w:tcBorders>
                    <w:tl2br w:val="nil"/>
                    <w:tr2bl w:val="nil"/>
                  </w:tcBorders>
                  <w:vAlign w:val="center"/>
                </w:tcPr>
                <w:p>
                  <w:pPr>
                    <w:pStyle w:val="20"/>
                    <w:widowControl/>
                    <w:spacing w:after="0"/>
                  </w:pPr>
                  <w:r>
                    <w:rPr>
                      <w:rFonts w:hint="eastAsia"/>
                    </w:rPr>
                    <w:t>6</w:t>
                  </w:r>
                </w:p>
              </w:tc>
              <w:tc>
                <w:tcPr>
                  <w:tcW w:w="3847" w:type="dxa"/>
                  <w:tcBorders>
                    <w:tl2br w:val="nil"/>
                    <w:tr2bl w:val="nil"/>
                  </w:tcBorders>
                  <w:vAlign w:val="center"/>
                </w:tcPr>
                <w:p>
                  <w:pPr>
                    <w:pStyle w:val="20"/>
                    <w:widowControl/>
                    <w:spacing w:after="0"/>
                  </w:pPr>
                  <w:r>
                    <w:rPr>
                      <w:rFonts w:hint="eastAsia"/>
                    </w:rPr>
                    <w:t>加强厂区硬化防渗措施。生产区、成品库、厂区路面及运输道路全部硬化。化粪池、危废暂存间须采取严格完善的防渗措施，防止渗漏污染土壤及地下水。</w:t>
                  </w:r>
                </w:p>
              </w:tc>
              <w:tc>
                <w:tcPr>
                  <w:tcW w:w="3609" w:type="dxa"/>
                  <w:tcBorders>
                    <w:tl2br w:val="nil"/>
                    <w:tr2bl w:val="nil"/>
                  </w:tcBorders>
                  <w:vAlign w:val="center"/>
                </w:tcPr>
                <w:p>
                  <w:pPr>
                    <w:pStyle w:val="20"/>
                    <w:widowControl/>
                    <w:spacing w:after="0"/>
                  </w:pPr>
                  <w:r>
                    <w:rPr>
                      <w:rFonts w:hint="eastAsia"/>
                    </w:rPr>
                    <w:t>已落实，</w:t>
                  </w:r>
                  <w:r>
                    <w:rPr>
                      <w:rFonts w:hint="eastAsia"/>
                      <w:lang w:val="en-US" w:eastAsia="zh-CN"/>
                    </w:rPr>
                    <w:t>根据现场调查，</w:t>
                  </w:r>
                  <w:r>
                    <w:rPr>
                      <w:rFonts w:hint="eastAsia"/>
                    </w:rPr>
                    <w:t>生产区、成品库、厂区路面及运输道路</w:t>
                  </w:r>
                  <w:r>
                    <w:rPr>
                      <w:rFonts w:hint="eastAsia"/>
                      <w:lang w:val="en-US" w:eastAsia="zh-CN"/>
                    </w:rPr>
                    <w:t>已</w:t>
                  </w:r>
                  <w:r>
                    <w:rPr>
                      <w:rFonts w:hint="eastAsia"/>
                    </w:rPr>
                    <w:t>全部硬化。化粪池、危废暂存间采取严格完善的防渗措施，防止渗漏污染土壤及地下水。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252" w:type="dxa"/>
                  <w:tcBorders>
                    <w:tl2br w:val="nil"/>
                    <w:tr2bl w:val="nil"/>
                  </w:tcBorders>
                  <w:vAlign w:val="center"/>
                </w:tcPr>
                <w:p>
                  <w:pPr>
                    <w:pStyle w:val="20"/>
                    <w:widowControl/>
                    <w:spacing w:after="0"/>
                  </w:pPr>
                  <w:r>
                    <w:rPr>
                      <w:rFonts w:hint="eastAsia"/>
                    </w:rPr>
                    <w:t>7</w:t>
                  </w:r>
                </w:p>
              </w:tc>
              <w:tc>
                <w:tcPr>
                  <w:tcW w:w="3847" w:type="dxa"/>
                  <w:tcBorders>
                    <w:tl2br w:val="nil"/>
                    <w:tr2bl w:val="nil"/>
                  </w:tcBorders>
                  <w:vAlign w:val="center"/>
                </w:tcPr>
                <w:p>
                  <w:pPr>
                    <w:pStyle w:val="20"/>
                    <w:widowControl/>
                    <w:spacing w:after="0"/>
                  </w:pPr>
                  <w:r>
                    <w:rPr>
                      <w:rFonts w:hint="eastAsia"/>
                    </w:rPr>
                    <w:t>落实主要污染物排放总量控制指标，项目运营期主要污染物排放总量须满足我局核定规定粉尘1.29吨/年的总量控制指标要求。</w:t>
                  </w:r>
                </w:p>
              </w:tc>
              <w:tc>
                <w:tcPr>
                  <w:tcW w:w="3609" w:type="dxa"/>
                  <w:tcBorders>
                    <w:tl2br w:val="nil"/>
                    <w:tr2bl w:val="nil"/>
                  </w:tcBorders>
                  <w:vAlign w:val="center"/>
                </w:tcPr>
                <w:p>
                  <w:pPr>
                    <w:pStyle w:val="20"/>
                    <w:widowControl/>
                    <w:spacing w:after="0"/>
                  </w:pPr>
                  <w:r>
                    <w:rPr>
                      <w:rFonts w:hint="eastAsia"/>
                    </w:rPr>
                    <w:t>已落实，根据监测报告企业颗粒物排放总量为0.895t/a。满足总量核定文件粉尘1.29吨/年的总量控制指标要求。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252" w:type="dxa"/>
                  <w:tcBorders>
                    <w:tl2br w:val="nil"/>
                    <w:tr2bl w:val="nil"/>
                  </w:tcBorders>
                  <w:vAlign w:val="center"/>
                </w:tcPr>
                <w:p>
                  <w:pPr>
                    <w:pStyle w:val="20"/>
                    <w:widowControl/>
                    <w:spacing w:after="0"/>
                  </w:pPr>
                  <w:r>
                    <w:rPr>
                      <w:rFonts w:hint="eastAsia"/>
                    </w:rPr>
                    <w:t>8</w:t>
                  </w:r>
                </w:p>
              </w:tc>
              <w:tc>
                <w:tcPr>
                  <w:tcW w:w="3847" w:type="dxa"/>
                  <w:tcBorders>
                    <w:tl2br w:val="nil"/>
                    <w:tr2bl w:val="nil"/>
                  </w:tcBorders>
                  <w:vAlign w:val="center"/>
                </w:tcPr>
                <w:p>
                  <w:pPr>
                    <w:pStyle w:val="20"/>
                    <w:widowControl/>
                    <w:spacing w:after="0"/>
                  </w:pPr>
                  <w:r>
                    <w:rPr>
                      <w:rFonts w:hint="eastAsia"/>
                    </w:rPr>
                    <w:t>选择先进的节能工艺和设备，提高水资源和物料利用率，强化生产过程中的自动化水平，减少能耗，从源头上减少污染物产生和排放；禁止采用淘汰落后的生产设备及生产工艺。</w:t>
                  </w:r>
                </w:p>
              </w:tc>
              <w:tc>
                <w:tcPr>
                  <w:tcW w:w="3609" w:type="dxa"/>
                  <w:tcBorders>
                    <w:tl2br w:val="nil"/>
                    <w:tr2bl w:val="nil"/>
                  </w:tcBorders>
                  <w:vAlign w:val="center"/>
                </w:tcPr>
                <w:p>
                  <w:pPr>
                    <w:pStyle w:val="20"/>
                    <w:widowControl/>
                    <w:spacing w:after="0"/>
                  </w:pPr>
                  <w:r>
                    <w:rPr>
                      <w:rFonts w:hint="eastAsia"/>
                    </w:rPr>
                    <w:t>已落实</w:t>
                  </w:r>
                  <w:r>
                    <w:rPr>
                      <w:rFonts w:hint="eastAsia"/>
                      <w:lang w:val="en-US" w:eastAsia="zh-CN"/>
                    </w:rPr>
                    <w:t>，企业</w:t>
                  </w:r>
                  <w:r>
                    <w:rPr>
                      <w:rFonts w:hint="eastAsia"/>
                    </w:rPr>
                    <w:t>选择先进的节能工艺和设备，提高水资源和物料利用率，强化生产过程中的自动化水平，减少能耗，从源头上减少污染物产生和排放。</w:t>
                  </w:r>
                </w:p>
              </w:tc>
            </w:tr>
          </w:tbl>
          <w:p>
            <w:pPr>
              <w:pStyle w:val="22"/>
              <w:ind w:firstLine="420"/>
            </w:pPr>
          </w:p>
          <w:p>
            <w:pPr>
              <w:pStyle w:val="22"/>
              <w:ind w:firstLine="420"/>
            </w:pPr>
          </w:p>
        </w:tc>
      </w:tr>
    </w:tbl>
    <w:p>
      <w:pPr>
        <w:rPr>
          <w:rFonts w:eastAsia="仿宋_GB2312"/>
          <w:color w:val="000000"/>
          <w:sz w:val="21"/>
          <w:szCs w:val="21"/>
        </w:rPr>
        <w:sectPr>
          <w:pgSz w:w="11906" w:h="16838"/>
          <w:pgMar w:top="1440" w:right="1800" w:bottom="1440" w:left="1800" w:header="708" w:footer="708" w:gutter="0"/>
          <w:cols w:space="720" w:num="1"/>
          <w:docGrid w:linePitch="360" w:charSpace="0"/>
        </w:sectPr>
      </w:pPr>
    </w:p>
    <w:p>
      <w:pPr>
        <w:spacing w:after="0"/>
        <w:rPr>
          <w:rFonts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五</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25" w:hRule="atLeast"/>
          <w:jc w:val="center"/>
        </w:trPr>
        <w:tc>
          <w:tcPr>
            <w:tcW w:w="8924" w:type="dxa"/>
          </w:tcPr>
          <w:p>
            <w:pPr>
              <w:pStyle w:val="22"/>
              <w:ind w:firstLine="422"/>
              <w:rPr>
                <w:b/>
                <w:bCs/>
              </w:rPr>
            </w:pPr>
            <w:r>
              <w:rPr>
                <w:rFonts w:hint="eastAsia"/>
                <w:b/>
                <w:bCs/>
              </w:rPr>
              <w:t>5 验收监测质量保证及质量控制：</w:t>
            </w:r>
          </w:p>
          <w:p>
            <w:pPr>
              <w:pStyle w:val="22"/>
              <w:ind w:firstLine="420"/>
            </w:pPr>
            <w:r>
              <w:rPr>
                <w:rFonts w:hint="eastAsia"/>
              </w:rPr>
              <w:t>为确保本次监测数据准确、可靠，代表性强，依据环保部《环境监测质量管理 规定》(环发[2006]114 号)、《环境监测质量管理技术导则》(HJ630-2011)的有关规定，结合本次验收监测工作内容，检测单位在监测人员、现场采样、监测分析及数据处理等方面制定了严格的质量控制措施，样品接收与分析时间均在样品保存期 内，确保监测数据的准确可靠，并按照要求对监测数据进行了“三校、三审”。</w:t>
            </w:r>
          </w:p>
          <w:p>
            <w:pPr>
              <w:pStyle w:val="22"/>
              <w:ind w:firstLine="422"/>
              <w:rPr>
                <w:b/>
                <w:bCs/>
              </w:rPr>
            </w:pPr>
            <w:r>
              <w:rPr>
                <w:rFonts w:hint="eastAsia"/>
                <w:b/>
                <w:bCs/>
              </w:rPr>
              <w:t>5.1 分析方法</w:t>
            </w:r>
          </w:p>
          <w:p>
            <w:pPr>
              <w:pStyle w:val="21"/>
              <w:spacing w:before="60" w:after="60"/>
              <w:rPr>
                <w:sz w:val="21"/>
                <w:szCs w:val="20"/>
              </w:rPr>
            </w:pPr>
            <w:r>
              <w:rPr>
                <w:rFonts w:hint="eastAsia"/>
                <w:sz w:val="21"/>
                <w:szCs w:val="20"/>
              </w:rPr>
              <w:t>表5-1 采样方法一览表</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704"/>
              <w:gridCol w:w="1246"/>
              <w:gridCol w:w="4922"/>
              <w:gridCol w:w="143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454" w:hRule="atLeast"/>
                <w:tblHeader/>
                <w:jc w:val="center"/>
              </w:trPr>
              <w:tc>
                <w:tcPr>
                  <w:tcW w:w="424" w:type="pct"/>
                  <w:tcBorders>
                    <w:tl2br w:val="nil"/>
                    <w:tr2bl w:val="nil"/>
                  </w:tcBorders>
                  <w:vAlign w:val="center"/>
                </w:tcPr>
                <w:p>
                  <w:pPr>
                    <w:pStyle w:val="20"/>
                    <w:spacing w:after="0"/>
                  </w:pPr>
                  <w:r>
                    <w:t>序号</w:t>
                  </w:r>
                </w:p>
              </w:tc>
              <w:tc>
                <w:tcPr>
                  <w:tcW w:w="750" w:type="pct"/>
                  <w:tcBorders>
                    <w:tl2br w:val="nil"/>
                    <w:tr2bl w:val="nil"/>
                  </w:tcBorders>
                  <w:vAlign w:val="center"/>
                </w:tcPr>
                <w:p>
                  <w:pPr>
                    <w:pStyle w:val="20"/>
                    <w:spacing w:after="0"/>
                  </w:pPr>
                  <w:r>
                    <w:rPr>
                      <w:rFonts w:hint="eastAsia"/>
                    </w:rPr>
                    <w:t>监测类别</w:t>
                  </w:r>
                </w:p>
              </w:tc>
              <w:tc>
                <w:tcPr>
                  <w:tcW w:w="2963" w:type="pct"/>
                  <w:tcBorders>
                    <w:tl2br w:val="nil"/>
                    <w:tr2bl w:val="nil"/>
                  </w:tcBorders>
                  <w:vAlign w:val="center"/>
                </w:tcPr>
                <w:p>
                  <w:pPr>
                    <w:pStyle w:val="20"/>
                    <w:spacing w:after="0"/>
                  </w:pPr>
                  <w:r>
                    <w:t>采样方法依据 (标准名称及编号)</w:t>
                  </w:r>
                </w:p>
              </w:tc>
              <w:tc>
                <w:tcPr>
                  <w:tcW w:w="863" w:type="pct"/>
                  <w:tcBorders>
                    <w:tl2br w:val="nil"/>
                    <w:tr2bl w:val="nil"/>
                  </w:tcBorders>
                  <w:vAlign w:val="center"/>
                </w:tcPr>
                <w:p>
                  <w:pPr>
                    <w:pStyle w:val="20"/>
                    <w:spacing w:after="0"/>
                  </w:pPr>
                  <w:r>
                    <w:rPr>
                      <w:rFonts w:hint="eastAsia"/>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454" w:hRule="atLeast"/>
                <w:tblHeader/>
                <w:jc w:val="center"/>
              </w:trPr>
              <w:tc>
                <w:tcPr>
                  <w:tcW w:w="424" w:type="pct"/>
                  <w:tcBorders>
                    <w:tl2br w:val="nil"/>
                    <w:tr2bl w:val="nil"/>
                  </w:tcBorders>
                  <w:vAlign w:val="center"/>
                </w:tcPr>
                <w:p>
                  <w:pPr>
                    <w:pStyle w:val="20"/>
                    <w:spacing w:after="0"/>
                  </w:pPr>
                  <w:r>
                    <w:t>1</w:t>
                  </w:r>
                </w:p>
              </w:tc>
              <w:tc>
                <w:tcPr>
                  <w:tcW w:w="750" w:type="pct"/>
                  <w:tcBorders>
                    <w:tl2br w:val="nil"/>
                    <w:tr2bl w:val="nil"/>
                  </w:tcBorders>
                  <w:vAlign w:val="center"/>
                </w:tcPr>
                <w:p>
                  <w:pPr>
                    <w:pStyle w:val="20"/>
                    <w:spacing w:after="0"/>
                  </w:pPr>
                  <w:r>
                    <w:rPr>
                      <w:rFonts w:hint="eastAsia"/>
                    </w:rPr>
                    <w:t>固定源</w:t>
                  </w:r>
                </w:p>
              </w:tc>
              <w:tc>
                <w:tcPr>
                  <w:tcW w:w="2963" w:type="pct"/>
                  <w:tcBorders>
                    <w:tl2br w:val="nil"/>
                    <w:tr2bl w:val="nil"/>
                  </w:tcBorders>
                  <w:vAlign w:val="center"/>
                </w:tcPr>
                <w:p>
                  <w:pPr>
                    <w:pStyle w:val="20"/>
                    <w:spacing w:after="0"/>
                  </w:pPr>
                  <w:r>
                    <w:t>固定污染源排气中颗粒物测定与气态污染物采样方法</w:t>
                  </w:r>
                </w:p>
                <w:p>
                  <w:pPr>
                    <w:pStyle w:val="20"/>
                    <w:spacing w:after="0"/>
                  </w:pPr>
                  <w:r>
                    <w:t>GB</w:t>
                  </w:r>
                  <w:r>
                    <w:rPr>
                      <w:rFonts w:hint="eastAsia"/>
                    </w:rPr>
                    <w:t>/</w:t>
                  </w:r>
                  <w:r>
                    <w:t>T</w:t>
                  </w:r>
                  <w:r>
                    <w:rPr>
                      <w:rFonts w:hint="eastAsia"/>
                    </w:rPr>
                    <w:t xml:space="preserve"> </w:t>
                  </w:r>
                  <w:r>
                    <w:t>16157-1996</w:t>
                  </w:r>
                </w:p>
                <w:p>
                  <w:pPr>
                    <w:pStyle w:val="20"/>
                    <w:spacing w:after="0"/>
                  </w:pPr>
                  <w:r>
                    <w:t>固定源</w:t>
                  </w:r>
                  <w:r>
                    <w:rPr>
                      <w:rFonts w:hint="eastAsia"/>
                    </w:rPr>
                    <w:t>废气</w:t>
                  </w:r>
                  <w:r>
                    <w:t>监测技术规范</w:t>
                  </w:r>
                  <w:r>
                    <w:rPr>
                      <w:rFonts w:hint="eastAsia"/>
                    </w:rPr>
                    <w:t xml:space="preserve"> </w:t>
                  </w:r>
                  <w:r>
                    <w:t xml:space="preserve"> HJ/T 397-2007</w:t>
                  </w:r>
                </w:p>
                <w:p>
                  <w:pPr>
                    <w:pStyle w:val="20"/>
                    <w:spacing w:after="0"/>
                  </w:pPr>
                  <w:r>
                    <w:rPr>
                      <w:rFonts w:hint="eastAsia"/>
                    </w:rPr>
                    <w:t>固定污染源废气 低浓度颗粒物的测定 重量法HJ 836-2017</w:t>
                  </w:r>
                </w:p>
              </w:tc>
              <w:tc>
                <w:tcPr>
                  <w:tcW w:w="863" w:type="pct"/>
                  <w:tcBorders>
                    <w:tl2br w:val="nil"/>
                    <w:tr2bl w:val="nil"/>
                  </w:tcBorders>
                  <w:vAlign w:val="center"/>
                </w:tcPr>
                <w:p>
                  <w:pPr>
                    <w:pStyle w:val="20"/>
                    <w:spacing w:after="0"/>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54" w:hRule="atLeast"/>
                <w:tblHeader/>
                <w:jc w:val="center"/>
              </w:trPr>
              <w:tc>
                <w:tcPr>
                  <w:tcW w:w="424" w:type="pct"/>
                  <w:tcBorders>
                    <w:tl2br w:val="nil"/>
                    <w:tr2bl w:val="nil"/>
                  </w:tcBorders>
                  <w:vAlign w:val="center"/>
                </w:tcPr>
                <w:p>
                  <w:pPr>
                    <w:pStyle w:val="20"/>
                    <w:spacing w:after="0"/>
                  </w:pPr>
                  <w:r>
                    <w:t>2</w:t>
                  </w:r>
                </w:p>
              </w:tc>
              <w:tc>
                <w:tcPr>
                  <w:tcW w:w="750" w:type="pct"/>
                  <w:tcBorders>
                    <w:tl2br w:val="nil"/>
                    <w:tr2bl w:val="nil"/>
                  </w:tcBorders>
                  <w:vAlign w:val="center"/>
                </w:tcPr>
                <w:p>
                  <w:pPr>
                    <w:pStyle w:val="20"/>
                    <w:spacing w:after="0"/>
                  </w:pPr>
                  <w:r>
                    <w:rPr>
                      <w:rFonts w:hint="eastAsia"/>
                    </w:rPr>
                    <w:t>无组织</w:t>
                  </w:r>
                </w:p>
              </w:tc>
              <w:tc>
                <w:tcPr>
                  <w:tcW w:w="2963" w:type="pct"/>
                  <w:tcBorders>
                    <w:tl2br w:val="nil"/>
                    <w:tr2bl w:val="nil"/>
                  </w:tcBorders>
                  <w:vAlign w:val="center"/>
                </w:tcPr>
                <w:p>
                  <w:pPr>
                    <w:pStyle w:val="20"/>
                    <w:spacing w:after="0"/>
                  </w:pPr>
                  <w:r>
                    <w:rPr>
                      <w:rFonts w:hint="eastAsia"/>
                    </w:rPr>
                    <w:t>大气污染物无组织排放监测技术导则</w:t>
                  </w:r>
                  <w:r>
                    <w:t xml:space="preserve"> HJ/T 55-2000</w:t>
                  </w:r>
                </w:p>
              </w:tc>
              <w:tc>
                <w:tcPr>
                  <w:tcW w:w="863" w:type="pct"/>
                  <w:tcBorders>
                    <w:tl2br w:val="nil"/>
                    <w:tr2bl w:val="nil"/>
                  </w:tcBorders>
                  <w:vAlign w:val="center"/>
                </w:tcPr>
                <w:p>
                  <w:pPr>
                    <w:pStyle w:val="20"/>
                    <w:spacing w:after="0"/>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454" w:hRule="atLeast"/>
                <w:tblHeader/>
                <w:jc w:val="center"/>
              </w:trPr>
              <w:tc>
                <w:tcPr>
                  <w:tcW w:w="424" w:type="pct"/>
                  <w:tcBorders>
                    <w:tl2br w:val="nil"/>
                    <w:tr2bl w:val="nil"/>
                  </w:tcBorders>
                  <w:vAlign w:val="center"/>
                </w:tcPr>
                <w:p>
                  <w:pPr>
                    <w:pStyle w:val="20"/>
                    <w:spacing w:after="0"/>
                  </w:pPr>
                  <w:r>
                    <w:rPr>
                      <w:rFonts w:hint="eastAsia"/>
                    </w:rPr>
                    <w:t>3</w:t>
                  </w:r>
                </w:p>
              </w:tc>
              <w:tc>
                <w:tcPr>
                  <w:tcW w:w="750" w:type="pct"/>
                  <w:tcBorders>
                    <w:tl2br w:val="nil"/>
                    <w:tr2bl w:val="nil"/>
                  </w:tcBorders>
                  <w:vAlign w:val="center"/>
                </w:tcPr>
                <w:p>
                  <w:pPr>
                    <w:pStyle w:val="20"/>
                    <w:spacing w:after="0"/>
                  </w:pPr>
                  <w:r>
                    <w:rPr>
                      <w:rFonts w:hint="eastAsia"/>
                    </w:rPr>
                    <w:t>噪声</w:t>
                  </w:r>
                </w:p>
              </w:tc>
              <w:tc>
                <w:tcPr>
                  <w:tcW w:w="2963" w:type="pct"/>
                  <w:tcBorders>
                    <w:tl2br w:val="nil"/>
                    <w:tr2bl w:val="nil"/>
                  </w:tcBorders>
                  <w:vAlign w:val="center"/>
                </w:tcPr>
                <w:p>
                  <w:pPr>
                    <w:pStyle w:val="20"/>
                    <w:spacing w:after="0"/>
                  </w:pPr>
                  <w:r>
                    <w:rPr>
                      <w:rFonts w:hint="eastAsia"/>
                    </w:rPr>
                    <w:t xml:space="preserve">工业企业厂界环境噪声排放标准 </w:t>
                  </w:r>
                  <w:r>
                    <w:t>GB12348-2008</w:t>
                  </w:r>
                </w:p>
              </w:tc>
              <w:tc>
                <w:tcPr>
                  <w:tcW w:w="863" w:type="pct"/>
                  <w:tcBorders>
                    <w:tl2br w:val="nil"/>
                    <w:tr2bl w:val="nil"/>
                  </w:tcBorders>
                  <w:vAlign w:val="center"/>
                </w:tcPr>
                <w:p>
                  <w:pPr>
                    <w:pStyle w:val="20"/>
                    <w:spacing w:after="0"/>
                  </w:pPr>
                  <w:r>
                    <w:rPr>
                      <w:rFonts w:hint="eastAsia"/>
                    </w:rPr>
                    <w:t>---</w:t>
                  </w:r>
                </w:p>
              </w:tc>
            </w:tr>
          </w:tbl>
          <w:p>
            <w:pPr>
              <w:pStyle w:val="22"/>
              <w:ind w:firstLine="420"/>
              <w:jc w:val="center"/>
            </w:pPr>
            <w:r>
              <w:rPr>
                <w:rFonts w:hint="eastAsia"/>
              </w:rPr>
              <w:t>表5-2 分析方法一览表</w:t>
            </w:r>
          </w:p>
          <w:tbl>
            <w:tblPr>
              <w:tblStyle w:val="15"/>
              <w:tblpPr w:leftFromText="180" w:rightFromText="180" w:vertAnchor="text" w:tblpXSpec="center" w:tblpY="1"/>
              <w:tblOverlap w:val="never"/>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0" w:type="dxa"/>
                <w:bottom w:w="0" w:type="dxa"/>
                <w:right w:w="0" w:type="dxa"/>
              </w:tblCellMar>
            </w:tblPr>
            <w:tblGrid>
              <w:gridCol w:w="703"/>
              <w:gridCol w:w="1245"/>
              <w:gridCol w:w="4533"/>
              <w:gridCol w:w="1823"/>
            </w:tblGrid>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PrEx>
              <w:trPr>
                <w:trHeight w:val="397" w:hRule="atLeast"/>
                <w:tblHeader/>
                <w:jc w:val="center"/>
              </w:trPr>
              <w:tc>
                <w:tcPr>
                  <w:tcW w:w="423" w:type="pct"/>
                  <w:tcBorders>
                    <w:tl2br w:val="nil"/>
                    <w:tr2bl w:val="nil"/>
                  </w:tcBorders>
                  <w:vAlign w:val="center"/>
                </w:tcPr>
                <w:p>
                  <w:pPr>
                    <w:pStyle w:val="20"/>
                    <w:spacing w:after="0"/>
                  </w:pPr>
                  <w:r>
                    <w:t>序号</w:t>
                  </w:r>
                </w:p>
              </w:tc>
              <w:tc>
                <w:tcPr>
                  <w:tcW w:w="749" w:type="pct"/>
                  <w:tcBorders>
                    <w:tl2br w:val="nil"/>
                    <w:tr2bl w:val="nil"/>
                  </w:tcBorders>
                  <w:vAlign w:val="center"/>
                </w:tcPr>
                <w:p>
                  <w:pPr>
                    <w:pStyle w:val="20"/>
                    <w:spacing w:after="0"/>
                  </w:pPr>
                  <w:r>
                    <w:t>监测项目</w:t>
                  </w:r>
                </w:p>
              </w:tc>
              <w:tc>
                <w:tcPr>
                  <w:tcW w:w="2728" w:type="pct"/>
                  <w:tcBorders>
                    <w:tl2br w:val="nil"/>
                    <w:tr2bl w:val="nil"/>
                  </w:tcBorders>
                  <w:vAlign w:val="center"/>
                </w:tcPr>
                <w:p>
                  <w:pPr>
                    <w:pStyle w:val="20"/>
                    <w:spacing w:after="0"/>
                  </w:pPr>
                  <w:r>
                    <w:t>分析方法依据（标准名称及编号）</w:t>
                  </w:r>
                </w:p>
              </w:tc>
              <w:tc>
                <w:tcPr>
                  <w:tcW w:w="1097" w:type="pct"/>
                  <w:tcBorders>
                    <w:tl2br w:val="nil"/>
                    <w:tr2bl w:val="nil"/>
                  </w:tcBorders>
                  <w:vAlign w:val="center"/>
                </w:tcPr>
                <w:p>
                  <w:pPr>
                    <w:pStyle w:val="20"/>
                    <w:spacing w:after="0"/>
                  </w:pPr>
                  <w:r>
                    <w:t>分析方法检出限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0" w:type="dxa"/>
                  <w:bottom w:w="0" w:type="dxa"/>
                  <w:right w:w="0" w:type="dxa"/>
                </w:tblCellMar>
              </w:tblPrEx>
              <w:trPr>
                <w:trHeight w:val="397" w:hRule="atLeast"/>
                <w:tblHeader/>
                <w:jc w:val="center"/>
              </w:trPr>
              <w:tc>
                <w:tcPr>
                  <w:tcW w:w="423" w:type="pct"/>
                  <w:tcBorders>
                    <w:tl2br w:val="nil"/>
                    <w:tr2bl w:val="nil"/>
                  </w:tcBorders>
                  <w:vAlign w:val="center"/>
                </w:tcPr>
                <w:p>
                  <w:pPr>
                    <w:pStyle w:val="20"/>
                    <w:spacing w:after="0"/>
                  </w:pPr>
                  <w:r>
                    <w:t>1</w:t>
                  </w:r>
                </w:p>
              </w:tc>
              <w:tc>
                <w:tcPr>
                  <w:tcW w:w="749" w:type="pct"/>
                  <w:tcBorders>
                    <w:tl2br w:val="nil"/>
                    <w:tr2bl w:val="nil"/>
                  </w:tcBorders>
                  <w:vAlign w:val="center"/>
                </w:tcPr>
                <w:p>
                  <w:pPr>
                    <w:pStyle w:val="20"/>
                    <w:spacing w:after="0"/>
                  </w:pPr>
                  <w:r>
                    <w:t>颗粒物</w:t>
                  </w:r>
                </w:p>
              </w:tc>
              <w:tc>
                <w:tcPr>
                  <w:tcW w:w="2728" w:type="pct"/>
                  <w:tcBorders>
                    <w:tl2br w:val="nil"/>
                    <w:tr2bl w:val="nil"/>
                  </w:tcBorders>
                  <w:vAlign w:val="center"/>
                </w:tcPr>
                <w:p>
                  <w:pPr>
                    <w:pStyle w:val="20"/>
                    <w:spacing w:after="0"/>
                  </w:pPr>
                  <w:r>
                    <w:t>低浓度颗粒物的测定 重量法 HJ 836-2017</w:t>
                  </w:r>
                </w:p>
              </w:tc>
              <w:tc>
                <w:tcPr>
                  <w:tcW w:w="1097" w:type="pct"/>
                  <w:tcBorders>
                    <w:tl2br w:val="nil"/>
                    <w:tr2bl w:val="nil"/>
                  </w:tcBorders>
                  <w:vAlign w:val="center"/>
                </w:tcPr>
                <w:p>
                  <w:pPr>
                    <w:pStyle w:val="20"/>
                    <w:spacing w:after="0"/>
                  </w:pPr>
                  <w:r>
                    <w:t>1.0mg/</w:t>
                  </w:r>
                  <w:r>
                    <w:rPr>
                      <w:rFonts w:hint="eastAsia"/>
                    </w:rPr>
                    <w:t>m</w:t>
                  </w:r>
                  <w:r>
                    <w:rPr>
                      <w:rFonts w:hint="eastAsia"/>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0" w:type="dxa"/>
                  <w:bottom w:w="0" w:type="dxa"/>
                  <w:right w:w="0" w:type="dxa"/>
                </w:tblCellMar>
              </w:tblPrEx>
              <w:trPr>
                <w:trHeight w:val="397" w:hRule="atLeast"/>
                <w:tblHeader/>
                <w:jc w:val="center"/>
              </w:trPr>
              <w:tc>
                <w:tcPr>
                  <w:tcW w:w="423" w:type="pct"/>
                  <w:tcBorders>
                    <w:tl2br w:val="nil"/>
                    <w:tr2bl w:val="nil"/>
                  </w:tcBorders>
                  <w:vAlign w:val="center"/>
                </w:tcPr>
                <w:p>
                  <w:pPr>
                    <w:pStyle w:val="20"/>
                    <w:spacing w:after="0"/>
                  </w:pPr>
                  <w:r>
                    <w:t>2</w:t>
                  </w:r>
                </w:p>
              </w:tc>
              <w:tc>
                <w:tcPr>
                  <w:tcW w:w="749" w:type="pct"/>
                  <w:tcBorders>
                    <w:tl2br w:val="nil"/>
                    <w:tr2bl w:val="nil"/>
                  </w:tcBorders>
                  <w:vAlign w:val="center"/>
                </w:tcPr>
                <w:p>
                  <w:pPr>
                    <w:pStyle w:val="20"/>
                    <w:spacing w:after="0"/>
                  </w:pPr>
                  <w:r>
                    <w:t>颗粒物</w:t>
                  </w:r>
                </w:p>
              </w:tc>
              <w:tc>
                <w:tcPr>
                  <w:tcW w:w="2728" w:type="pct"/>
                  <w:tcBorders>
                    <w:tl2br w:val="nil"/>
                    <w:tr2bl w:val="nil"/>
                  </w:tcBorders>
                  <w:vAlign w:val="center"/>
                </w:tcPr>
                <w:p>
                  <w:pPr>
                    <w:pStyle w:val="20"/>
                    <w:spacing w:after="0"/>
                  </w:pPr>
                  <w:r>
                    <w:t>重量法 GB/T 16157-1996</w:t>
                  </w:r>
                </w:p>
              </w:tc>
              <w:tc>
                <w:tcPr>
                  <w:tcW w:w="1097" w:type="pct"/>
                  <w:tcBorders>
                    <w:tl2br w:val="nil"/>
                    <w:tr2bl w:val="nil"/>
                  </w:tcBorders>
                  <w:vAlign w:val="center"/>
                </w:tcPr>
                <w:p>
                  <w:pPr>
                    <w:pStyle w:val="20"/>
                    <w:spacing w:after="0"/>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0" w:type="dxa"/>
                  <w:bottom w:w="0" w:type="dxa"/>
                  <w:right w:w="0" w:type="dxa"/>
                </w:tblCellMar>
              </w:tblPrEx>
              <w:trPr>
                <w:trHeight w:val="454" w:hRule="atLeast"/>
                <w:tblHeader/>
                <w:jc w:val="center"/>
              </w:trPr>
              <w:tc>
                <w:tcPr>
                  <w:tcW w:w="423" w:type="pct"/>
                  <w:tcBorders>
                    <w:tl2br w:val="nil"/>
                    <w:tr2bl w:val="nil"/>
                  </w:tcBorders>
                  <w:vAlign w:val="center"/>
                </w:tcPr>
                <w:p>
                  <w:pPr>
                    <w:pStyle w:val="20"/>
                    <w:spacing w:after="0"/>
                  </w:pPr>
                  <w:r>
                    <w:rPr>
                      <w:rFonts w:hint="eastAsia"/>
                    </w:rPr>
                    <w:t>3</w:t>
                  </w:r>
                </w:p>
              </w:tc>
              <w:tc>
                <w:tcPr>
                  <w:tcW w:w="749" w:type="pct"/>
                  <w:tcBorders>
                    <w:tl2br w:val="nil"/>
                    <w:tr2bl w:val="nil"/>
                  </w:tcBorders>
                  <w:vAlign w:val="center"/>
                </w:tcPr>
                <w:p>
                  <w:pPr>
                    <w:pStyle w:val="20"/>
                    <w:spacing w:after="0"/>
                  </w:pPr>
                  <w:r>
                    <w:t>颗粒物</w:t>
                  </w:r>
                </w:p>
              </w:tc>
              <w:tc>
                <w:tcPr>
                  <w:tcW w:w="2728" w:type="pct"/>
                  <w:tcBorders>
                    <w:tl2br w:val="nil"/>
                    <w:tr2bl w:val="nil"/>
                  </w:tcBorders>
                  <w:vAlign w:val="center"/>
                </w:tcPr>
                <w:p>
                  <w:pPr>
                    <w:pStyle w:val="20"/>
                    <w:spacing w:after="0"/>
                  </w:pPr>
                  <w:r>
                    <w:t>重量法GB/T 15432-1995</w:t>
                  </w:r>
                </w:p>
              </w:tc>
              <w:tc>
                <w:tcPr>
                  <w:tcW w:w="1097" w:type="pct"/>
                  <w:tcBorders>
                    <w:tl2br w:val="nil"/>
                    <w:tr2bl w:val="nil"/>
                  </w:tcBorders>
                  <w:vAlign w:val="center"/>
                </w:tcPr>
                <w:p>
                  <w:pPr>
                    <w:pStyle w:val="20"/>
                    <w:spacing w:after="0"/>
                  </w:pPr>
                  <w:r>
                    <w:t>0.001 mg/</w:t>
                  </w:r>
                  <w:r>
                    <w:rPr>
                      <w:rFonts w:hint="eastAsia"/>
                    </w:rPr>
                    <w:t>m</w:t>
                  </w:r>
                  <w:r>
                    <w:rPr>
                      <w:rFonts w:hint="eastAsia"/>
                      <w:vertAlign w:val="superscript"/>
                    </w:rPr>
                    <w:t>3</w:t>
                  </w:r>
                </w:p>
              </w:tc>
            </w:tr>
          </w:tbl>
          <w:p>
            <w:pPr>
              <w:pStyle w:val="22"/>
              <w:ind w:firstLine="422"/>
              <w:rPr>
                <w:b/>
                <w:bCs/>
              </w:rPr>
            </w:pPr>
            <w:r>
              <w:rPr>
                <w:rFonts w:hint="eastAsia"/>
                <w:b/>
                <w:bCs/>
              </w:rPr>
              <w:t>5.2 监测主要仪器</w:t>
            </w:r>
          </w:p>
          <w:p>
            <w:pPr>
              <w:pStyle w:val="21"/>
              <w:spacing w:before="60" w:after="60"/>
              <w:rPr>
                <w:sz w:val="21"/>
                <w:szCs w:val="20"/>
              </w:rPr>
            </w:pPr>
            <w:r>
              <w:rPr>
                <w:rFonts w:hint="eastAsia"/>
                <w:sz w:val="21"/>
                <w:szCs w:val="20"/>
              </w:rPr>
              <w:t>表5-3 监测主要仪器一览表</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93"/>
              <w:gridCol w:w="2960"/>
              <w:gridCol w:w="1326"/>
              <w:gridCol w:w="23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019" w:type="pct"/>
                  <w:tcBorders>
                    <w:tl2br w:val="nil"/>
                    <w:tr2bl w:val="nil"/>
                  </w:tcBorders>
                  <w:vAlign w:val="center"/>
                </w:tcPr>
                <w:p>
                  <w:pPr>
                    <w:pStyle w:val="20"/>
                    <w:spacing w:after="0"/>
                  </w:pPr>
                  <w:r>
                    <w:t>监测项目</w:t>
                  </w:r>
                </w:p>
              </w:tc>
              <w:tc>
                <w:tcPr>
                  <w:tcW w:w="1781" w:type="pct"/>
                  <w:tcBorders>
                    <w:tl2br w:val="nil"/>
                    <w:tr2bl w:val="nil"/>
                  </w:tcBorders>
                  <w:vAlign w:val="center"/>
                </w:tcPr>
                <w:p>
                  <w:pPr>
                    <w:pStyle w:val="20"/>
                    <w:spacing w:after="0"/>
                  </w:pPr>
                  <w:r>
                    <w:t>仪器名称及型号</w:t>
                  </w:r>
                </w:p>
              </w:tc>
              <w:tc>
                <w:tcPr>
                  <w:tcW w:w="798" w:type="pct"/>
                  <w:tcBorders>
                    <w:tl2br w:val="nil"/>
                    <w:tr2bl w:val="nil"/>
                  </w:tcBorders>
                  <w:vAlign w:val="center"/>
                </w:tcPr>
                <w:p>
                  <w:pPr>
                    <w:pStyle w:val="20"/>
                    <w:spacing w:after="0"/>
                  </w:pPr>
                  <w:r>
                    <w:t>仪器编号</w:t>
                  </w:r>
                </w:p>
              </w:tc>
              <w:tc>
                <w:tcPr>
                  <w:tcW w:w="1400" w:type="pct"/>
                  <w:tcBorders>
                    <w:tl2br w:val="nil"/>
                    <w:tr2bl w:val="nil"/>
                  </w:tcBorders>
                  <w:vAlign w:val="center"/>
                </w:tcPr>
                <w:p>
                  <w:pPr>
                    <w:pStyle w:val="20"/>
                    <w:spacing w:after="0"/>
                  </w:pPr>
                  <w:r>
                    <w:t>检定/校准部门与有效日期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019" w:type="pct"/>
                  <w:vMerge w:val="restart"/>
                  <w:tcBorders>
                    <w:tl2br w:val="nil"/>
                    <w:tr2bl w:val="nil"/>
                  </w:tcBorders>
                  <w:vAlign w:val="center"/>
                </w:tcPr>
                <w:p>
                  <w:pPr>
                    <w:pStyle w:val="20"/>
                    <w:spacing w:after="0"/>
                  </w:pPr>
                  <w:r>
                    <w:t>颗粒物</w:t>
                  </w:r>
                </w:p>
              </w:tc>
              <w:tc>
                <w:tcPr>
                  <w:tcW w:w="1781" w:type="pct"/>
                  <w:tcBorders>
                    <w:tl2br w:val="nil"/>
                    <w:tr2bl w:val="nil"/>
                  </w:tcBorders>
                  <w:vAlign w:val="center"/>
                </w:tcPr>
                <w:p>
                  <w:pPr>
                    <w:pStyle w:val="20"/>
                    <w:spacing w:after="0"/>
                  </w:pPr>
                  <w:r>
                    <w:t>环境空气综合采样器 2050型</w:t>
                  </w:r>
                </w:p>
              </w:tc>
              <w:tc>
                <w:tcPr>
                  <w:tcW w:w="798" w:type="pct"/>
                  <w:tcBorders>
                    <w:tl2br w:val="nil"/>
                    <w:tr2bl w:val="nil"/>
                  </w:tcBorders>
                  <w:vAlign w:val="center"/>
                </w:tcPr>
                <w:p>
                  <w:pPr>
                    <w:pStyle w:val="20"/>
                    <w:spacing w:after="0"/>
                  </w:pPr>
                  <w:r>
                    <w:t>A00</w:t>
                  </w:r>
                  <w:r>
                    <w:rPr>
                      <w:rFonts w:hint="eastAsia"/>
                    </w:rPr>
                    <w:t>1~A005</w:t>
                  </w:r>
                </w:p>
              </w:tc>
              <w:tc>
                <w:tcPr>
                  <w:tcW w:w="1400" w:type="pct"/>
                  <w:tcBorders>
                    <w:tl2br w:val="nil"/>
                    <w:tr2bl w:val="nil"/>
                  </w:tcBorders>
                  <w:vAlign w:val="center"/>
                </w:tcPr>
                <w:p>
                  <w:pPr>
                    <w:pStyle w:val="20"/>
                    <w:spacing w:after="0"/>
                  </w:pPr>
                  <w:r>
                    <w:rPr>
                      <w:rFonts w:hint="eastAsia"/>
                    </w:rPr>
                    <w:t>山西华测科瑞计量检测检验有限公司</w:t>
                  </w:r>
                  <w:r>
                    <w:t>2023.3.</w:t>
                  </w:r>
                  <w:r>
                    <w:rPr>
                      <w:rFonts w:hint="eastAsia"/>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37" w:hRule="atLeast"/>
                <w:jc w:val="center"/>
              </w:trPr>
              <w:tc>
                <w:tcPr>
                  <w:tcW w:w="1019" w:type="pct"/>
                  <w:vMerge w:val="continue"/>
                  <w:tcBorders>
                    <w:tl2br w:val="nil"/>
                    <w:tr2bl w:val="nil"/>
                  </w:tcBorders>
                  <w:vAlign w:val="center"/>
                </w:tcPr>
                <w:p>
                  <w:pPr>
                    <w:pStyle w:val="20"/>
                    <w:spacing w:after="0"/>
                  </w:pPr>
                </w:p>
              </w:tc>
              <w:tc>
                <w:tcPr>
                  <w:tcW w:w="1781" w:type="pct"/>
                  <w:tcBorders>
                    <w:tl2br w:val="nil"/>
                    <w:tr2bl w:val="nil"/>
                  </w:tcBorders>
                  <w:vAlign w:val="center"/>
                </w:tcPr>
                <w:p>
                  <w:pPr>
                    <w:pStyle w:val="20"/>
                    <w:spacing w:after="0"/>
                  </w:pPr>
                  <w:r>
                    <w:rPr>
                      <w:rFonts w:hint="eastAsia"/>
                    </w:rPr>
                    <w:t>万分之一分析天平AUY120型</w:t>
                  </w:r>
                </w:p>
              </w:tc>
              <w:tc>
                <w:tcPr>
                  <w:tcW w:w="798" w:type="pct"/>
                  <w:tcBorders>
                    <w:tl2br w:val="nil"/>
                    <w:tr2bl w:val="nil"/>
                  </w:tcBorders>
                  <w:vAlign w:val="center"/>
                </w:tcPr>
                <w:p>
                  <w:pPr>
                    <w:pStyle w:val="20"/>
                    <w:spacing w:after="0"/>
                  </w:pPr>
                  <w:r>
                    <w:rPr>
                      <w:rFonts w:hint="eastAsia"/>
                    </w:rPr>
                    <w:t>B016</w:t>
                  </w:r>
                </w:p>
              </w:tc>
              <w:tc>
                <w:tcPr>
                  <w:tcW w:w="1400" w:type="pct"/>
                  <w:tcBorders>
                    <w:tl2br w:val="nil"/>
                    <w:tr2bl w:val="nil"/>
                  </w:tcBorders>
                  <w:vAlign w:val="center"/>
                </w:tcPr>
                <w:p>
                  <w:pPr>
                    <w:pStyle w:val="20"/>
                    <w:spacing w:after="0"/>
                  </w:pPr>
                  <w:r>
                    <w:rPr>
                      <w:rFonts w:hint="eastAsia"/>
                    </w:rPr>
                    <w:t>山西华测科瑞计量检测检验有限公司</w:t>
                  </w:r>
                  <w:r>
                    <w:t>2023.3.</w:t>
                  </w:r>
                  <w:r>
                    <w:rPr>
                      <w:rFonts w:hint="eastAsia"/>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019" w:type="pct"/>
                  <w:vMerge w:val="continue"/>
                  <w:tcBorders>
                    <w:tl2br w:val="nil"/>
                    <w:tr2bl w:val="nil"/>
                  </w:tcBorders>
                  <w:vAlign w:val="center"/>
                </w:tcPr>
                <w:p>
                  <w:pPr>
                    <w:pStyle w:val="20"/>
                    <w:spacing w:after="0"/>
                  </w:pPr>
                </w:p>
              </w:tc>
              <w:tc>
                <w:tcPr>
                  <w:tcW w:w="1781" w:type="pct"/>
                  <w:tcBorders>
                    <w:tl2br w:val="nil"/>
                    <w:tr2bl w:val="nil"/>
                  </w:tcBorders>
                  <w:vAlign w:val="center"/>
                </w:tcPr>
                <w:p>
                  <w:pPr>
                    <w:pStyle w:val="20"/>
                    <w:spacing w:after="0"/>
                  </w:pPr>
                  <w:r>
                    <w:rPr>
                      <w:rFonts w:hint="eastAsia"/>
                    </w:rPr>
                    <w:t>十万分之一分析天平</w:t>
                  </w:r>
                </w:p>
                <w:p>
                  <w:pPr>
                    <w:pStyle w:val="20"/>
                    <w:spacing w:after="0"/>
                  </w:pPr>
                  <w:r>
                    <w:rPr>
                      <w:rFonts w:hint="eastAsia"/>
                    </w:rPr>
                    <w:t>AUW120D型</w:t>
                  </w:r>
                </w:p>
              </w:tc>
              <w:tc>
                <w:tcPr>
                  <w:tcW w:w="798" w:type="pct"/>
                  <w:tcBorders>
                    <w:tl2br w:val="nil"/>
                    <w:tr2bl w:val="nil"/>
                  </w:tcBorders>
                  <w:vAlign w:val="center"/>
                </w:tcPr>
                <w:p>
                  <w:pPr>
                    <w:pStyle w:val="20"/>
                    <w:spacing w:after="0"/>
                  </w:pPr>
                  <w:r>
                    <w:rPr>
                      <w:rFonts w:hint="eastAsia"/>
                    </w:rPr>
                    <w:t>B018</w:t>
                  </w:r>
                </w:p>
              </w:tc>
              <w:tc>
                <w:tcPr>
                  <w:tcW w:w="1400" w:type="pct"/>
                  <w:tcBorders>
                    <w:tl2br w:val="nil"/>
                    <w:tr2bl w:val="nil"/>
                  </w:tcBorders>
                  <w:vAlign w:val="center"/>
                </w:tcPr>
                <w:p>
                  <w:pPr>
                    <w:pStyle w:val="20"/>
                    <w:spacing w:after="0"/>
                  </w:pPr>
                  <w:r>
                    <w:rPr>
                      <w:rFonts w:hint="eastAsia"/>
                    </w:rPr>
                    <w:t>山西华测科瑞计量检测检验有限公司</w:t>
                  </w:r>
                  <w:r>
                    <w:t>2023.3.</w:t>
                  </w:r>
                  <w:r>
                    <w:rPr>
                      <w:rFonts w:hint="eastAsia"/>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019" w:type="pct"/>
                  <w:vMerge w:val="continue"/>
                  <w:tcBorders>
                    <w:tl2br w:val="nil"/>
                    <w:tr2bl w:val="nil"/>
                  </w:tcBorders>
                  <w:vAlign w:val="center"/>
                </w:tcPr>
                <w:p>
                  <w:pPr>
                    <w:pStyle w:val="20"/>
                    <w:spacing w:after="0"/>
                  </w:pPr>
                </w:p>
              </w:tc>
              <w:tc>
                <w:tcPr>
                  <w:tcW w:w="1781" w:type="pct"/>
                  <w:tcBorders>
                    <w:tl2br w:val="nil"/>
                    <w:tr2bl w:val="nil"/>
                  </w:tcBorders>
                  <w:vAlign w:val="center"/>
                </w:tcPr>
                <w:p>
                  <w:pPr>
                    <w:pStyle w:val="20"/>
                    <w:spacing w:after="0"/>
                  </w:pPr>
                  <w:r>
                    <w:rPr>
                      <w:rFonts w:hint="eastAsia"/>
                    </w:rPr>
                    <w:t>大流量低浓度烟尘/气测试仪3012H-D型</w:t>
                  </w:r>
                </w:p>
              </w:tc>
              <w:tc>
                <w:tcPr>
                  <w:tcW w:w="798" w:type="pct"/>
                  <w:tcBorders>
                    <w:tl2br w:val="nil"/>
                    <w:tr2bl w:val="nil"/>
                  </w:tcBorders>
                  <w:vAlign w:val="center"/>
                </w:tcPr>
                <w:p>
                  <w:pPr>
                    <w:pStyle w:val="20"/>
                    <w:spacing w:after="0"/>
                  </w:pPr>
                  <w:r>
                    <w:rPr>
                      <w:rFonts w:hint="eastAsia"/>
                    </w:rPr>
                    <w:t>A013、A014</w:t>
                  </w:r>
                </w:p>
              </w:tc>
              <w:tc>
                <w:tcPr>
                  <w:tcW w:w="1400" w:type="pct"/>
                  <w:tcBorders>
                    <w:tl2br w:val="nil"/>
                    <w:tr2bl w:val="nil"/>
                  </w:tcBorders>
                  <w:vAlign w:val="center"/>
                </w:tcPr>
                <w:p>
                  <w:pPr>
                    <w:pStyle w:val="20"/>
                    <w:spacing w:after="0"/>
                  </w:pPr>
                  <w:r>
                    <w:rPr>
                      <w:rFonts w:hint="eastAsia"/>
                    </w:rPr>
                    <w:t>山西华测科瑞计量检测检验有限公司</w:t>
                  </w:r>
                  <w:r>
                    <w:t>2023.3.</w:t>
                  </w:r>
                  <w:r>
                    <w:rPr>
                      <w:rFonts w:hint="eastAsia"/>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019" w:type="pct"/>
                  <w:tcBorders>
                    <w:tl2br w:val="nil"/>
                    <w:tr2bl w:val="nil"/>
                  </w:tcBorders>
                  <w:vAlign w:val="center"/>
                </w:tcPr>
                <w:p>
                  <w:pPr>
                    <w:pStyle w:val="20"/>
                    <w:spacing w:after="0"/>
                  </w:pPr>
                  <w:r>
                    <w:rPr>
                      <w:rFonts w:hint="eastAsia"/>
                    </w:rPr>
                    <w:t>L</w:t>
                  </w:r>
                  <w:r>
                    <w:rPr>
                      <w:rFonts w:hint="eastAsia"/>
                      <w:vertAlign w:val="subscript"/>
                    </w:rPr>
                    <w:t>10</w:t>
                  </w:r>
                  <w:r>
                    <w:rPr>
                      <w:rFonts w:hint="eastAsia"/>
                    </w:rPr>
                    <w:t>、L</w:t>
                  </w:r>
                  <w:r>
                    <w:rPr>
                      <w:rFonts w:hint="eastAsia"/>
                      <w:vertAlign w:val="subscript"/>
                    </w:rPr>
                    <w:t>50</w:t>
                  </w:r>
                  <w:r>
                    <w:rPr>
                      <w:rFonts w:hint="eastAsia"/>
                    </w:rPr>
                    <w:t>、L</w:t>
                  </w:r>
                  <w:r>
                    <w:rPr>
                      <w:rFonts w:hint="eastAsia"/>
                      <w:vertAlign w:val="subscript"/>
                    </w:rPr>
                    <w:t>90</w:t>
                  </w:r>
                  <w:r>
                    <w:rPr>
                      <w:rFonts w:hint="eastAsia"/>
                    </w:rPr>
                    <w:t>、L</w:t>
                  </w:r>
                  <w:r>
                    <w:rPr>
                      <w:rFonts w:hint="eastAsia"/>
                      <w:vertAlign w:val="subscript"/>
                    </w:rPr>
                    <w:t>eq</w:t>
                  </w:r>
                </w:p>
              </w:tc>
              <w:tc>
                <w:tcPr>
                  <w:tcW w:w="1781" w:type="pct"/>
                  <w:tcBorders>
                    <w:tl2br w:val="nil"/>
                    <w:tr2bl w:val="nil"/>
                  </w:tcBorders>
                  <w:vAlign w:val="center"/>
                </w:tcPr>
                <w:p>
                  <w:pPr>
                    <w:pStyle w:val="20"/>
                    <w:spacing w:after="0"/>
                  </w:pPr>
                  <w:r>
                    <w:rPr>
                      <w:rFonts w:hint="eastAsia"/>
                    </w:rPr>
                    <w:t>噪声分析仪 HS 6228A型</w:t>
                  </w:r>
                </w:p>
              </w:tc>
              <w:tc>
                <w:tcPr>
                  <w:tcW w:w="798" w:type="pct"/>
                  <w:tcBorders>
                    <w:tl2br w:val="nil"/>
                    <w:tr2bl w:val="nil"/>
                  </w:tcBorders>
                  <w:vAlign w:val="center"/>
                </w:tcPr>
                <w:p>
                  <w:pPr>
                    <w:pStyle w:val="20"/>
                    <w:spacing w:after="0"/>
                  </w:pPr>
                  <w:r>
                    <w:t>A037</w:t>
                  </w:r>
                </w:p>
              </w:tc>
              <w:tc>
                <w:tcPr>
                  <w:tcW w:w="1400" w:type="pct"/>
                  <w:tcBorders>
                    <w:tl2br w:val="nil"/>
                    <w:tr2bl w:val="nil"/>
                  </w:tcBorders>
                  <w:vAlign w:val="center"/>
                </w:tcPr>
                <w:p>
                  <w:pPr>
                    <w:pStyle w:val="20"/>
                    <w:spacing w:after="0"/>
                  </w:pPr>
                  <w:r>
                    <w:t>山西省</w:t>
                  </w:r>
                  <w:r>
                    <w:rPr>
                      <w:rFonts w:hint="eastAsia"/>
                    </w:rPr>
                    <w:t>检验检测中心</w:t>
                  </w:r>
                  <w:r>
                    <w:t>2023.3.10</w:t>
                  </w:r>
                </w:p>
              </w:tc>
            </w:tr>
          </w:tbl>
          <w:p>
            <w:pPr>
              <w:pStyle w:val="22"/>
              <w:ind w:firstLine="422"/>
              <w:rPr>
                <w:b/>
                <w:bCs/>
              </w:rPr>
            </w:pPr>
            <w:r>
              <w:rPr>
                <w:rFonts w:hint="eastAsia"/>
                <w:b/>
                <w:bCs/>
              </w:rPr>
              <w:t>5.3 质量保证和质量控制</w:t>
            </w:r>
          </w:p>
          <w:p>
            <w:pPr>
              <w:pStyle w:val="21"/>
              <w:spacing w:before="60" w:after="60"/>
              <w:rPr>
                <w:sz w:val="21"/>
                <w:szCs w:val="20"/>
              </w:rPr>
            </w:pPr>
            <w:r>
              <w:rPr>
                <w:rFonts w:hint="eastAsia"/>
                <w:sz w:val="21"/>
                <w:szCs w:val="20"/>
              </w:rPr>
              <w:t>表5-4 废气监测仪器流量校准一览表</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685"/>
              <w:gridCol w:w="348"/>
              <w:gridCol w:w="693"/>
              <w:gridCol w:w="1073"/>
              <w:gridCol w:w="695"/>
              <w:gridCol w:w="615"/>
              <w:gridCol w:w="1073"/>
              <w:gridCol w:w="695"/>
              <w:gridCol w:w="615"/>
              <w:gridCol w:w="692"/>
              <w:gridCol w:w="4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restart"/>
                  <w:tcBorders>
                    <w:tl2br w:val="nil"/>
                    <w:tr2bl w:val="nil"/>
                  </w:tcBorders>
                  <w:vAlign w:val="center"/>
                </w:tcPr>
                <w:p>
                  <w:pPr>
                    <w:pStyle w:val="20"/>
                    <w:spacing w:after="0"/>
                  </w:pPr>
                  <w:r>
                    <w:rPr>
                      <w:rFonts w:hint="eastAsia"/>
                    </w:rPr>
                    <w:t>仪器名称/型号</w:t>
                  </w:r>
                </w:p>
              </w:tc>
              <w:tc>
                <w:tcPr>
                  <w:tcW w:w="412" w:type="pct"/>
                  <w:vMerge w:val="restart"/>
                  <w:tcBorders>
                    <w:tl2br w:val="nil"/>
                    <w:tr2bl w:val="nil"/>
                  </w:tcBorders>
                  <w:vAlign w:val="center"/>
                </w:tcPr>
                <w:p>
                  <w:pPr>
                    <w:pStyle w:val="20"/>
                    <w:spacing w:after="0"/>
                  </w:pPr>
                  <w:r>
                    <w:rPr>
                      <w:rFonts w:hint="eastAsia"/>
                    </w:rPr>
                    <w:t>仪器</w:t>
                  </w:r>
                </w:p>
                <w:p>
                  <w:pPr>
                    <w:pStyle w:val="20"/>
                    <w:spacing w:after="0"/>
                  </w:pPr>
                  <w:r>
                    <w:rPr>
                      <w:rFonts w:hint="eastAsia"/>
                    </w:rPr>
                    <w:t>编号</w:t>
                  </w:r>
                </w:p>
              </w:tc>
              <w:tc>
                <w:tcPr>
                  <w:tcW w:w="626" w:type="pct"/>
                  <w:gridSpan w:val="2"/>
                  <w:tcBorders>
                    <w:tl2br w:val="nil"/>
                    <w:tr2bl w:val="nil"/>
                  </w:tcBorders>
                  <w:vAlign w:val="center"/>
                </w:tcPr>
                <w:p>
                  <w:pPr>
                    <w:pStyle w:val="20"/>
                    <w:spacing w:after="0"/>
                  </w:pPr>
                  <w:r>
                    <w:rPr>
                      <w:rFonts w:hint="eastAsia"/>
                    </w:rPr>
                    <w:t>校准项目</w:t>
                  </w:r>
                </w:p>
              </w:tc>
              <w:tc>
                <w:tcPr>
                  <w:tcW w:w="645" w:type="pct"/>
                  <w:vMerge w:val="restart"/>
                  <w:tcBorders>
                    <w:tl2br w:val="nil"/>
                    <w:tr2bl w:val="nil"/>
                  </w:tcBorders>
                  <w:vAlign w:val="center"/>
                </w:tcPr>
                <w:p>
                  <w:pPr>
                    <w:pStyle w:val="20"/>
                    <w:spacing w:after="0"/>
                  </w:pPr>
                  <w:r>
                    <w:rPr>
                      <w:rFonts w:hint="eastAsia"/>
                    </w:rPr>
                    <w:t>校准</w:t>
                  </w:r>
                </w:p>
                <w:p>
                  <w:pPr>
                    <w:pStyle w:val="20"/>
                    <w:spacing w:after="0"/>
                  </w:pPr>
                  <w:r>
                    <w:rPr>
                      <w:rFonts w:hint="eastAsia"/>
                    </w:rPr>
                    <w:t>日期</w:t>
                  </w:r>
                </w:p>
              </w:tc>
              <w:tc>
                <w:tcPr>
                  <w:tcW w:w="418" w:type="pct"/>
                  <w:tcBorders>
                    <w:tl2br w:val="nil"/>
                    <w:tr2bl w:val="nil"/>
                  </w:tcBorders>
                  <w:vAlign w:val="center"/>
                </w:tcPr>
                <w:p>
                  <w:pPr>
                    <w:pStyle w:val="20"/>
                    <w:spacing w:after="0"/>
                  </w:pPr>
                  <w:r>
                    <w:rPr>
                      <w:rFonts w:hint="eastAsia"/>
                    </w:rPr>
                    <w:t>校准值</w:t>
                  </w:r>
                </w:p>
              </w:tc>
              <w:tc>
                <w:tcPr>
                  <w:tcW w:w="370" w:type="pct"/>
                  <w:tcBorders>
                    <w:tl2br w:val="nil"/>
                    <w:tr2bl w:val="nil"/>
                  </w:tcBorders>
                  <w:vAlign w:val="center"/>
                </w:tcPr>
                <w:p>
                  <w:pPr>
                    <w:pStyle w:val="20"/>
                    <w:spacing w:after="0"/>
                  </w:pPr>
                  <w:r>
                    <w:rPr>
                      <w:rFonts w:hint="eastAsia"/>
                    </w:rPr>
                    <w:t>相对误差%</w:t>
                  </w:r>
                </w:p>
              </w:tc>
              <w:tc>
                <w:tcPr>
                  <w:tcW w:w="645" w:type="pct"/>
                  <w:vMerge w:val="restart"/>
                  <w:tcBorders>
                    <w:tl2br w:val="nil"/>
                    <w:tr2bl w:val="nil"/>
                  </w:tcBorders>
                  <w:vAlign w:val="center"/>
                </w:tcPr>
                <w:p>
                  <w:pPr>
                    <w:pStyle w:val="20"/>
                    <w:spacing w:after="0"/>
                  </w:pPr>
                  <w:r>
                    <w:rPr>
                      <w:rFonts w:hint="eastAsia"/>
                    </w:rPr>
                    <w:t>校准</w:t>
                  </w:r>
                </w:p>
                <w:p>
                  <w:pPr>
                    <w:pStyle w:val="20"/>
                    <w:spacing w:after="0"/>
                  </w:pPr>
                  <w:r>
                    <w:rPr>
                      <w:rFonts w:hint="eastAsia"/>
                    </w:rPr>
                    <w:t>日期</w:t>
                  </w:r>
                </w:p>
              </w:tc>
              <w:tc>
                <w:tcPr>
                  <w:tcW w:w="418" w:type="pct"/>
                  <w:tcBorders>
                    <w:tl2br w:val="nil"/>
                    <w:tr2bl w:val="nil"/>
                  </w:tcBorders>
                  <w:vAlign w:val="center"/>
                </w:tcPr>
                <w:p>
                  <w:pPr>
                    <w:pStyle w:val="20"/>
                    <w:spacing w:after="0"/>
                  </w:pPr>
                  <w:r>
                    <w:rPr>
                      <w:rFonts w:hint="eastAsia"/>
                    </w:rPr>
                    <w:t>校准值</w:t>
                  </w:r>
                </w:p>
              </w:tc>
              <w:tc>
                <w:tcPr>
                  <w:tcW w:w="370" w:type="pct"/>
                  <w:tcBorders>
                    <w:tl2br w:val="nil"/>
                    <w:tr2bl w:val="nil"/>
                  </w:tcBorders>
                  <w:vAlign w:val="center"/>
                </w:tcPr>
                <w:p>
                  <w:pPr>
                    <w:pStyle w:val="20"/>
                    <w:spacing w:after="0"/>
                  </w:pPr>
                  <w:r>
                    <w:rPr>
                      <w:rFonts w:hint="eastAsia"/>
                    </w:rPr>
                    <w:t>相对误差%</w:t>
                  </w:r>
                </w:p>
              </w:tc>
              <w:tc>
                <w:tcPr>
                  <w:tcW w:w="416" w:type="pct"/>
                  <w:vMerge w:val="restart"/>
                  <w:tcBorders>
                    <w:tl2br w:val="nil"/>
                    <w:tr2bl w:val="nil"/>
                  </w:tcBorders>
                  <w:vAlign w:val="center"/>
                </w:tcPr>
                <w:p>
                  <w:pPr>
                    <w:pStyle w:val="20"/>
                    <w:spacing w:after="0"/>
                  </w:pPr>
                  <w:r>
                    <w:rPr>
                      <w:rFonts w:hint="eastAsia"/>
                    </w:rPr>
                    <w:t>允许</w:t>
                  </w:r>
                </w:p>
                <w:p>
                  <w:pPr>
                    <w:pStyle w:val="20"/>
                    <w:spacing w:after="0"/>
                  </w:pPr>
                  <w:r>
                    <w:rPr>
                      <w:rFonts w:hint="eastAsia"/>
                    </w:rPr>
                    <w:t>误差</w:t>
                  </w:r>
                </w:p>
                <w:p>
                  <w:pPr>
                    <w:pStyle w:val="20"/>
                    <w:spacing w:after="0"/>
                  </w:pPr>
                  <w:r>
                    <w:rPr>
                      <w:rFonts w:hint="eastAsia"/>
                    </w:rPr>
                    <w:t>%</w:t>
                  </w:r>
                </w:p>
              </w:tc>
              <w:tc>
                <w:tcPr>
                  <w:tcW w:w="259" w:type="pct"/>
                  <w:vMerge w:val="restart"/>
                  <w:tcBorders>
                    <w:tl2br w:val="nil"/>
                    <w:tr2bl w:val="nil"/>
                  </w:tcBorders>
                  <w:vAlign w:val="center"/>
                </w:tcPr>
                <w:p>
                  <w:pPr>
                    <w:pStyle w:val="20"/>
                    <w:spacing w:after="0"/>
                  </w:pPr>
                  <w:r>
                    <w:rPr>
                      <w:rFonts w:hint="eastAsia"/>
                    </w:rPr>
                    <w:t>校准</w:t>
                  </w:r>
                </w:p>
                <w:p>
                  <w:pPr>
                    <w:pStyle w:val="20"/>
                    <w:spacing w:after="0"/>
                  </w:pPr>
                  <w:r>
                    <w:rPr>
                      <w:rFonts w:hint="eastAsia"/>
                    </w:rPr>
                    <w:t>结果</w:t>
                  </w:r>
                </w:p>
                <w:p>
                  <w:pPr>
                    <w:pStyle w:val="20"/>
                    <w:spacing w:after="0"/>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vMerge w:val="continue"/>
                  <w:tcBorders>
                    <w:tl2br w:val="nil"/>
                    <w:tr2bl w:val="nil"/>
                  </w:tcBorders>
                  <w:vAlign w:val="center"/>
                </w:tcPr>
                <w:p>
                  <w:pPr>
                    <w:pStyle w:val="20"/>
                    <w:spacing w:after="0"/>
                  </w:pPr>
                </w:p>
              </w:tc>
              <w:tc>
                <w:tcPr>
                  <w:tcW w:w="626" w:type="pct"/>
                  <w:gridSpan w:val="2"/>
                  <w:tcBorders>
                    <w:tl2br w:val="nil"/>
                    <w:tr2bl w:val="nil"/>
                  </w:tcBorders>
                  <w:vAlign w:val="center"/>
                </w:tcPr>
                <w:p>
                  <w:pPr>
                    <w:pStyle w:val="20"/>
                    <w:spacing w:after="0"/>
                  </w:pPr>
                  <w:r>
                    <w:rPr>
                      <w:rFonts w:hint="eastAsia"/>
                    </w:rPr>
                    <w:t>流量L/min</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测试前</w:t>
                  </w:r>
                </w:p>
              </w:tc>
              <w:tc>
                <w:tcPr>
                  <w:tcW w:w="370" w:type="pct"/>
                  <w:tcBorders>
                    <w:tl2br w:val="nil"/>
                    <w:tr2bl w:val="nil"/>
                  </w:tcBorders>
                  <w:vAlign w:val="center"/>
                </w:tcPr>
                <w:p>
                  <w:pPr>
                    <w:pStyle w:val="20"/>
                    <w:spacing w:after="0"/>
                  </w:pPr>
                  <w:r>
                    <w:rPr>
                      <w:rFonts w:hint="eastAsia"/>
                    </w:rPr>
                    <w:t>测试前</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测试后</w:t>
                  </w:r>
                </w:p>
              </w:tc>
              <w:tc>
                <w:tcPr>
                  <w:tcW w:w="370" w:type="pct"/>
                  <w:tcBorders>
                    <w:tl2br w:val="nil"/>
                    <w:tr2bl w:val="nil"/>
                  </w:tcBorders>
                  <w:vAlign w:val="center"/>
                </w:tcPr>
                <w:p>
                  <w:pPr>
                    <w:pStyle w:val="20"/>
                    <w:spacing w:after="0"/>
                  </w:pPr>
                  <w:r>
                    <w:rPr>
                      <w:rFonts w:hint="eastAsia"/>
                    </w:rPr>
                    <w:t>测试后</w:t>
                  </w:r>
                </w:p>
              </w:tc>
              <w:tc>
                <w:tcPr>
                  <w:tcW w:w="416" w:type="pct"/>
                  <w:vMerge w:val="continue"/>
                  <w:tcBorders>
                    <w:tl2br w:val="nil"/>
                    <w:tr2bl w:val="nil"/>
                  </w:tcBorders>
                  <w:vAlign w:val="center"/>
                </w:tcPr>
                <w:p>
                  <w:pPr>
                    <w:pStyle w:val="20"/>
                    <w:spacing w:after="0"/>
                  </w:pPr>
                </w:p>
              </w:tc>
              <w:tc>
                <w:tcPr>
                  <w:tcW w:w="259" w:type="pct"/>
                  <w:vMerge w:val="continue"/>
                  <w:tcBorders>
                    <w:tl2br w:val="nil"/>
                    <w:tr2bl w:val="nil"/>
                  </w:tcBorders>
                  <w:vAlign w:val="center"/>
                </w:tcPr>
                <w:p>
                  <w:pPr>
                    <w:pStyle w:val="20"/>
                    <w:spacing w:after="0"/>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restart"/>
                  <w:tcBorders>
                    <w:tl2br w:val="nil"/>
                    <w:tr2bl w:val="nil"/>
                  </w:tcBorders>
                  <w:vAlign w:val="center"/>
                </w:tcPr>
                <w:p>
                  <w:pPr>
                    <w:pStyle w:val="20"/>
                    <w:spacing w:after="0"/>
                  </w:pPr>
                  <w:r>
                    <w:rPr>
                      <w:rFonts w:hint="eastAsia"/>
                    </w:rPr>
                    <w:t>环境空气综合采样器2050型</w:t>
                  </w:r>
                </w:p>
              </w:tc>
              <w:tc>
                <w:tcPr>
                  <w:tcW w:w="412" w:type="pct"/>
                  <w:tcBorders>
                    <w:tl2br w:val="nil"/>
                    <w:tr2bl w:val="nil"/>
                  </w:tcBorders>
                  <w:vAlign w:val="center"/>
                </w:tcPr>
                <w:p>
                  <w:pPr>
                    <w:pStyle w:val="20"/>
                    <w:spacing w:after="0"/>
                  </w:pPr>
                  <w:r>
                    <w:rPr>
                      <w:rFonts w:hint="eastAsia"/>
                    </w:rPr>
                    <w:t>A001</w:t>
                  </w: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100.0</w:t>
                  </w:r>
                </w:p>
              </w:tc>
              <w:tc>
                <w:tcPr>
                  <w:tcW w:w="645" w:type="pct"/>
                  <w:vMerge w:val="restart"/>
                  <w:tcBorders>
                    <w:tl2br w:val="nil"/>
                    <w:tr2bl w:val="nil"/>
                  </w:tcBorders>
                  <w:vAlign w:val="center"/>
                </w:tcPr>
                <w:p>
                  <w:pPr>
                    <w:pStyle w:val="20"/>
                    <w:spacing w:after="0"/>
                  </w:pPr>
                  <w:r>
                    <w:t>2022</w:t>
                  </w:r>
                  <w:r>
                    <w:rPr>
                      <w:rFonts w:hint="eastAsia"/>
                    </w:rPr>
                    <w:t>/7/19</w:t>
                  </w:r>
                </w:p>
              </w:tc>
              <w:tc>
                <w:tcPr>
                  <w:tcW w:w="418" w:type="pct"/>
                  <w:tcBorders>
                    <w:tl2br w:val="nil"/>
                    <w:tr2bl w:val="nil"/>
                  </w:tcBorders>
                  <w:vAlign w:val="center"/>
                </w:tcPr>
                <w:p>
                  <w:pPr>
                    <w:pStyle w:val="20"/>
                    <w:spacing w:after="0"/>
                  </w:pPr>
                  <w:r>
                    <w:rPr>
                      <w:rFonts w:hint="eastAsia"/>
                    </w:rPr>
                    <w:t>102.2</w:t>
                  </w:r>
                </w:p>
              </w:tc>
              <w:tc>
                <w:tcPr>
                  <w:tcW w:w="370" w:type="pct"/>
                  <w:tcBorders>
                    <w:tl2br w:val="nil"/>
                    <w:tr2bl w:val="nil"/>
                  </w:tcBorders>
                  <w:vAlign w:val="center"/>
                </w:tcPr>
                <w:p>
                  <w:pPr>
                    <w:pStyle w:val="20"/>
                    <w:spacing w:after="0"/>
                  </w:pPr>
                  <w:r>
                    <w:rPr>
                      <w:rFonts w:hint="eastAsia"/>
                    </w:rPr>
                    <w:t>2.2</w:t>
                  </w:r>
                </w:p>
              </w:tc>
              <w:tc>
                <w:tcPr>
                  <w:tcW w:w="645" w:type="pct"/>
                  <w:vMerge w:val="restart"/>
                  <w:tcBorders>
                    <w:tl2br w:val="nil"/>
                    <w:tr2bl w:val="nil"/>
                  </w:tcBorders>
                  <w:vAlign w:val="center"/>
                </w:tcPr>
                <w:p>
                  <w:pPr>
                    <w:pStyle w:val="20"/>
                    <w:spacing w:after="0"/>
                  </w:pPr>
                  <w:r>
                    <w:rPr>
                      <w:rFonts w:hint="eastAsia"/>
                    </w:rPr>
                    <w:t>2022/7/21</w:t>
                  </w:r>
                </w:p>
              </w:tc>
              <w:tc>
                <w:tcPr>
                  <w:tcW w:w="418" w:type="pct"/>
                  <w:tcBorders>
                    <w:tl2br w:val="nil"/>
                    <w:tr2bl w:val="nil"/>
                  </w:tcBorders>
                  <w:vAlign w:val="center"/>
                </w:tcPr>
                <w:p>
                  <w:pPr>
                    <w:pStyle w:val="20"/>
                    <w:spacing w:after="0"/>
                  </w:pPr>
                  <w:r>
                    <w:rPr>
                      <w:rFonts w:hint="eastAsia"/>
                    </w:rPr>
                    <w:t>100.5</w:t>
                  </w:r>
                </w:p>
              </w:tc>
              <w:tc>
                <w:tcPr>
                  <w:tcW w:w="370" w:type="pct"/>
                  <w:tcBorders>
                    <w:tl2br w:val="nil"/>
                    <w:tr2bl w:val="nil"/>
                  </w:tcBorders>
                  <w:vAlign w:val="center"/>
                </w:tcPr>
                <w:p>
                  <w:pPr>
                    <w:pStyle w:val="20"/>
                    <w:spacing w:after="0"/>
                  </w:pPr>
                  <w:r>
                    <w:rPr>
                      <w:rFonts w:hint="eastAsia"/>
                    </w:rPr>
                    <w:t>0.5</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tcBorders>
                    <w:tl2br w:val="nil"/>
                    <w:tr2bl w:val="nil"/>
                  </w:tcBorders>
                  <w:vAlign w:val="center"/>
                </w:tcPr>
                <w:p>
                  <w:pPr>
                    <w:pStyle w:val="20"/>
                    <w:spacing w:after="0"/>
                  </w:pPr>
                  <w:r>
                    <w:rPr>
                      <w:rFonts w:hint="eastAsia"/>
                    </w:rPr>
                    <w:t>A002</w:t>
                  </w: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100.0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101.4</w:t>
                  </w:r>
                </w:p>
              </w:tc>
              <w:tc>
                <w:tcPr>
                  <w:tcW w:w="370" w:type="pct"/>
                  <w:tcBorders>
                    <w:tl2br w:val="nil"/>
                    <w:tr2bl w:val="nil"/>
                  </w:tcBorders>
                  <w:vAlign w:val="center"/>
                </w:tcPr>
                <w:p>
                  <w:pPr>
                    <w:pStyle w:val="20"/>
                    <w:spacing w:after="0"/>
                  </w:pPr>
                  <w:r>
                    <w:rPr>
                      <w:rFonts w:hint="eastAsia"/>
                    </w:rPr>
                    <w:t>1.4</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101.2</w:t>
                  </w:r>
                </w:p>
              </w:tc>
              <w:tc>
                <w:tcPr>
                  <w:tcW w:w="370" w:type="pct"/>
                  <w:tcBorders>
                    <w:tl2br w:val="nil"/>
                    <w:tr2bl w:val="nil"/>
                  </w:tcBorders>
                  <w:vAlign w:val="center"/>
                </w:tcPr>
                <w:p>
                  <w:pPr>
                    <w:pStyle w:val="20"/>
                    <w:spacing w:after="0"/>
                  </w:pPr>
                  <w:r>
                    <w:rPr>
                      <w:rFonts w:hint="eastAsia"/>
                    </w:rPr>
                    <w:t>1.2</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tcBorders>
                    <w:tl2br w:val="nil"/>
                    <w:tr2bl w:val="nil"/>
                  </w:tcBorders>
                  <w:vAlign w:val="center"/>
                </w:tcPr>
                <w:p>
                  <w:pPr>
                    <w:pStyle w:val="20"/>
                    <w:spacing w:after="0"/>
                  </w:pPr>
                  <w:r>
                    <w:rPr>
                      <w:rFonts w:hint="eastAsia"/>
                    </w:rPr>
                    <w:t>A003</w:t>
                  </w: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100.0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98.7</w:t>
                  </w:r>
                </w:p>
              </w:tc>
              <w:tc>
                <w:tcPr>
                  <w:tcW w:w="370" w:type="pct"/>
                  <w:tcBorders>
                    <w:tl2br w:val="nil"/>
                    <w:tr2bl w:val="nil"/>
                  </w:tcBorders>
                  <w:vAlign w:val="center"/>
                </w:tcPr>
                <w:p>
                  <w:pPr>
                    <w:pStyle w:val="20"/>
                    <w:spacing w:after="0"/>
                  </w:pPr>
                  <w:r>
                    <w:rPr>
                      <w:rFonts w:hint="eastAsia"/>
                    </w:rPr>
                    <w:t>-1.3</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100.8</w:t>
                  </w:r>
                </w:p>
              </w:tc>
              <w:tc>
                <w:tcPr>
                  <w:tcW w:w="370" w:type="pct"/>
                  <w:tcBorders>
                    <w:tl2br w:val="nil"/>
                    <w:tr2bl w:val="nil"/>
                  </w:tcBorders>
                  <w:vAlign w:val="center"/>
                </w:tcPr>
                <w:p>
                  <w:pPr>
                    <w:pStyle w:val="20"/>
                    <w:spacing w:after="0"/>
                  </w:pPr>
                  <w:r>
                    <w:rPr>
                      <w:rFonts w:hint="eastAsia"/>
                    </w:rPr>
                    <w:t>0.8</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tcBorders>
                    <w:tl2br w:val="nil"/>
                    <w:tr2bl w:val="nil"/>
                  </w:tcBorders>
                  <w:vAlign w:val="center"/>
                </w:tcPr>
                <w:p>
                  <w:pPr>
                    <w:pStyle w:val="20"/>
                    <w:spacing w:after="0"/>
                  </w:pPr>
                  <w:r>
                    <w:rPr>
                      <w:rFonts w:hint="eastAsia"/>
                    </w:rPr>
                    <w:t>A004</w:t>
                  </w: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100.0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100.8</w:t>
                  </w:r>
                </w:p>
              </w:tc>
              <w:tc>
                <w:tcPr>
                  <w:tcW w:w="370" w:type="pct"/>
                  <w:tcBorders>
                    <w:tl2br w:val="nil"/>
                    <w:tr2bl w:val="nil"/>
                  </w:tcBorders>
                  <w:vAlign w:val="center"/>
                </w:tcPr>
                <w:p>
                  <w:pPr>
                    <w:pStyle w:val="20"/>
                    <w:spacing w:after="0"/>
                  </w:pPr>
                  <w:r>
                    <w:rPr>
                      <w:rFonts w:hint="eastAsia"/>
                    </w:rPr>
                    <w:t>0.8</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102.1</w:t>
                  </w:r>
                </w:p>
              </w:tc>
              <w:tc>
                <w:tcPr>
                  <w:tcW w:w="370" w:type="pct"/>
                  <w:tcBorders>
                    <w:tl2br w:val="nil"/>
                    <w:tr2bl w:val="nil"/>
                  </w:tcBorders>
                  <w:vAlign w:val="center"/>
                </w:tcPr>
                <w:p>
                  <w:pPr>
                    <w:pStyle w:val="20"/>
                    <w:spacing w:after="0"/>
                  </w:pPr>
                  <w:r>
                    <w:rPr>
                      <w:rFonts w:hint="eastAsia"/>
                    </w:rPr>
                    <w:t>2.1</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tcBorders>
                    <w:tl2br w:val="nil"/>
                    <w:tr2bl w:val="nil"/>
                  </w:tcBorders>
                  <w:vAlign w:val="center"/>
                </w:tcPr>
                <w:p>
                  <w:pPr>
                    <w:pStyle w:val="20"/>
                    <w:spacing w:after="0"/>
                  </w:pPr>
                  <w:r>
                    <w:rPr>
                      <w:rFonts w:hint="eastAsia"/>
                    </w:rPr>
                    <w:t>A005</w:t>
                  </w: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100.0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101.2</w:t>
                  </w:r>
                </w:p>
              </w:tc>
              <w:tc>
                <w:tcPr>
                  <w:tcW w:w="370" w:type="pct"/>
                  <w:tcBorders>
                    <w:tl2br w:val="nil"/>
                    <w:tr2bl w:val="nil"/>
                  </w:tcBorders>
                  <w:vAlign w:val="center"/>
                </w:tcPr>
                <w:p>
                  <w:pPr>
                    <w:pStyle w:val="20"/>
                    <w:spacing w:after="0"/>
                  </w:pPr>
                  <w:r>
                    <w:rPr>
                      <w:rFonts w:hint="eastAsia"/>
                    </w:rPr>
                    <w:t>1.2</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100.9</w:t>
                  </w:r>
                </w:p>
              </w:tc>
              <w:tc>
                <w:tcPr>
                  <w:tcW w:w="370" w:type="pct"/>
                  <w:tcBorders>
                    <w:tl2br w:val="nil"/>
                    <w:tr2bl w:val="nil"/>
                  </w:tcBorders>
                  <w:vAlign w:val="center"/>
                </w:tcPr>
                <w:p>
                  <w:pPr>
                    <w:pStyle w:val="20"/>
                    <w:spacing w:after="0"/>
                  </w:pPr>
                  <w:r>
                    <w:rPr>
                      <w:rFonts w:hint="eastAsia"/>
                    </w:rPr>
                    <w:t>0.9</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restart"/>
                  <w:tcBorders>
                    <w:tl2br w:val="nil"/>
                    <w:tr2bl w:val="nil"/>
                  </w:tcBorders>
                  <w:vAlign w:val="center"/>
                </w:tcPr>
                <w:p>
                  <w:pPr>
                    <w:pStyle w:val="20"/>
                    <w:spacing w:after="0"/>
                  </w:pPr>
                  <w:r>
                    <w:rPr>
                      <w:rFonts w:hint="eastAsia"/>
                    </w:rPr>
                    <w:t>大流量低浓度烟尘/气测试仪3012</w:t>
                  </w:r>
                </w:p>
                <w:p>
                  <w:pPr>
                    <w:pStyle w:val="20"/>
                    <w:spacing w:after="0"/>
                  </w:pPr>
                  <w:r>
                    <w:rPr>
                      <w:rFonts w:hint="eastAsia"/>
                    </w:rPr>
                    <w:t>H-D型</w:t>
                  </w:r>
                </w:p>
              </w:tc>
              <w:tc>
                <w:tcPr>
                  <w:tcW w:w="412" w:type="pct"/>
                  <w:vMerge w:val="restart"/>
                  <w:tcBorders>
                    <w:tl2br w:val="nil"/>
                    <w:tr2bl w:val="nil"/>
                  </w:tcBorders>
                  <w:vAlign w:val="center"/>
                </w:tcPr>
                <w:p>
                  <w:pPr>
                    <w:pStyle w:val="20"/>
                    <w:spacing w:after="0"/>
                  </w:pPr>
                  <w:r>
                    <w:rPr>
                      <w:rFonts w:hint="eastAsia"/>
                    </w:rPr>
                    <w:t>A013</w:t>
                  </w: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20.0</w:t>
                  </w:r>
                </w:p>
              </w:tc>
              <w:tc>
                <w:tcPr>
                  <w:tcW w:w="645" w:type="pct"/>
                  <w:vMerge w:val="restart"/>
                  <w:tcBorders>
                    <w:tl2br w:val="nil"/>
                    <w:tr2bl w:val="nil"/>
                  </w:tcBorders>
                  <w:vAlign w:val="center"/>
                </w:tcPr>
                <w:p>
                  <w:pPr>
                    <w:pStyle w:val="20"/>
                    <w:spacing w:after="0"/>
                  </w:pPr>
                  <w:r>
                    <w:rPr>
                      <w:rFonts w:hint="eastAsia"/>
                    </w:rPr>
                    <w:t>2022/7/23</w:t>
                  </w:r>
                </w:p>
              </w:tc>
              <w:tc>
                <w:tcPr>
                  <w:tcW w:w="418" w:type="pct"/>
                  <w:tcBorders>
                    <w:tl2br w:val="nil"/>
                    <w:tr2bl w:val="nil"/>
                  </w:tcBorders>
                  <w:vAlign w:val="center"/>
                </w:tcPr>
                <w:p>
                  <w:pPr>
                    <w:pStyle w:val="20"/>
                    <w:spacing w:after="0"/>
                  </w:pPr>
                  <w:r>
                    <w:rPr>
                      <w:rFonts w:hint="eastAsia"/>
                    </w:rPr>
                    <w:t>19.8</w:t>
                  </w:r>
                </w:p>
              </w:tc>
              <w:tc>
                <w:tcPr>
                  <w:tcW w:w="370" w:type="pct"/>
                  <w:tcBorders>
                    <w:tl2br w:val="nil"/>
                    <w:tr2bl w:val="nil"/>
                  </w:tcBorders>
                  <w:vAlign w:val="center"/>
                </w:tcPr>
                <w:p>
                  <w:pPr>
                    <w:pStyle w:val="20"/>
                    <w:spacing w:after="0"/>
                  </w:pPr>
                  <w:r>
                    <w:rPr>
                      <w:rFonts w:hint="eastAsia"/>
                    </w:rPr>
                    <w:t>-1.0</w:t>
                  </w:r>
                </w:p>
              </w:tc>
              <w:tc>
                <w:tcPr>
                  <w:tcW w:w="645" w:type="pct"/>
                  <w:vMerge w:val="restart"/>
                  <w:tcBorders>
                    <w:tl2br w:val="nil"/>
                    <w:tr2bl w:val="nil"/>
                  </w:tcBorders>
                  <w:vAlign w:val="center"/>
                </w:tcPr>
                <w:p>
                  <w:pPr>
                    <w:pStyle w:val="20"/>
                    <w:spacing w:after="0"/>
                  </w:pPr>
                  <w:r>
                    <w:rPr>
                      <w:rFonts w:hint="eastAsia"/>
                    </w:rPr>
                    <w:t>2022/7/24</w:t>
                  </w:r>
                </w:p>
              </w:tc>
              <w:tc>
                <w:tcPr>
                  <w:tcW w:w="418" w:type="pct"/>
                  <w:tcBorders>
                    <w:tl2br w:val="nil"/>
                    <w:tr2bl w:val="nil"/>
                  </w:tcBorders>
                  <w:vAlign w:val="center"/>
                </w:tcPr>
                <w:p>
                  <w:pPr>
                    <w:pStyle w:val="20"/>
                    <w:spacing w:after="0"/>
                  </w:pPr>
                  <w:r>
                    <w:rPr>
                      <w:rFonts w:hint="eastAsia"/>
                    </w:rPr>
                    <w:t>20.1</w:t>
                  </w:r>
                </w:p>
              </w:tc>
              <w:tc>
                <w:tcPr>
                  <w:tcW w:w="370" w:type="pct"/>
                  <w:tcBorders>
                    <w:tl2br w:val="nil"/>
                    <w:tr2bl w:val="nil"/>
                  </w:tcBorders>
                  <w:vAlign w:val="center"/>
                </w:tcPr>
                <w:p>
                  <w:pPr>
                    <w:pStyle w:val="20"/>
                    <w:spacing w:after="0"/>
                  </w:pPr>
                  <w:r>
                    <w:rPr>
                      <w:rFonts w:hint="eastAsia"/>
                    </w:rPr>
                    <w:t>0.5</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vMerge w:val="continue"/>
                  <w:tcBorders>
                    <w:tl2br w:val="nil"/>
                    <w:tr2bl w:val="nil"/>
                  </w:tcBorders>
                  <w:vAlign w:val="center"/>
                </w:tcPr>
                <w:p>
                  <w:pPr>
                    <w:pStyle w:val="20"/>
                    <w:spacing w:after="0"/>
                  </w:pP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30.0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30.1</w:t>
                  </w:r>
                </w:p>
              </w:tc>
              <w:tc>
                <w:tcPr>
                  <w:tcW w:w="370" w:type="pct"/>
                  <w:tcBorders>
                    <w:tl2br w:val="nil"/>
                    <w:tr2bl w:val="nil"/>
                  </w:tcBorders>
                  <w:vAlign w:val="center"/>
                </w:tcPr>
                <w:p>
                  <w:pPr>
                    <w:pStyle w:val="20"/>
                    <w:spacing w:after="0"/>
                  </w:pPr>
                  <w:r>
                    <w:rPr>
                      <w:rFonts w:hint="eastAsia"/>
                    </w:rPr>
                    <w:t>0.3</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30.3</w:t>
                  </w:r>
                </w:p>
              </w:tc>
              <w:tc>
                <w:tcPr>
                  <w:tcW w:w="370" w:type="pct"/>
                  <w:tcBorders>
                    <w:tl2br w:val="nil"/>
                    <w:tr2bl w:val="nil"/>
                  </w:tcBorders>
                  <w:vAlign w:val="center"/>
                </w:tcPr>
                <w:p>
                  <w:pPr>
                    <w:pStyle w:val="20"/>
                    <w:spacing w:after="0"/>
                  </w:pPr>
                  <w:r>
                    <w:rPr>
                      <w:rFonts w:hint="eastAsia"/>
                    </w:rPr>
                    <w:t>1.0</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vMerge w:val="continue"/>
                  <w:tcBorders>
                    <w:tl2br w:val="nil"/>
                    <w:tr2bl w:val="nil"/>
                  </w:tcBorders>
                  <w:vAlign w:val="center"/>
                </w:tcPr>
                <w:p>
                  <w:pPr>
                    <w:pStyle w:val="20"/>
                    <w:spacing w:after="0"/>
                  </w:pP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40.0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40.4</w:t>
                  </w:r>
                </w:p>
              </w:tc>
              <w:tc>
                <w:tcPr>
                  <w:tcW w:w="370" w:type="pct"/>
                  <w:tcBorders>
                    <w:tl2br w:val="nil"/>
                    <w:tr2bl w:val="nil"/>
                  </w:tcBorders>
                  <w:vAlign w:val="center"/>
                </w:tcPr>
                <w:p>
                  <w:pPr>
                    <w:pStyle w:val="20"/>
                    <w:spacing w:after="0"/>
                  </w:pPr>
                  <w:r>
                    <w:rPr>
                      <w:rFonts w:hint="eastAsia"/>
                    </w:rPr>
                    <w:t>1.0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40.3</w:t>
                  </w:r>
                </w:p>
              </w:tc>
              <w:tc>
                <w:tcPr>
                  <w:tcW w:w="370" w:type="pct"/>
                  <w:tcBorders>
                    <w:tl2br w:val="nil"/>
                    <w:tr2bl w:val="nil"/>
                  </w:tcBorders>
                  <w:vAlign w:val="center"/>
                </w:tcPr>
                <w:p>
                  <w:pPr>
                    <w:pStyle w:val="20"/>
                    <w:spacing w:after="0"/>
                  </w:pPr>
                  <w:r>
                    <w:rPr>
                      <w:rFonts w:hint="eastAsia"/>
                    </w:rPr>
                    <w:t>0.8</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vMerge w:val="continue"/>
                  <w:tcBorders>
                    <w:tl2br w:val="nil"/>
                    <w:tr2bl w:val="nil"/>
                  </w:tcBorders>
                  <w:vAlign w:val="center"/>
                </w:tcPr>
                <w:p>
                  <w:pPr>
                    <w:pStyle w:val="20"/>
                    <w:spacing w:after="0"/>
                  </w:pP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50.0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49.7</w:t>
                  </w:r>
                </w:p>
              </w:tc>
              <w:tc>
                <w:tcPr>
                  <w:tcW w:w="370" w:type="pct"/>
                  <w:tcBorders>
                    <w:tl2br w:val="nil"/>
                    <w:tr2bl w:val="nil"/>
                  </w:tcBorders>
                  <w:vAlign w:val="center"/>
                </w:tcPr>
                <w:p>
                  <w:pPr>
                    <w:pStyle w:val="20"/>
                    <w:spacing w:after="0"/>
                  </w:pPr>
                  <w:r>
                    <w:rPr>
                      <w:rFonts w:hint="eastAsia"/>
                    </w:rPr>
                    <w:t>-0.6</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49.4</w:t>
                  </w:r>
                </w:p>
              </w:tc>
              <w:tc>
                <w:tcPr>
                  <w:tcW w:w="370" w:type="pct"/>
                  <w:tcBorders>
                    <w:tl2br w:val="nil"/>
                    <w:tr2bl w:val="nil"/>
                  </w:tcBorders>
                  <w:vAlign w:val="center"/>
                </w:tcPr>
                <w:p>
                  <w:pPr>
                    <w:pStyle w:val="20"/>
                    <w:spacing w:after="0"/>
                  </w:pPr>
                  <w:r>
                    <w:rPr>
                      <w:rFonts w:hint="eastAsia"/>
                    </w:rPr>
                    <w:t>-1.2</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vMerge w:val="restart"/>
                  <w:tcBorders>
                    <w:tl2br w:val="nil"/>
                    <w:tr2bl w:val="nil"/>
                  </w:tcBorders>
                  <w:vAlign w:val="center"/>
                </w:tcPr>
                <w:p>
                  <w:pPr>
                    <w:pStyle w:val="20"/>
                    <w:spacing w:after="0"/>
                  </w:pPr>
                  <w:r>
                    <w:rPr>
                      <w:rFonts w:hint="eastAsia"/>
                    </w:rPr>
                    <w:t>A014</w:t>
                  </w: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20.0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20.3</w:t>
                  </w:r>
                </w:p>
              </w:tc>
              <w:tc>
                <w:tcPr>
                  <w:tcW w:w="370" w:type="pct"/>
                  <w:tcBorders>
                    <w:tl2br w:val="nil"/>
                    <w:tr2bl w:val="nil"/>
                  </w:tcBorders>
                  <w:vAlign w:val="center"/>
                </w:tcPr>
                <w:p>
                  <w:pPr>
                    <w:pStyle w:val="20"/>
                    <w:spacing w:after="0"/>
                  </w:pPr>
                  <w:r>
                    <w:rPr>
                      <w:rFonts w:hint="eastAsia"/>
                    </w:rPr>
                    <w:t>1.5</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20.2</w:t>
                  </w:r>
                </w:p>
              </w:tc>
              <w:tc>
                <w:tcPr>
                  <w:tcW w:w="370" w:type="pct"/>
                  <w:tcBorders>
                    <w:tl2br w:val="nil"/>
                    <w:tr2bl w:val="nil"/>
                  </w:tcBorders>
                  <w:vAlign w:val="center"/>
                </w:tcPr>
                <w:p>
                  <w:pPr>
                    <w:pStyle w:val="20"/>
                    <w:spacing w:after="0"/>
                  </w:pPr>
                  <w:r>
                    <w:rPr>
                      <w:rFonts w:hint="eastAsia"/>
                    </w:rPr>
                    <w:t>1.0</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vMerge w:val="continue"/>
                  <w:tcBorders>
                    <w:tl2br w:val="nil"/>
                    <w:tr2bl w:val="nil"/>
                  </w:tcBorders>
                  <w:vAlign w:val="center"/>
                </w:tcPr>
                <w:p>
                  <w:pPr>
                    <w:pStyle w:val="20"/>
                    <w:spacing w:after="0"/>
                  </w:pP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30.0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30.5</w:t>
                  </w:r>
                </w:p>
              </w:tc>
              <w:tc>
                <w:tcPr>
                  <w:tcW w:w="370" w:type="pct"/>
                  <w:tcBorders>
                    <w:tl2br w:val="nil"/>
                    <w:tr2bl w:val="nil"/>
                  </w:tcBorders>
                  <w:vAlign w:val="center"/>
                </w:tcPr>
                <w:p>
                  <w:pPr>
                    <w:pStyle w:val="20"/>
                    <w:spacing w:after="0"/>
                  </w:pPr>
                  <w:r>
                    <w:rPr>
                      <w:rFonts w:hint="eastAsia"/>
                    </w:rPr>
                    <w:t>1.7</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30.2</w:t>
                  </w:r>
                </w:p>
              </w:tc>
              <w:tc>
                <w:tcPr>
                  <w:tcW w:w="370" w:type="pct"/>
                  <w:tcBorders>
                    <w:tl2br w:val="nil"/>
                    <w:tr2bl w:val="nil"/>
                  </w:tcBorders>
                  <w:vAlign w:val="center"/>
                </w:tcPr>
                <w:p>
                  <w:pPr>
                    <w:pStyle w:val="20"/>
                    <w:spacing w:after="0"/>
                  </w:pPr>
                  <w:r>
                    <w:rPr>
                      <w:rFonts w:hint="eastAsia"/>
                    </w:rPr>
                    <w:t>0.7</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vMerge w:val="continue"/>
                  <w:tcBorders>
                    <w:tl2br w:val="nil"/>
                    <w:tr2bl w:val="nil"/>
                  </w:tcBorders>
                  <w:vAlign w:val="center"/>
                </w:tcPr>
                <w:p>
                  <w:pPr>
                    <w:pStyle w:val="20"/>
                    <w:spacing w:after="0"/>
                  </w:pP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40.0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39.8</w:t>
                  </w:r>
                </w:p>
              </w:tc>
              <w:tc>
                <w:tcPr>
                  <w:tcW w:w="370" w:type="pct"/>
                  <w:tcBorders>
                    <w:tl2br w:val="nil"/>
                    <w:tr2bl w:val="nil"/>
                  </w:tcBorders>
                  <w:vAlign w:val="center"/>
                </w:tcPr>
                <w:p>
                  <w:pPr>
                    <w:pStyle w:val="20"/>
                    <w:spacing w:after="0"/>
                  </w:pPr>
                  <w:r>
                    <w:rPr>
                      <w:rFonts w:hint="eastAsia"/>
                    </w:rPr>
                    <w:t>-0.5</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40.4</w:t>
                  </w:r>
                </w:p>
              </w:tc>
              <w:tc>
                <w:tcPr>
                  <w:tcW w:w="370" w:type="pct"/>
                  <w:tcBorders>
                    <w:tl2br w:val="nil"/>
                    <w:tr2bl w:val="nil"/>
                  </w:tcBorders>
                  <w:vAlign w:val="center"/>
                </w:tcPr>
                <w:p>
                  <w:pPr>
                    <w:pStyle w:val="20"/>
                    <w:spacing w:after="0"/>
                  </w:pPr>
                  <w:r>
                    <w:rPr>
                      <w:rFonts w:hint="eastAsia"/>
                    </w:rPr>
                    <w:t>1.0</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vMerge w:val="continue"/>
                  <w:tcBorders>
                    <w:tl2br w:val="nil"/>
                    <w:tr2bl w:val="nil"/>
                  </w:tcBorders>
                  <w:vAlign w:val="center"/>
                </w:tcPr>
                <w:p>
                  <w:pPr>
                    <w:pStyle w:val="20"/>
                    <w:spacing w:after="0"/>
                  </w:pP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50.0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50.1</w:t>
                  </w:r>
                </w:p>
              </w:tc>
              <w:tc>
                <w:tcPr>
                  <w:tcW w:w="370" w:type="pct"/>
                  <w:tcBorders>
                    <w:tl2br w:val="nil"/>
                    <w:tr2bl w:val="nil"/>
                  </w:tcBorders>
                  <w:vAlign w:val="center"/>
                </w:tcPr>
                <w:p>
                  <w:pPr>
                    <w:pStyle w:val="20"/>
                    <w:spacing w:after="0"/>
                  </w:pPr>
                  <w:r>
                    <w:rPr>
                      <w:rFonts w:hint="eastAsia"/>
                    </w:rPr>
                    <w:t>0.2</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50.3</w:t>
                  </w:r>
                </w:p>
              </w:tc>
              <w:tc>
                <w:tcPr>
                  <w:tcW w:w="370" w:type="pct"/>
                  <w:tcBorders>
                    <w:tl2br w:val="nil"/>
                    <w:tr2bl w:val="nil"/>
                  </w:tcBorders>
                  <w:vAlign w:val="center"/>
                </w:tcPr>
                <w:p>
                  <w:pPr>
                    <w:pStyle w:val="20"/>
                    <w:spacing w:after="0"/>
                  </w:pPr>
                  <w:r>
                    <w:rPr>
                      <w:rFonts w:hint="eastAsia"/>
                    </w:rPr>
                    <w:t>0.6</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restart"/>
                  <w:tcBorders>
                    <w:tl2br w:val="nil"/>
                    <w:tr2bl w:val="nil"/>
                  </w:tcBorders>
                  <w:vAlign w:val="center"/>
                </w:tcPr>
                <w:p>
                  <w:pPr>
                    <w:pStyle w:val="20"/>
                    <w:spacing w:after="0"/>
                  </w:pPr>
                  <w:r>
                    <w:rPr>
                      <w:rFonts w:hint="eastAsia"/>
                    </w:rPr>
                    <w:t>大流量低浓度烟尘/气测试仪3012</w:t>
                  </w:r>
                </w:p>
                <w:p>
                  <w:pPr>
                    <w:pStyle w:val="20"/>
                    <w:spacing w:after="0"/>
                  </w:pPr>
                  <w:r>
                    <w:rPr>
                      <w:rFonts w:hint="eastAsia"/>
                    </w:rPr>
                    <w:t>H-D型</w:t>
                  </w:r>
                </w:p>
              </w:tc>
              <w:tc>
                <w:tcPr>
                  <w:tcW w:w="412" w:type="pct"/>
                  <w:vMerge w:val="restart"/>
                  <w:tcBorders>
                    <w:tl2br w:val="nil"/>
                    <w:tr2bl w:val="nil"/>
                  </w:tcBorders>
                  <w:vAlign w:val="center"/>
                </w:tcPr>
                <w:p>
                  <w:pPr>
                    <w:pStyle w:val="20"/>
                    <w:spacing w:after="0"/>
                  </w:pPr>
                  <w:r>
                    <w:rPr>
                      <w:rFonts w:hint="eastAsia"/>
                    </w:rPr>
                    <w:t>A013</w:t>
                  </w: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20.0</w:t>
                  </w:r>
                </w:p>
              </w:tc>
              <w:tc>
                <w:tcPr>
                  <w:tcW w:w="645" w:type="pct"/>
                  <w:vMerge w:val="restart"/>
                  <w:tcBorders>
                    <w:tl2br w:val="nil"/>
                    <w:tr2bl w:val="nil"/>
                  </w:tcBorders>
                  <w:vAlign w:val="center"/>
                </w:tcPr>
                <w:p>
                  <w:pPr>
                    <w:pStyle w:val="20"/>
                    <w:spacing w:after="0"/>
                  </w:pPr>
                  <w:r>
                    <w:rPr>
                      <w:rFonts w:hint="eastAsia"/>
                    </w:rPr>
                    <w:t>2022/7/26</w:t>
                  </w:r>
                </w:p>
              </w:tc>
              <w:tc>
                <w:tcPr>
                  <w:tcW w:w="418" w:type="pct"/>
                  <w:tcBorders>
                    <w:tl2br w:val="nil"/>
                    <w:tr2bl w:val="nil"/>
                  </w:tcBorders>
                  <w:vAlign w:val="center"/>
                </w:tcPr>
                <w:p>
                  <w:pPr>
                    <w:pStyle w:val="20"/>
                    <w:spacing w:after="0"/>
                  </w:pPr>
                  <w:r>
                    <w:rPr>
                      <w:rFonts w:hint="eastAsia"/>
                    </w:rPr>
                    <w:t>20.3</w:t>
                  </w:r>
                </w:p>
              </w:tc>
              <w:tc>
                <w:tcPr>
                  <w:tcW w:w="370" w:type="pct"/>
                  <w:tcBorders>
                    <w:tl2br w:val="nil"/>
                    <w:tr2bl w:val="nil"/>
                  </w:tcBorders>
                  <w:vAlign w:val="center"/>
                </w:tcPr>
                <w:p>
                  <w:pPr>
                    <w:pStyle w:val="20"/>
                    <w:spacing w:after="0"/>
                  </w:pPr>
                  <w:r>
                    <w:rPr>
                      <w:rFonts w:hint="eastAsia"/>
                    </w:rPr>
                    <w:t>1.5</w:t>
                  </w:r>
                </w:p>
              </w:tc>
              <w:tc>
                <w:tcPr>
                  <w:tcW w:w="645" w:type="pct"/>
                  <w:vMerge w:val="restart"/>
                  <w:tcBorders>
                    <w:tl2br w:val="nil"/>
                    <w:tr2bl w:val="nil"/>
                  </w:tcBorders>
                  <w:vAlign w:val="center"/>
                </w:tcPr>
                <w:p>
                  <w:pPr>
                    <w:pStyle w:val="20"/>
                    <w:spacing w:after="0"/>
                  </w:pPr>
                  <w:r>
                    <w:rPr>
                      <w:rFonts w:hint="eastAsia"/>
                    </w:rPr>
                    <w:t>2022/7/31</w:t>
                  </w:r>
                </w:p>
              </w:tc>
              <w:tc>
                <w:tcPr>
                  <w:tcW w:w="418" w:type="pct"/>
                  <w:tcBorders>
                    <w:tl2br w:val="nil"/>
                    <w:tr2bl w:val="nil"/>
                  </w:tcBorders>
                  <w:vAlign w:val="center"/>
                </w:tcPr>
                <w:p>
                  <w:pPr>
                    <w:pStyle w:val="20"/>
                    <w:spacing w:after="0"/>
                  </w:pPr>
                  <w:r>
                    <w:rPr>
                      <w:rFonts w:hint="eastAsia"/>
                    </w:rPr>
                    <w:t>20.2</w:t>
                  </w:r>
                </w:p>
              </w:tc>
              <w:tc>
                <w:tcPr>
                  <w:tcW w:w="370" w:type="pct"/>
                  <w:tcBorders>
                    <w:tl2br w:val="nil"/>
                    <w:tr2bl w:val="nil"/>
                  </w:tcBorders>
                  <w:vAlign w:val="center"/>
                </w:tcPr>
                <w:p>
                  <w:pPr>
                    <w:pStyle w:val="20"/>
                    <w:spacing w:after="0"/>
                  </w:pPr>
                  <w:r>
                    <w:rPr>
                      <w:rFonts w:hint="eastAsia"/>
                    </w:rPr>
                    <w:t>1.0</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vMerge w:val="continue"/>
                  <w:tcBorders>
                    <w:tl2br w:val="nil"/>
                    <w:tr2bl w:val="nil"/>
                  </w:tcBorders>
                  <w:vAlign w:val="center"/>
                </w:tcPr>
                <w:p>
                  <w:pPr>
                    <w:pStyle w:val="20"/>
                    <w:spacing w:after="0"/>
                  </w:pP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30.0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30.2</w:t>
                  </w:r>
                </w:p>
              </w:tc>
              <w:tc>
                <w:tcPr>
                  <w:tcW w:w="370" w:type="pct"/>
                  <w:tcBorders>
                    <w:tl2br w:val="nil"/>
                    <w:tr2bl w:val="nil"/>
                  </w:tcBorders>
                  <w:vAlign w:val="center"/>
                </w:tcPr>
                <w:p>
                  <w:pPr>
                    <w:pStyle w:val="20"/>
                    <w:spacing w:after="0"/>
                  </w:pPr>
                  <w:r>
                    <w:rPr>
                      <w:rFonts w:hint="eastAsia"/>
                    </w:rPr>
                    <w:t>0.7</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29.8</w:t>
                  </w:r>
                </w:p>
              </w:tc>
              <w:tc>
                <w:tcPr>
                  <w:tcW w:w="370" w:type="pct"/>
                  <w:tcBorders>
                    <w:tl2br w:val="nil"/>
                    <w:tr2bl w:val="nil"/>
                  </w:tcBorders>
                  <w:vAlign w:val="center"/>
                </w:tcPr>
                <w:p>
                  <w:pPr>
                    <w:pStyle w:val="20"/>
                    <w:spacing w:after="0"/>
                  </w:pPr>
                  <w:r>
                    <w:rPr>
                      <w:rFonts w:hint="eastAsia"/>
                    </w:rPr>
                    <w:t>-0.7</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vMerge w:val="continue"/>
                  <w:tcBorders>
                    <w:tl2br w:val="nil"/>
                    <w:tr2bl w:val="nil"/>
                  </w:tcBorders>
                  <w:vAlign w:val="center"/>
                </w:tcPr>
                <w:p>
                  <w:pPr>
                    <w:pStyle w:val="20"/>
                    <w:spacing w:after="0"/>
                  </w:pP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40.0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40.3</w:t>
                  </w:r>
                </w:p>
              </w:tc>
              <w:tc>
                <w:tcPr>
                  <w:tcW w:w="370" w:type="pct"/>
                  <w:tcBorders>
                    <w:tl2br w:val="nil"/>
                    <w:tr2bl w:val="nil"/>
                  </w:tcBorders>
                  <w:vAlign w:val="center"/>
                </w:tcPr>
                <w:p>
                  <w:pPr>
                    <w:pStyle w:val="20"/>
                    <w:spacing w:after="0"/>
                  </w:pPr>
                  <w:r>
                    <w:rPr>
                      <w:rFonts w:hint="eastAsia"/>
                    </w:rPr>
                    <w:t>0.8</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40.5</w:t>
                  </w:r>
                </w:p>
              </w:tc>
              <w:tc>
                <w:tcPr>
                  <w:tcW w:w="370" w:type="pct"/>
                  <w:tcBorders>
                    <w:tl2br w:val="nil"/>
                    <w:tr2bl w:val="nil"/>
                  </w:tcBorders>
                  <w:vAlign w:val="center"/>
                </w:tcPr>
                <w:p>
                  <w:pPr>
                    <w:pStyle w:val="20"/>
                    <w:spacing w:after="0"/>
                  </w:pPr>
                  <w:r>
                    <w:rPr>
                      <w:rFonts w:hint="eastAsia"/>
                    </w:rPr>
                    <w:t>1.2</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vMerge w:val="continue"/>
                  <w:tcBorders>
                    <w:tl2br w:val="nil"/>
                    <w:tr2bl w:val="nil"/>
                  </w:tcBorders>
                  <w:vAlign w:val="center"/>
                </w:tcPr>
                <w:p>
                  <w:pPr>
                    <w:pStyle w:val="20"/>
                    <w:spacing w:after="0"/>
                  </w:pP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50.0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50.5</w:t>
                  </w:r>
                </w:p>
              </w:tc>
              <w:tc>
                <w:tcPr>
                  <w:tcW w:w="370" w:type="pct"/>
                  <w:tcBorders>
                    <w:tl2br w:val="nil"/>
                    <w:tr2bl w:val="nil"/>
                  </w:tcBorders>
                  <w:vAlign w:val="center"/>
                </w:tcPr>
                <w:p>
                  <w:pPr>
                    <w:pStyle w:val="20"/>
                    <w:spacing w:after="0"/>
                  </w:pPr>
                  <w:r>
                    <w:rPr>
                      <w:rFonts w:hint="eastAsia"/>
                    </w:rPr>
                    <w:t>1.0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50.3</w:t>
                  </w:r>
                </w:p>
              </w:tc>
              <w:tc>
                <w:tcPr>
                  <w:tcW w:w="370" w:type="pct"/>
                  <w:tcBorders>
                    <w:tl2br w:val="nil"/>
                    <w:tr2bl w:val="nil"/>
                  </w:tcBorders>
                  <w:vAlign w:val="center"/>
                </w:tcPr>
                <w:p>
                  <w:pPr>
                    <w:pStyle w:val="20"/>
                    <w:spacing w:after="0"/>
                  </w:pPr>
                  <w:r>
                    <w:rPr>
                      <w:rFonts w:hint="eastAsia"/>
                    </w:rPr>
                    <w:t>0.6</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vMerge w:val="restart"/>
                  <w:tcBorders>
                    <w:tl2br w:val="nil"/>
                    <w:tr2bl w:val="nil"/>
                  </w:tcBorders>
                  <w:vAlign w:val="center"/>
                </w:tcPr>
                <w:p>
                  <w:pPr>
                    <w:pStyle w:val="20"/>
                    <w:spacing w:after="0"/>
                  </w:pPr>
                  <w:r>
                    <w:rPr>
                      <w:rFonts w:hint="eastAsia"/>
                    </w:rPr>
                    <w:t>A014</w:t>
                  </w: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20.0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20.2</w:t>
                  </w:r>
                </w:p>
              </w:tc>
              <w:tc>
                <w:tcPr>
                  <w:tcW w:w="370" w:type="pct"/>
                  <w:tcBorders>
                    <w:tl2br w:val="nil"/>
                    <w:tr2bl w:val="nil"/>
                  </w:tcBorders>
                  <w:vAlign w:val="center"/>
                </w:tcPr>
                <w:p>
                  <w:pPr>
                    <w:pStyle w:val="20"/>
                    <w:spacing w:after="0"/>
                  </w:pPr>
                  <w:r>
                    <w:rPr>
                      <w:rFonts w:hint="eastAsia"/>
                    </w:rPr>
                    <w:t>1.0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20.1</w:t>
                  </w:r>
                </w:p>
              </w:tc>
              <w:tc>
                <w:tcPr>
                  <w:tcW w:w="370" w:type="pct"/>
                  <w:tcBorders>
                    <w:tl2br w:val="nil"/>
                    <w:tr2bl w:val="nil"/>
                  </w:tcBorders>
                  <w:vAlign w:val="center"/>
                </w:tcPr>
                <w:p>
                  <w:pPr>
                    <w:pStyle w:val="20"/>
                    <w:spacing w:after="0"/>
                  </w:pPr>
                  <w:r>
                    <w:rPr>
                      <w:rFonts w:hint="eastAsia"/>
                    </w:rPr>
                    <w:t>0.5</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vMerge w:val="continue"/>
                  <w:tcBorders>
                    <w:tl2br w:val="nil"/>
                    <w:tr2bl w:val="nil"/>
                  </w:tcBorders>
                  <w:vAlign w:val="center"/>
                </w:tcPr>
                <w:p>
                  <w:pPr>
                    <w:pStyle w:val="20"/>
                    <w:spacing w:after="0"/>
                  </w:pP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30.0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30.3</w:t>
                  </w:r>
                </w:p>
              </w:tc>
              <w:tc>
                <w:tcPr>
                  <w:tcW w:w="370" w:type="pct"/>
                  <w:tcBorders>
                    <w:tl2br w:val="nil"/>
                    <w:tr2bl w:val="nil"/>
                  </w:tcBorders>
                  <w:vAlign w:val="center"/>
                </w:tcPr>
                <w:p>
                  <w:pPr>
                    <w:pStyle w:val="20"/>
                    <w:spacing w:after="0"/>
                  </w:pPr>
                  <w:r>
                    <w:rPr>
                      <w:rFonts w:hint="eastAsia"/>
                    </w:rPr>
                    <w:t>1.0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30.4</w:t>
                  </w:r>
                </w:p>
              </w:tc>
              <w:tc>
                <w:tcPr>
                  <w:tcW w:w="370" w:type="pct"/>
                  <w:tcBorders>
                    <w:tl2br w:val="nil"/>
                    <w:tr2bl w:val="nil"/>
                  </w:tcBorders>
                  <w:vAlign w:val="center"/>
                </w:tcPr>
                <w:p>
                  <w:pPr>
                    <w:pStyle w:val="20"/>
                    <w:spacing w:after="0"/>
                  </w:pPr>
                  <w:r>
                    <w:rPr>
                      <w:rFonts w:hint="eastAsia"/>
                    </w:rPr>
                    <w:t>1.3</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vMerge w:val="continue"/>
                  <w:tcBorders>
                    <w:tl2br w:val="nil"/>
                    <w:tr2bl w:val="nil"/>
                  </w:tcBorders>
                  <w:vAlign w:val="center"/>
                </w:tcPr>
                <w:p>
                  <w:pPr>
                    <w:pStyle w:val="20"/>
                    <w:spacing w:after="0"/>
                  </w:pP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40.0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39.5</w:t>
                  </w:r>
                </w:p>
              </w:tc>
              <w:tc>
                <w:tcPr>
                  <w:tcW w:w="370" w:type="pct"/>
                  <w:tcBorders>
                    <w:tl2br w:val="nil"/>
                    <w:tr2bl w:val="nil"/>
                  </w:tcBorders>
                  <w:vAlign w:val="center"/>
                </w:tcPr>
                <w:p>
                  <w:pPr>
                    <w:pStyle w:val="20"/>
                    <w:spacing w:after="0"/>
                  </w:pPr>
                  <w:r>
                    <w:rPr>
                      <w:rFonts w:hint="eastAsia"/>
                    </w:rPr>
                    <w:t>-1.2</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40.3</w:t>
                  </w:r>
                </w:p>
              </w:tc>
              <w:tc>
                <w:tcPr>
                  <w:tcW w:w="370" w:type="pct"/>
                  <w:tcBorders>
                    <w:tl2br w:val="nil"/>
                    <w:tr2bl w:val="nil"/>
                  </w:tcBorders>
                  <w:vAlign w:val="center"/>
                </w:tcPr>
                <w:p>
                  <w:pPr>
                    <w:pStyle w:val="20"/>
                    <w:spacing w:after="0"/>
                  </w:pPr>
                  <w:r>
                    <w:rPr>
                      <w:rFonts w:hint="eastAsia"/>
                    </w:rPr>
                    <w:t>0.8</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 w:type="pct"/>
                  <w:vMerge w:val="continue"/>
                  <w:tcBorders>
                    <w:tl2br w:val="nil"/>
                    <w:tr2bl w:val="nil"/>
                  </w:tcBorders>
                  <w:vAlign w:val="center"/>
                </w:tcPr>
                <w:p>
                  <w:pPr>
                    <w:pStyle w:val="20"/>
                    <w:spacing w:after="0"/>
                  </w:pPr>
                </w:p>
              </w:tc>
              <w:tc>
                <w:tcPr>
                  <w:tcW w:w="412" w:type="pct"/>
                  <w:vMerge w:val="continue"/>
                  <w:tcBorders>
                    <w:tl2br w:val="nil"/>
                    <w:tr2bl w:val="nil"/>
                  </w:tcBorders>
                  <w:vAlign w:val="center"/>
                </w:tcPr>
                <w:p>
                  <w:pPr>
                    <w:pStyle w:val="20"/>
                    <w:spacing w:after="0"/>
                  </w:pPr>
                </w:p>
              </w:tc>
              <w:tc>
                <w:tcPr>
                  <w:tcW w:w="209" w:type="pct"/>
                  <w:tcBorders>
                    <w:tl2br w:val="nil"/>
                    <w:tr2bl w:val="nil"/>
                  </w:tcBorders>
                  <w:vAlign w:val="center"/>
                </w:tcPr>
                <w:p>
                  <w:pPr>
                    <w:pStyle w:val="20"/>
                    <w:spacing w:after="0"/>
                  </w:pPr>
                  <w:r>
                    <w:rPr>
                      <w:rFonts w:hint="eastAsia"/>
                    </w:rPr>
                    <w:t>T</w:t>
                  </w:r>
                </w:p>
              </w:tc>
              <w:tc>
                <w:tcPr>
                  <w:tcW w:w="417" w:type="pct"/>
                  <w:tcBorders>
                    <w:tl2br w:val="nil"/>
                    <w:tr2bl w:val="nil"/>
                  </w:tcBorders>
                  <w:vAlign w:val="center"/>
                </w:tcPr>
                <w:p>
                  <w:pPr>
                    <w:pStyle w:val="20"/>
                    <w:spacing w:after="0"/>
                  </w:pPr>
                  <w:r>
                    <w:rPr>
                      <w:rFonts w:hint="eastAsia"/>
                    </w:rPr>
                    <w:t>50.0</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50.6</w:t>
                  </w:r>
                </w:p>
              </w:tc>
              <w:tc>
                <w:tcPr>
                  <w:tcW w:w="370" w:type="pct"/>
                  <w:tcBorders>
                    <w:tl2br w:val="nil"/>
                    <w:tr2bl w:val="nil"/>
                  </w:tcBorders>
                  <w:vAlign w:val="center"/>
                </w:tcPr>
                <w:p>
                  <w:pPr>
                    <w:pStyle w:val="20"/>
                    <w:spacing w:after="0"/>
                  </w:pPr>
                  <w:r>
                    <w:rPr>
                      <w:rFonts w:hint="eastAsia"/>
                    </w:rPr>
                    <w:t>1.2</w:t>
                  </w:r>
                </w:p>
              </w:tc>
              <w:tc>
                <w:tcPr>
                  <w:tcW w:w="645" w:type="pct"/>
                  <w:vMerge w:val="continue"/>
                  <w:tcBorders>
                    <w:tl2br w:val="nil"/>
                    <w:tr2bl w:val="nil"/>
                  </w:tcBorders>
                  <w:vAlign w:val="center"/>
                </w:tcPr>
                <w:p>
                  <w:pPr>
                    <w:pStyle w:val="20"/>
                    <w:spacing w:after="0"/>
                  </w:pPr>
                </w:p>
              </w:tc>
              <w:tc>
                <w:tcPr>
                  <w:tcW w:w="418" w:type="pct"/>
                  <w:tcBorders>
                    <w:tl2br w:val="nil"/>
                    <w:tr2bl w:val="nil"/>
                  </w:tcBorders>
                  <w:vAlign w:val="center"/>
                </w:tcPr>
                <w:p>
                  <w:pPr>
                    <w:pStyle w:val="20"/>
                    <w:spacing w:after="0"/>
                  </w:pPr>
                  <w:r>
                    <w:rPr>
                      <w:rFonts w:hint="eastAsia"/>
                    </w:rPr>
                    <w:t>50.6</w:t>
                  </w:r>
                </w:p>
              </w:tc>
              <w:tc>
                <w:tcPr>
                  <w:tcW w:w="370" w:type="pct"/>
                  <w:tcBorders>
                    <w:tl2br w:val="nil"/>
                    <w:tr2bl w:val="nil"/>
                  </w:tcBorders>
                  <w:vAlign w:val="center"/>
                </w:tcPr>
                <w:p>
                  <w:pPr>
                    <w:pStyle w:val="20"/>
                    <w:spacing w:after="0"/>
                  </w:pPr>
                  <w:r>
                    <w:rPr>
                      <w:rFonts w:hint="eastAsia"/>
                    </w:rPr>
                    <w:t>1.2</w:t>
                  </w:r>
                </w:p>
              </w:tc>
              <w:tc>
                <w:tcPr>
                  <w:tcW w:w="416" w:type="pct"/>
                  <w:tcBorders>
                    <w:tl2br w:val="nil"/>
                    <w:tr2bl w:val="nil"/>
                  </w:tcBorders>
                  <w:vAlign w:val="center"/>
                </w:tcPr>
                <w:p>
                  <w:pPr>
                    <w:pStyle w:val="20"/>
                    <w:spacing w:after="0"/>
                  </w:pPr>
                  <w:r>
                    <w:rPr>
                      <w:rFonts w:hint="eastAsia"/>
                    </w:rPr>
                    <w:t>±5.0</w:t>
                  </w:r>
                </w:p>
              </w:tc>
              <w:tc>
                <w:tcPr>
                  <w:tcW w:w="259" w:type="pct"/>
                  <w:tcBorders>
                    <w:tl2br w:val="nil"/>
                    <w:tr2bl w:val="nil"/>
                  </w:tcBorders>
                  <w:vAlign w:val="center"/>
                </w:tcPr>
                <w:p>
                  <w:pPr>
                    <w:pStyle w:val="20"/>
                    <w:spacing w:after="0"/>
                  </w:pPr>
                  <w:r>
                    <w:rPr>
                      <w:rFonts w:hint="eastAsia"/>
                    </w:rPr>
                    <w:t>合格</w:t>
                  </w:r>
                </w:p>
              </w:tc>
            </w:tr>
          </w:tbl>
          <w:p>
            <w:pPr>
              <w:pStyle w:val="21"/>
              <w:spacing w:before="60" w:after="60"/>
              <w:rPr>
                <w:sz w:val="21"/>
                <w:szCs w:val="20"/>
              </w:rPr>
            </w:pPr>
            <w:r>
              <w:rPr>
                <w:rFonts w:hint="eastAsia"/>
                <w:sz w:val="21"/>
                <w:szCs w:val="20"/>
              </w:rPr>
              <w:t>表5-5 噪声监测仪器校准结果一览表</w:t>
            </w:r>
          </w:p>
          <w:tbl>
            <w:tblPr>
              <w:tblStyle w:val="1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10"/>
              <w:gridCol w:w="1547"/>
              <w:gridCol w:w="1547"/>
              <w:gridCol w:w="1326"/>
              <w:gridCol w:w="1107"/>
              <w:gridCol w:w="6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70" w:type="pct"/>
                  <w:tcBorders>
                    <w:tl2br w:val="nil"/>
                    <w:tr2bl w:val="nil"/>
                  </w:tcBorders>
                  <w:vAlign w:val="center"/>
                </w:tcPr>
                <w:p>
                  <w:pPr>
                    <w:pStyle w:val="20"/>
                    <w:spacing w:after="0"/>
                  </w:pPr>
                  <w:r>
                    <w:t>仪器名称</w:t>
                  </w:r>
                  <w:r>
                    <w:rPr>
                      <w:rFonts w:hint="eastAsia"/>
                    </w:rPr>
                    <w:t>/型号/编号</w:t>
                  </w:r>
                </w:p>
              </w:tc>
              <w:tc>
                <w:tcPr>
                  <w:tcW w:w="931" w:type="pct"/>
                  <w:tcBorders>
                    <w:tl2br w:val="nil"/>
                    <w:tr2bl w:val="nil"/>
                  </w:tcBorders>
                  <w:vAlign w:val="center"/>
                </w:tcPr>
                <w:p>
                  <w:pPr>
                    <w:pStyle w:val="20"/>
                    <w:spacing w:after="0"/>
                  </w:pPr>
                  <w:r>
                    <w:t>测试前校准值</w:t>
                  </w:r>
                </w:p>
                <w:p>
                  <w:pPr>
                    <w:pStyle w:val="20"/>
                    <w:spacing w:after="0"/>
                  </w:pPr>
                  <w:r>
                    <w:t>dB（A）</w:t>
                  </w:r>
                </w:p>
              </w:tc>
              <w:tc>
                <w:tcPr>
                  <w:tcW w:w="931" w:type="pct"/>
                  <w:tcBorders>
                    <w:tl2br w:val="nil"/>
                    <w:tr2bl w:val="nil"/>
                  </w:tcBorders>
                  <w:vAlign w:val="center"/>
                </w:tcPr>
                <w:p>
                  <w:pPr>
                    <w:pStyle w:val="20"/>
                    <w:spacing w:after="0"/>
                  </w:pPr>
                  <w:r>
                    <w:t>测试后校准值</w:t>
                  </w:r>
                </w:p>
                <w:p>
                  <w:pPr>
                    <w:pStyle w:val="20"/>
                    <w:spacing w:after="0"/>
                  </w:pPr>
                  <w:r>
                    <w:t>dB（A）</w:t>
                  </w:r>
                </w:p>
              </w:tc>
              <w:tc>
                <w:tcPr>
                  <w:tcW w:w="798" w:type="pct"/>
                  <w:tcBorders>
                    <w:tl2br w:val="nil"/>
                    <w:tr2bl w:val="nil"/>
                  </w:tcBorders>
                  <w:vAlign w:val="center"/>
                </w:tcPr>
                <w:p>
                  <w:pPr>
                    <w:pStyle w:val="20"/>
                    <w:spacing w:after="0"/>
                  </w:pPr>
                  <w:r>
                    <w:t>标准声源值</w:t>
                  </w:r>
                </w:p>
                <w:p>
                  <w:pPr>
                    <w:pStyle w:val="20"/>
                    <w:spacing w:after="0"/>
                  </w:pPr>
                  <w:r>
                    <w:t>dB（A）</w:t>
                  </w:r>
                </w:p>
              </w:tc>
              <w:tc>
                <w:tcPr>
                  <w:tcW w:w="666" w:type="pct"/>
                  <w:tcBorders>
                    <w:tl2br w:val="nil"/>
                    <w:tr2bl w:val="nil"/>
                  </w:tcBorders>
                  <w:vAlign w:val="center"/>
                </w:tcPr>
                <w:p>
                  <w:pPr>
                    <w:pStyle w:val="20"/>
                    <w:spacing w:after="0"/>
                  </w:pPr>
                  <w:r>
                    <w:t>允许误差</w:t>
                  </w:r>
                </w:p>
                <w:p>
                  <w:pPr>
                    <w:pStyle w:val="20"/>
                    <w:spacing w:after="0"/>
                  </w:pPr>
                  <w:r>
                    <w:t>dB（A）</w:t>
                  </w:r>
                </w:p>
              </w:tc>
              <w:tc>
                <w:tcPr>
                  <w:tcW w:w="401" w:type="pct"/>
                  <w:tcBorders>
                    <w:tl2br w:val="nil"/>
                    <w:tr2bl w:val="nil"/>
                  </w:tcBorders>
                  <w:vAlign w:val="center"/>
                </w:tcPr>
                <w:p>
                  <w:pPr>
                    <w:pStyle w:val="20"/>
                    <w:spacing w:after="0"/>
                  </w:pPr>
                  <w:r>
                    <w:t>校准</w:t>
                  </w:r>
                </w:p>
                <w:p>
                  <w:pPr>
                    <w:pStyle w:val="20"/>
                    <w:spacing w:after="0"/>
                  </w:pPr>
                  <w:r>
                    <w:t>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270" w:type="pct"/>
                  <w:vMerge w:val="restart"/>
                  <w:tcBorders>
                    <w:tl2br w:val="nil"/>
                    <w:tr2bl w:val="nil"/>
                  </w:tcBorders>
                  <w:vAlign w:val="center"/>
                </w:tcPr>
                <w:p>
                  <w:pPr>
                    <w:pStyle w:val="20"/>
                    <w:spacing w:after="0"/>
                  </w:pPr>
                  <w:r>
                    <w:rPr>
                      <w:rFonts w:hint="eastAsia"/>
                    </w:rPr>
                    <w:t>HS 6228A型</w:t>
                  </w:r>
                </w:p>
                <w:p>
                  <w:pPr>
                    <w:pStyle w:val="20"/>
                    <w:spacing w:after="0"/>
                  </w:pPr>
                  <w:r>
                    <w:rPr>
                      <w:rFonts w:hint="eastAsia"/>
                    </w:rPr>
                    <w:t>噪声分析仪/</w:t>
                  </w:r>
                  <w:r>
                    <w:t>A037</w:t>
                  </w:r>
                </w:p>
              </w:tc>
              <w:tc>
                <w:tcPr>
                  <w:tcW w:w="931" w:type="pct"/>
                  <w:tcBorders>
                    <w:tl2br w:val="nil"/>
                    <w:tr2bl w:val="nil"/>
                  </w:tcBorders>
                  <w:vAlign w:val="center"/>
                </w:tcPr>
                <w:p>
                  <w:pPr>
                    <w:pStyle w:val="20"/>
                    <w:spacing w:after="0"/>
                  </w:pPr>
                  <w:r>
                    <w:rPr>
                      <w:rFonts w:hint="eastAsia"/>
                    </w:rPr>
                    <w:t>93.8(昼间)</w:t>
                  </w:r>
                </w:p>
              </w:tc>
              <w:tc>
                <w:tcPr>
                  <w:tcW w:w="931" w:type="pct"/>
                  <w:tcBorders>
                    <w:tl2br w:val="nil"/>
                    <w:tr2bl w:val="nil"/>
                  </w:tcBorders>
                  <w:vAlign w:val="center"/>
                </w:tcPr>
                <w:p>
                  <w:pPr>
                    <w:pStyle w:val="20"/>
                    <w:spacing w:after="0"/>
                  </w:pPr>
                  <w:r>
                    <w:rPr>
                      <w:rFonts w:hint="eastAsia"/>
                    </w:rPr>
                    <w:t>93.8(昼间)</w:t>
                  </w:r>
                </w:p>
              </w:tc>
              <w:tc>
                <w:tcPr>
                  <w:tcW w:w="798" w:type="pct"/>
                  <w:vMerge w:val="restart"/>
                  <w:tcBorders>
                    <w:tl2br w:val="nil"/>
                    <w:tr2bl w:val="nil"/>
                  </w:tcBorders>
                  <w:vAlign w:val="center"/>
                </w:tcPr>
                <w:p>
                  <w:pPr>
                    <w:pStyle w:val="20"/>
                    <w:spacing w:after="0"/>
                  </w:pPr>
                  <w:r>
                    <w:rPr>
                      <w:rFonts w:hint="eastAsia"/>
                    </w:rPr>
                    <w:t>94.0</w:t>
                  </w:r>
                </w:p>
              </w:tc>
              <w:tc>
                <w:tcPr>
                  <w:tcW w:w="666" w:type="pct"/>
                  <w:vMerge w:val="restart"/>
                  <w:tcBorders>
                    <w:tl2br w:val="nil"/>
                    <w:tr2bl w:val="nil"/>
                  </w:tcBorders>
                  <w:vAlign w:val="center"/>
                </w:tcPr>
                <w:p>
                  <w:pPr>
                    <w:pStyle w:val="20"/>
                    <w:spacing w:after="0"/>
                  </w:pPr>
                  <w:r>
                    <w:t>± 0.5</w:t>
                  </w:r>
                </w:p>
              </w:tc>
              <w:tc>
                <w:tcPr>
                  <w:tcW w:w="401" w:type="pct"/>
                  <w:tcBorders>
                    <w:tl2br w:val="nil"/>
                    <w:tr2bl w:val="nil"/>
                  </w:tcBorders>
                  <w:vAlign w:val="center"/>
                </w:tcPr>
                <w:p>
                  <w:pPr>
                    <w:pStyle w:val="20"/>
                    <w:spacing w:after="0"/>
                  </w:pPr>
                  <w: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1270" w:type="pct"/>
                  <w:vMerge w:val="continue"/>
                  <w:tcBorders>
                    <w:tl2br w:val="nil"/>
                    <w:tr2bl w:val="nil"/>
                  </w:tcBorders>
                  <w:vAlign w:val="center"/>
                </w:tcPr>
                <w:p>
                  <w:pPr>
                    <w:pStyle w:val="20"/>
                    <w:spacing w:after="0"/>
                  </w:pPr>
                </w:p>
              </w:tc>
              <w:tc>
                <w:tcPr>
                  <w:tcW w:w="931" w:type="pct"/>
                  <w:tcBorders>
                    <w:tl2br w:val="nil"/>
                    <w:tr2bl w:val="nil"/>
                  </w:tcBorders>
                  <w:vAlign w:val="center"/>
                </w:tcPr>
                <w:p>
                  <w:pPr>
                    <w:pStyle w:val="20"/>
                    <w:spacing w:after="0"/>
                  </w:pPr>
                  <w:r>
                    <w:rPr>
                      <w:rFonts w:hint="eastAsia"/>
                    </w:rPr>
                    <w:t>93.8(夜间)</w:t>
                  </w:r>
                </w:p>
              </w:tc>
              <w:tc>
                <w:tcPr>
                  <w:tcW w:w="931" w:type="pct"/>
                  <w:tcBorders>
                    <w:tl2br w:val="nil"/>
                    <w:tr2bl w:val="nil"/>
                  </w:tcBorders>
                  <w:vAlign w:val="center"/>
                </w:tcPr>
                <w:p>
                  <w:pPr>
                    <w:pStyle w:val="20"/>
                    <w:spacing w:after="0"/>
                  </w:pPr>
                  <w:r>
                    <w:rPr>
                      <w:rFonts w:hint="eastAsia"/>
                    </w:rPr>
                    <w:t>93.8(夜间)</w:t>
                  </w:r>
                </w:p>
              </w:tc>
              <w:tc>
                <w:tcPr>
                  <w:tcW w:w="798" w:type="pct"/>
                  <w:vMerge w:val="continue"/>
                  <w:tcBorders>
                    <w:tl2br w:val="nil"/>
                    <w:tr2bl w:val="nil"/>
                  </w:tcBorders>
                  <w:vAlign w:val="center"/>
                </w:tcPr>
                <w:p>
                  <w:pPr>
                    <w:pStyle w:val="20"/>
                    <w:spacing w:after="0"/>
                  </w:pPr>
                </w:p>
              </w:tc>
              <w:tc>
                <w:tcPr>
                  <w:tcW w:w="666" w:type="pct"/>
                  <w:vMerge w:val="continue"/>
                  <w:tcBorders>
                    <w:tl2br w:val="nil"/>
                    <w:tr2bl w:val="nil"/>
                  </w:tcBorders>
                  <w:vAlign w:val="center"/>
                </w:tcPr>
                <w:p>
                  <w:pPr>
                    <w:pStyle w:val="20"/>
                    <w:spacing w:after="0"/>
                  </w:pPr>
                </w:p>
              </w:tc>
              <w:tc>
                <w:tcPr>
                  <w:tcW w:w="401" w:type="pct"/>
                  <w:tcBorders>
                    <w:tl2br w:val="nil"/>
                    <w:tr2bl w:val="nil"/>
                  </w:tcBorders>
                  <w:vAlign w:val="center"/>
                </w:tcPr>
                <w:p>
                  <w:pPr>
                    <w:pStyle w:val="20"/>
                    <w:spacing w:after="0"/>
                  </w:pPr>
                  <w:r>
                    <w:t>合格</w:t>
                  </w:r>
                </w:p>
              </w:tc>
            </w:tr>
          </w:tbl>
          <w:p>
            <w:pPr>
              <w:pStyle w:val="22"/>
              <w:ind w:firstLine="420"/>
            </w:pPr>
          </w:p>
          <w:p>
            <w:pPr>
              <w:spacing w:before="48" w:beforeLines="20"/>
              <w:ind w:left="360"/>
            </w:pPr>
          </w:p>
          <w:p>
            <w:pPr>
              <w:spacing w:before="48" w:beforeLines="20"/>
              <w:ind w:left="360"/>
            </w:pPr>
          </w:p>
          <w:p>
            <w:pPr>
              <w:spacing w:before="48" w:beforeLines="20"/>
              <w:ind w:left="360"/>
            </w:pPr>
          </w:p>
          <w:p>
            <w:pPr>
              <w:spacing w:before="48" w:beforeLines="20"/>
              <w:ind w:left="360"/>
            </w:pPr>
          </w:p>
          <w:p>
            <w:pPr>
              <w:spacing w:before="48" w:beforeLines="20"/>
              <w:ind w:left="360"/>
            </w:pPr>
          </w:p>
          <w:p>
            <w:pPr>
              <w:spacing w:before="48" w:beforeLines="20"/>
              <w:ind w:left="360"/>
            </w:pPr>
          </w:p>
          <w:p>
            <w:pPr>
              <w:spacing w:before="48" w:beforeLines="20"/>
              <w:ind w:left="360"/>
            </w:pPr>
          </w:p>
          <w:p>
            <w:pPr>
              <w:pStyle w:val="2"/>
              <w:ind w:left="440"/>
            </w:pPr>
          </w:p>
          <w:p>
            <w:pPr>
              <w:pStyle w:val="4"/>
            </w:pPr>
          </w:p>
          <w:p>
            <w:pPr>
              <w:pStyle w:val="5"/>
            </w:pPr>
          </w:p>
          <w:p/>
          <w:p>
            <w:pPr>
              <w:pStyle w:val="2"/>
              <w:ind w:left="440"/>
            </w:pPr>
          </w:p>
          <w:p>
            <w:pPr>
              <w:pStyle w:val="4"/>
            </w:pPr>
          </w:p>
          <w:p>
            <w:pPr>
              <w:pStyle w:val="5"/>
            </w:pPr>
          </w:p>
          <w:p/>
          <w:p>
            <w:pPr>
              <w:pStyle w:val="2"/>
              <w:ind w:left="440"/>
            </w:pPr>
          </w:p>
          <w:p>
            <w:pPr>
              <w:pStyle w:val="4"/>
            </w:pPr>
          </w:p>
          <w:p>
            <w:pPr>
              <w:pStyle w:val="5"/>
            </w:pPr>
          </w:p>
        </w:tc>
      </w:tr>
    </w:tbl>
    <w:p>
      <w:pPr>
        <w:rPr>
          <w:rFonts w:eastAsia="仿宋_GB2312"/>
          <w:color w:val="000000"/>
          <w:sz w:val="21"/>
          <w:szCs w:val="21"/>
        </w:rPr>
      </w:pPr>
    </w:p>
    <w:p>
      <w:pPr>
        <w:spacing w:after="0"/>
        <w:rPr>
          <w:rFonts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六</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2" w:hRule="atLeast"/>
          <w:jc w:val="center"/>
        </w:trPr>
        <w:tc>
          <w:tcPr>
            <w:tcW w:w="8924" w:type="dxa"/>
          </w:tcPr>
          <w:p>
            <w:pPr>
              <w:pStyle w:val="22"/>
              <w:ind w:firstLine="422"/>
              <w:rPr>
                <w:b/>
                <w:bCs/>
              </w:rPr>
            </w:pPr>
            <w:r>
              <w:rPr>
                <w:rFonts w:hint="eastAsia"/>
                <w:b/>
                <w:bCs/>
              </w:rPr>
              <w:t>6 验收监测内容：</w:t>
            </w:r>
          </w:p>
          <w:p>
            <w:pPr>
              <w:pStyle w:val="22"/>
              <w:ind w:firstLine="420"/>
            </w:pPr>
            <w:r>
              <w:rPr>
                <w:rFonts w:hint="eastAsia"/>
              </w:rPr>
              <w:t>受交城县安兴建材有限公司委托，山西盛泰环保科技有限公司依据《交城县安兴建材有限公司30万吨年石灰岩矿破碎加工技术改造项目竣工环境保护验收监测方案》中的相关内容，2022年7月20日~7月31日对该项目进行了监测。</w:t>
            </w:r>
          </w:p>
          <w:p>
            <w:pPr>
              <w:pStyle w:val="22"/>
              <w:ind w:firstLine="422"/>
              <w:jc w:val="center"/>
              <w:rPr>
                <w:b/>
                <w:bCs/>
              </w:rPr>
            </w:pPr>
            <w:r>
              <w:rPr>
                <w:rFonts w:hint="eastAsia"/>
                <w:b/>
                <w:bCs/>
              </w:rPr>
              <w:t>表6-1 验收监测内容</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4046"/>
              <w:gridCol w:w="894"/>
              <w:gridCol w:w="1067"/>
              <w:gridCol w:w="11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4" w:hRule="atLeast"/>
                <w:jc w:val="center"/>
              </w:trPr>
              <w:tc>
                <w:tcPr>
                  <w:tcW w:w="677" w:type="pct"/>
                  <w:tcBorders>
                    <w:tl2br w:val="nil"/>
                    <w:tr2bl w:val="nil"/>
                  </w:tcBorders>
                  <w:vAlign w:val="center"/>
                </w:tcPr>
                <w:p>
                  <w:pPr>
                    <w:pStyle w:val="20"/>
                    <w:spacing w:after="0"/>
                  </w:pPr>
                  <w:r>
                    <w:t>监测类别</w:t>
                  </w:r>
                </w:p>
              </w:tc>
              <w:tc>
                <w:tcPr>
                  <w:tcW w:w="2434" w:type="pct"/>
                  <w:tcBorders>
                    <w:tl2br w:val="nil"/>
                    <w:tr2bl w:val="nil"/>
                  </w:tcBorders>
                  <w:vAlign w:val="center"/>
                </w:tcPr>
                <w:p>
                  <w:pPr>
                    <w:pStyle w:val="20"/>
                    <w:spacing w:after="0"/>
                  </w:pPr>
                  <w:r>
                    <w:t>监测点位</w:t>
                  </w:r>
                </w:p>
              </w:tc>
              <w:tc>
                <w:tcPr>
                  <w:tcW w:w="538" w:type="pct"/>
                  <w:tcBorders>
                    <w:tl2br w:val="nil"/>
                    <w:tr2bl w:val="nil"/>
                  </w:tcBorders>
                  <w:vAlign w:val="center"/>
                </w:tcPr>
                <w:p>
                  <w:pPr>
                    <w:pStyle w:val="20"/>
                    <w:spacing w:after="0"/>
                  </w:pPr>
                  <w:r>
                    <w:t>监测项目</w:t>
                  </w:r>
                </w:p>
              </w:tc>
              <w:tc>
                <w:tcPr>
                  <w:tcW w:w="642" w:type="pct"/>
                  <w:tcBorders>
                    <w:tl2br w:val="nil"/>
                    <w:tr2bl w:val="nil"/>
                  </w:tcBorders>
                  <w:vAlign w:val="center"/>
                </w:tcPr>
                <w:p>
                  <w:pPr>
                    <w:pStyle w:val="20"/>
                    <w:spacing w:after="0"/>
                  </w:pPr>
                  <w:r>
                    <w:t>监测时间</w:t>
                  </w:r>
                </w:p>
                <w:p>
                  <w:pPr>
                    <w:pStyle w:val="20"/>
                    <w:spacing w:after="0"/>
                  </w:pPr>
                  <w:r>
                    <w:t>及频次</w:t>
                  </w:r>
                </w:p>
              </w:tc>
              <w:tc>
                <w:tcPr>
                  <w:tcW w:w="706" w:type="pct"/>
                  <w:tcBorders>
                    <w:tl2br w:val="nil"/>
                    <w:tr2bl w:val="nil"/>
                  </w:tcBorders>
                  <w:vAlign w:val="center"/>
                </w:tcPr>
                <w:p>
                  <w:pPr>
                    <w:pStyle w:val="20"/>
                    <w:spacing w:after="0"/>
                  </w:pPr>
                  <w:r>
                    <w:t>监测</w:t>
                  </w:r>
                </w:p>
                <w:p>
                  <w:pPr>
                    <w:pStyle w:val="20"/>
                    <w:spacing w:after="0"/>
                  </w:pPr>
                  <w:r>
                    <w:t>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4" w:hRule="atLeast"/>
                <w:jc w:val="center"/>
              </w:trPr>
              <w:tc>
                <w:tcPr>
                  <w:tcW w:w="677" w:type="pct"/>
                  <w:tcBorders>
                    <w:tl2br w:val="nil"/>
                    <w:tr2bl w:val="nil"/>
                  </w:tcBorders>
                  <w:vAlign w:val="center"/>
                </w:tcPr>
                <w:p>
                  <w:pPr>
                    <w:pStyle w:val="20"/>
                    <w:spacing w:after="0"/>
                  </w:pPr>
                  <w:r>
                    <w:rPr>
                      <w:rFonts w:hint="eastAsia"/>
                    </w:rPr>
                    <w:t>有组织废气</w:t>
                  </w:r>
                </w:p>
              </w:tc>
              <w:tc>
                <w:tcPr>
                  <w:tcW w:w="2434" w:type="pct"/>
                  <w:tcBorders>
                    <w:tl2br w:val="nil"/>
                    <w:tr2bl w:val="nil"/>
                  </w:tcBorders>
                  <w:vAlign w:val="center"/>
                </w:tcPr>
                <w:p>
                  <w:pPr>
                    <w:pStyle w:val="20"/>
                    <w:spacing w:after="0"/>
                  </w:pPr>
                  <w:r>
                    <w:t>1#筛分机筛分粉尘排气筒进口1#</w:t>
                  </w:r>
                </w:p>
                <w:p>
                  <w:pPr>
                    <w:pStyle w:val="20"/>
                    <w:spacing w:after="0"/>
                  </w:pPr>
                  <w:r>
                    <w:t>1#筛分机筛分粉尘排气筒出口2#</w:t>
                  </w:r>
                </w:p>
                <w:p>
                  <w:pPr>
                    <w:pStyle w:val="20"/>
                    <w:spacing w:after="0"/>
                  </w:pPr>
                  <w:r>
                    <w:t>2#筛分机筛分粉尘排气筒进口3#</w:t>
                  </w:r>
                </w:p>
                <w:p>
                  <w:pPr>
                    <w:pStyle w:val="20"/>
                    <w:spacing w:after="0"/>
                  </w:pPr>
                  <w:r>
                    <w:t>2#筛分机筛分粉尘排气筒出口4#</w:t>
                  </w:r>
                </w:p>
                <w:p>
                  <w:pPr>
                    <w:pStyle w:val="20"/>
                    <w:spacing w:after="0"/>
                  </w:pPr>
                  <w:r>
                    <w:t>3#筛分机筛分粉尘排气筒进口5#</w:t>
                  </w:r>
                </w:p>
                <w:p>
                  <w:pPr>
                    <w:pStyle w:val="20"/>
                    <w:spacing w:after="0"/>
                  </w:pPr>
                  <w:r>
                    <w:t>3#筛分机筛分粉尘排气筒出口6#</w:t>
                  </w:r>
                </w:p>
                <w:p>
                  <w:pPr>
                    <w:pStyle w:val="20"/>
                    <w:spacing w:after="0"/>
                  </w:pPr>
                  <w:r>
                    <w:t>选粉机粉尘排气筒进口7#</w:t>
                  </w:r>
                </w:p>
                <w:p>
                  <w:pPr>
                    <w:pStyle w:val="20"/>
                    <w:spacing w:after="0"/>
                  </w:pPr>
                  <w:r>
                    <w:t>选粉机粉尘排气筒出口8#</w:t>
                  </w:r>
                </w:p>
                <w:p>
                  <w:pPr>
                    <w:pStyle w:val="20"/>
                    <w:spacing w:after="0"/>
                  </w:pPr>
                  <w:r>
                    <w:t>制砂机粉尘排气筒进口9#</w:t>
                  </w:r>
                </w:p>
                <w:p>
                  <w:pPr>
                    <w:pStyle w:val="20"/>
                    <w:spacing w:after="0"/>
                  </w:pPr>
                  <w:r>
                    <w:t>制砂机粉尘排气筒出口10#</w:t>
                  </w:r>
                </w:p>
                <w:p>
                  <w:pPr>
                    <w:pStyle w:val="20"/>
                    <w:spacing w:after="0"/>
                  </w:pPr>
                  <w:r>
                    <w:t>反击式破碎机破碎粉尘排气筒进口11#</w:t>
                  </w:r>
                </w:p>
                <w:p>
                  <w:pPr>
                    <w:pStyle w:val="20"/>
                    <w:spacing w:after="0"/>
                  </w:pPr>
                  <w:r>
                    <w:t>反击式破碎机破碎粉尘排气筒出口12#</w:t>
                  </w:r>
                </w:p>
                <w:p>
                  <w:pPr>
                    <w:pStyle w:val="20"/>
                    <w:spacing w:after="0"/>
                  </w:pPr>
                  <w:r>
                    <w:t>入料车间卸料和鄂式破碎排气筒出口13#</w:t>
                  </w:r>
                </w:p>
                <w:p>
                  <w:pPr>
                    <w:pStyle w:val="20"/>
                    <w:spacing w:after="0"/>
                  </w:pPr>
                  <w:r>
                    <w:t>粉仓粉尘排气筒出口14#</w:t>
                  </w:r>
                </w:p>
                <w:p>
                  <w:pPr>
                    <w:pStyle w:val="20"/>
                    <w:spacing w:after="0"/>
                  </w:pPr>
                  <w:r>
                    <w:t>1#装车系统卸料粉尘排气筒出口15#</w:t>
                  </w:r>
                </w:p>
                <w:p>
                  <w:pPr>
                    <w:pStyle w:val="20"/>
                    <w:spacing w:after="0"/>
                  </w:pPr>
                  <w:r>
                    <w:t>2#装车系统卸料粉尘排气筒出口16#</w:t>
                  </w:r>
                </w:p>
                <w:p>
                  <w:pPr>
                    <w:pStyle w:val="20"/>
                    <w:spacing w:after="0"/>
                  </w:pPr>
                  <w:r>
                    <w:t>3#装车系统卸料粉尘排气筒出口17#</w:t>
                  </w:r>
                </w:p>
                <w:p>
                  <w:pPr>
                    <w:pStyle w:val="20"/>
                    <w:spacing w:after="0"/>
                  </w:pPr>
                  <w:r>
                    <w:t>4#装车系统卸料粉尘排气筒出口18#</w:t>
                  </w:r>
                </w:p>
              </w:tc>
              <w:tc>
                <w:tcPr>
                  <w:tcW w:w="538" w:type="pct"/>
                  <w:tcBorders>
                    <w:tl2br w:val="nil"/>
                    <w:tr2bl w:val="nil"/>
                  </w:tcBorders>
                  <w:vAlign w:val="center"/>
                </w:tcPr>
                <w:p>
                  <w:pPr>
                    <w:pStyle w:val="20"/>
                    <w:spacing w:after="0"/>
                  </w:pPr>
                  <w:r>
                    <w:rPr>
                      <w:rFonts w:hint="eastAsia"/>
                    </w:rPr>
                    <w:t>颗粒物</w:t>
                  </w:r>
                </w:p>
              </w:tc>
              <w:tc>
                <w:tcPr>
                  <w:tcW w:w="642" w:type="pct"/>
                  <w:tcBorders>
                    <w:tl2br w:val="nil"/>
                    <w:tr2bl w:val="nil"/>
                  </w:tcBorders>
                  <w:vAlign w:val="center"/>
                </w:tcPr>
                <w:p>
                  <w:pPr>
                    <w:pStyle w:val="20"/>
                    <w:spacing w:after="0"/>
                  </w:pPr>
                  <w:r>
                    <w:rPr>
                      <w:rFonts w:hint="eastAsia"/>
                    </w:rPr>
                    <w:t>监测两天，</w:t>
                  </w:r>
                </w:p>
                <w:p>
                  <w:pPr>
                    <w:pStyle w:val="20"/>
                    <w:spacing w:after="0"/>
                  </w:pPr>
                  <w:r>
                    <w:rPr>
                      <w:rFonts w:hint="eastAsia"/>
                    </w:rPr>
                    <w:t>每天三次</w:t>
                  </w:r>
                </w:p>
              </w:tc>
              <w:tc>
                <w:tcPr>
                  <w:tcW w:w="706" w:type="pct"/>
                  <w:tcBorders>
                    <w:tl2br w:val="nil"/>
                    <w:tr2bl w:val="nil"/>
                  </w:tcBorders>
                  <w:vAlign w:val="center"/>
                </w:tcPr>
                <w:p>
                  <w:pPr>
                    <w:pStyle w:val="20"/>
                    <w:spacing w:after="0"/>
                  </w:pPr>
                  <w:r>
                    <w:rPr>
                      <w:rFonts w:hint="eastAsia"/>
                    </w:rPr>
                    <w:t>记录烟气参数等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4" w:hRule="atLeast"/>
                <w:jc w:val="center"/>
              </w:trPr>
              <w:tc>
                <w:tcPr>
                  <w:tcW w:w="677" w:type="pct"/>
                  <w:tcBorders>
                    <w:tl2br w:val="nil"/>
                    <w:tr2bl w:val="nil"/>
                  </w:tcBorders>
                  <w:vAlign w:val="center"/>
                </w:tcPr>
                <w:p>
                  <w:pPr>
                    <w:pStyle w:val="20"/>
                    <w:spacing w:after="0"/>
                  </w:pPr>
                  <w:r>
                    <w:rPr>
                      <w:rFonts w:hint="eastAsia"/>
                    </w:rPr>
                    <w:t>无组织废气</w:t>
                  </w:r>
                </w:p>
              </w:tc>
              <w:tc>
                <w:tcPr>
                  <w:tcW w:w="2434" w:type="pct"/>
                  <w:tcBorders>
                    <w:tl2br w:val="nil"/>
                    <w:tr2bl w:val="nil"/>
                  </w:tcBorders>
                  <w:vAlign w:val="center"/>
                </w:tcPr>
                <w:p>
                  <w:pPr>
                    <w:pStyle w:val="20"/>
                    <w:spacing w:after="0"/>
                  </w:pPr>
                  <w:r>
                    <w:rPr>
                      <w:rFonts w:hint="eastAsia"/>
                    </w:rPr>
                    <w:t>上风向1#、</w:t>
                  </w:r>
                  <w:r>
                    <w:t>下风向</w:t>
                  </w:r>
                  <w:r>
                    <w:rPr>
                      <w:rFonts w:hint="eastAsia"/>
                    </w:rPr>
                    <w:t>2</w:t>
                  </w:r>
                  <w:r>
                    <w:t>#</w:t>
                  </w:r>
                  <w:r>
                    <w:rPr>
                      <w:rFonts w:hint="eastAsia"/>
                    </w:rPr>
                    <w:t>~5</w:t>
                  </w:r>
                  <w:r>
                    <w:t>#</w:t>
                  </w:r>
                </w:p>
              </w:tc>
              <w:tc>
                <w:tcPr>
                  <w:tcW w:w="538" w:type="pct"/>
                  <w:tcBorders>
                    <w:tl2br w:val="nil"/>
                    <w:tr2bl w:val="nil"/>
                  </w:tcBorders>
                  <w:vAlign w:val="center"/>
                </w:tcPr>
                <w:p>
                  <w:pPr>
                    <w:pStyle w:val="20"/>
                    <w:spacing w:after="0"/>
                  </w:pPr>
                  <w:r>
                    <w:rPr>
                      <w:rFonts w:hint="eastAsia"/>
                    </w:rPr>
                    <w:t>颗粒物</w:t>
                  </w:r>
                </w:p>
              </w:tc>
              <w:tc>
                <w:tcPr>
                  <w:tcW w:w="642" w:type="pct"/>
                  <w:tcBorders>
                    <w:tl2br w:val="nil"/>
                    <w:tr2bl w:val="nil"/>
                  </w:tcBorders>
                  <w:vAlign w:val="center"/>
                </w:tcPr>
                <w:p>
                  <w:pPr>
                    <w:pStyle w:val="20"/>
                    <w:spacing w:after="0"/>
                  </w:pPr>
                  <w:r>
                    <w:rPr>
                      <w:rFonts w:hint="eastAsia"/>
                    </w:rPr>
                    <w:t>监测两天，</w:t>
                  </w:r>
                </w:p>
                <w:p>
                  <w:pPr>
                    <w:pStyle w:val="20"/>
                    <w:spacing w:after="0"/>
                  </w:pPr>
                  <w:r>
                    <w:rPr>
                      <w:rFonts w:hint="eastAsia"/>
                    </w:rPr>
                    <w:t>每天四次</w:t>
                  </w:r>
                </w:p>
              </w:tc>
              <w:tc>
                <w:tcPr>
                  <w:tcW w:w="706" w:type="pct"/>
                  <w:tcBorders>
                    <w:tl2br w:val="nil"/>
                    <w:tr2bl w:val="nil"/>
                  </w:tcBorders>
                  <w:vAlign w:val="center"/>
                </w:tcPr>
                <w:p>
                  <w:pPr>
                    <w:pStyle w:val="20"/>
                    <w:spacing w:after="0"/>
                  </w:pPr>
                  <w:r>
                    <w:t>同时记录气象参数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4" w:hRule="atLeast"/>
                <w:jc w:val="center"/>
              </w:trPr>
              <w:tc>
                <w:tcPr>
                  <w:tcW w:w="1125" w:type="dxa"/>
                  <w:tcBorders>
                    <w:tl2br w:val="nil"/>
                    <w:tr2bl w:val="nil"/>
                  </w:tcBorders>
                  <w:vAlign w:val="center"/>
                </w:tcPr>
                <w:p>
                  <w:pPr>
                    <w:pStyle w:val="20"/>
                    <w:spacing w:after="0"/>
                  </w:pPr>
                  <w:r>
                    <w:rPr>
                      <w:rFonts w:hint="eastAsia"/>
                    </w:rPr>
                    <w:t>噪声</w:t>
                  </w:r>
                </w:p>
              </w:tc>
              <w:tc>
                <w:tcPr>
                  <w:tcW w:w="4046" w:type="dxa"/>
                  <w:tcBorders>
                    <w:tl2br w:val="nil"/>
                    <w:tr2bl w:val="nil"/>
                  </w:tcBorders>
                  <w:vAlign w:val="center"/>
                </w:tcPr>
                <w:p>
                  <w:pPr>
                    <w:pStyle w:val="20"/>
                    <w:spacing w:after="0"/>
                  </w:pPr>
                  <w:r>
                    <w:rPr>
                      <w:rFonts w:hint="eastAsia"/>
                    </w:rPr>
                    <w:t>厂界（1#~4#）</w:t>
                  </w:r>
                </w:p>
              </w:tc>
              <w:tc>
                <w:tcPr>
                  <w:tcW w:w="894" w:type="dxa"/>
                  <w:tcBorders>
                    <w:tl2br w:val="nil"/>
                    <w:tr2bl w:val="nil"/>
                  </w:tcBorders>
                  <w:vAlign w:val="center"/>
                </w:tcPr>
                <w:p>
                  <w:pPr>
                    <w:pStyle w:val="20"/>
                    <w:spacing w:after="0"/>
                  </w:pPr>
                  <w:r>
                    <w:rPr>
                      <w:rFonts w:hint="eastAsia"/>
                    </w:rPr>
                    <w:t>L</w:t>
                  </w:r>
                  <w:r>
                    <w:rPr>
                      <w:rFonts w:hint="eastAsia"/>
                      <w:vertAlign w:val="subscript"/>
                    </w:rPr>
                    <w:t>10</w:t>
                  </w:r>
                  <w:r>
                    <w:rPr>
                      <w:rFonts w:hint="eastAsia"/>
                    </w:rPr>
                    <w:t>、L</w:t>
                  </w:r>
                  <w:r>
                    <w:rPr>
                      <w:rFonts w:hint="eastAsia"/>
                      <w:vertAlign w:val="subscript"/>
                    </w:rPr>
                    <w:t>50</w:t>
                  </w:r>
                  <w:r>
                    <w:rPr>
                      <w:rFonts w:hint="eastAsia"/>
                    </w:rPr>
                    <w:t>、L</w:t>
                  </w:r>
                  <w:r>
                    <w:rPr>
                      <w:rFonts w:hint="eastAsia"/>
                      <w:vertAlign w:val="subscript"/>
                    </w:rPr>
                    <w:t>90</w:t>
                  </w:r>
                  <w:r>
                    <w:rPr>
                      <w:rFonts w:hint="eastAsia"/>
                    </w:rPr>
                    <w:t>、L</w:t>
                  </w:r>
                  <w:r>
                    <w:rPr>
                      <w:rFonts w:hint="eastAsia"/>
                      <w:vertAlign w:val="subscript"/>
                    </w:rPr>
                    <w:t>eq</w:t>
                  </w:r>
                </w:p>
              </w:tc>
              <w:tc>
                <w:tcPr>
                  <w:tcW w:w="1067" w:type="dxa"/>
                  <w:tcBorders>
                    <w:tl2br w:val="nil"/>
                    <w:tr2bl w:val="nil"/>
                  </w:tcBorders>
                  <w:vAlign w:val="center"/>
                </w:tcPr>
                <w:p>
                  <w:pPr>
                    <w:pStyle w:val="20"/>
                    <w:spacing w:after="0"/>
                  </w:pPr>
                  <w:r>
                    <w:rPr>
                      <w:rFonts w:hint="eastAsia"/>
                    </w:rPr>
                    <w:t>监测两天，</w:t>
                  </w:r>
                </w:p>
                <w:p>
                  <w:pPr>
                    <w:pStyle w:val="20"/>
                    <w:spacing w:after="0"/>
                  </w:pPr>
                  <w:r>
                    <w:rPr>
                      <w:rFonts w:hint="eastAsia"/>
                    </w:rPr>
                    <w:t>昼夜各一次</w:t>
                  </w:r>
                </w:p>
              </w:tc>
              <w:tc>
                <w:tcPr>
                  <w:tcW w:w="1174" w:type="dxa"/>
                  <w:tcBorders>
                    <w:tl2br w:val="nil"/>
                    <w:tr2bl w:val="nil"/>
                  </w:tcBorders>
                  <w:vAlign w:val="center"/>
                </w:tcPr>
                <w:p>
                  <w:pPr>
                    <w:pStyle w:val="20"/>
                    <w:spacing w:after="0"/>
                  </w:pPr>
                  <w:r>
                    <w:t>无雨雪、无雷电</w:t>
                  </w:r>
                </w:p>
                <w:p>
                  <w:pPr>
                    <w:pStyle w:val="20"/>
                    <w:spacing w:after="0"/>
                  </w:pPr>
                  <w:r>
                    <w:t>风速小于5m/s</w:t>
                  </w:r>
                </w:p>
              </w:tc>
            </w:tr>
          </w:tbl>
          <w:p>
            <w:pPr>
              <w:pStyle w:val="22"/>
              <w:ind w:firstLine="420"/>
            </w:pPr>
          </w:p>
          <w:p>
            <w:pPr>
              <w:spacing w:before="48" w:beforeLines="20"/>
              <w:rPr>
                <w:rFonts w:eastAsia="仿宋_GB2312"/>
                <w:color w:val="000000"/>
                <w:sz w:val="21"/>
                <w:szCs w:val="21"/>
              </w:rPr>
            </w:pPr>
          </w:p>
          <w:p>
            <w:pPr>
              <w:spacing w:before="48" w:beforeLines="20"/>
              <w:rPr>
                <w:rFonts w:eastAsia="仿宋_GB2312"/>
                <w:color w:val="000000"/>
                <w:sz w:val="21"/>
                <w:szCs w:val="21"/>
              </w:rPr>
            </w:pPr>
          </w:p>
          <w:p>
            <w:pPr>
              <w:spacing w:before="48" w:beforeLines="20"/>
              <w:rPr>
                <w:rFonts w:eastAsia="仿宋_GB2312"/>
                <w:color w:val="000000"/>
                <w:sz w:val="21"/>
                <w:szCs w:val="21"/>
              </w:rPr>
            </w:pPr>
          </w:p>
          <w:p>
            <w:pPr>
              <w:spacing w:before="48" w:beforeLines="20"/>
              <w:rPr>
                <w:rFonts w:eastAsia="仿宋_GB2312"/>
                <w:color w:val="000000"/>
                <w:sz w:val="21"/>
                <w:szCs w:val="21"/>
              </w:rPr>
            </w:pPr>
          </w:p>
          <w:p>
            <w:pPr>
              <w:spacing w:before="48" w:beforeLines="20"/>
              <w:rPr>
                <w:rFonts w:eastAsia="仿宋_GB2312"/>
                <w:color w:val="000000"/>
                <w:sz w:val="21"/>
                <w:szCs w:val="21"/>
              </w:rPr>
            </w:pPr>
          </w:p>
        </w:tc>
      </w:tr>
    </w:tbl>
    <w:p>
      <w:pPr>
        <w:spacing w:after="0"/>
        <w:rPr>
          <w:rFonts w:eastAsia="仿宋_GB2312"/>
          <w:b/>
          <w:color w:val="000000"/>
          <w:sz w:val="21"/>
          <w:szCs w:val="21"/>
        </w:rPr>
        <w:sectPr>
          <w:pgSz w:w="11906" w:h="16838"/>
          <w:pgMar w:top="1440" w:right="1800" w:bottom="1440" w:left="1800" w:header="708" w:footer="708" w:gutter="0"/>
          <w:cols w:space="720" w:num="1"/>
          <w:docGrid w:linePitch="360" w:charSpace="0"/>
        </w:sectPr>
      </w:pPr>
    </w:p>
    <w:p>
      <w:pPr>
        <w:spacing w:after="0"/>
        <w:rPr>
          <w:rFonts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七</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4" w:hRule="atLeast"/>
          <w:jc w:val="center"/>
        </w:trPr>
        <w:tc>
          <w:tcPr>
            <w:tcW w:w="8924" w:type="dxa"/>
          </w:tcPr>
          <w:p>
            <w:pPr>
              <w:pStyle w:val="22"/>
              <w:ind w:firstLine="422"/>
              <w:rPr>
                <w:b/>
                <w:bCs/>
              </w:rPr>
            </w:pPr>
            <w:r>
              <w:rPr>
                <w:rFonts w:hint="eastAsia"/>
                <w:b/>
                <w:bCs/>
              </w:rPr>
              <w:t>7.1 验收监测期间生产工况记录：</w:t>
            </w:r>
          </w:p>
          <w:p>
            <w:pPr>
              <w:pStyle w:val="22"/>
              <w:ind w:firstLine="420"/>
            </w:pPr>
            <w:r>
              <w:rPr>
                <w:rFonts w:hint="eastAsia"/>
              </w:rPr>
              <w:t>验收监测期间各主体工程调试工况稳定、环境保护设施运行正常。本项目验收监测期间工况见表7-1。</w:t>
            </w:r>
          </w:p>
          <w:p>
            <w:pPr>
              <w:pStyle w:val="22"/>
              <w:ind w:firstLine="422"/>
              <w:jc w:val="center"/>
              <w:rPr>
                <w:b/>
                <w:bCs/>
              </w:rPr>
            </w:pPr>
            <w:r>
              <w:rPr>
                <w:rFonts w:hint="eastAsia"/>
                <w:b/>
                <w:bCs/>
              </w:rPr>
              <w:t>表7-1 验收监测期间企业生产工况</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2577"/>
              <w:gridCol w:w="1911"/>
              <w:gridCol w:w="1911"/>
              <w:gridCol w:w="190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551" w:type="pct"/>
                  <w:tcBorders>
                    <w:tl2br w:val="nil"/>
                    <w:tr2bl w:val="nil"/>
                  </w:tcBorders>
                  <w:vAlign w:val="center"/>
                </w:tcPr>
                <w:p>
                  <w:pPr>
                    <w:pStyle w:val="20"/>
                    <w:spacing w:after="0"/>
                  </w:pPr>
                  <w:r>
                    <w:t>监测日期</w:t>
                  </w:r>
                </w:p>
              </w:tc>
              <w:tc>
                <w:tcPr>
                  <w:tcW w:w="1150" w:type="pct"/>
                  <w:tcBorders>
                    <w:tl2br w:val="nil"/>
                    <w:tr2bl w:val="nil"/>
                  </w:tcBorders>
                  <w:vAlign w:val="center"/>
                </w:tcPr>
                <w:p>
                  <w:pPr>
                    <w:pStyle w:val="20"/>
                    <w:spacing w:after="0"/>
                  </w:pPr>
                  <w:r>
                    <w:rPr>
                      <w:rFonts w:hint="eastAsia"/>
                    </w:rPr>
                    <w:t>理论生产</w:t>
                  </w:r>
                  <w:r>
                    <w:t>（</w:t>
                  </w:r>
                  <w:r>
                    <w:rPr>
                      <w:rFonts w:hint="eastAsia"/>
                    </w:rPr>
                    <w:t>t/d</w:t>
                  </w:r>
                  <w:r>
                    <w:t>）</w:t>
                  </w:r>
                </w:p>
              </w:tc>
              <w:tc>
                <w:tcPr>
                  <w:tcW w:w="1150" w:type="pct"/>
                  <w:tcBorders>
                    <w:tl2br w:val="nil"/>
                    <w:tr2bl w:val="nil"/>
                  </w:tcBorders>
                  <w:vAlign w:val="center"/>
                </w:tcPr>
                <w:p>
                  <w:pPr>
                    <w:pStyle w:val="20"/>
                    <w:spacing w:after="0"/>
                  </w:pPr>
                  <w:r>
                    <w:rPr>
                      <w:rFonts w:hint="eastAsia"/>
                    </w:rPr>
                    <w:t>实际生产</w:t>
                  </w:r>
                  <w:r>
                    <w:t>（</w:t>
                  </w:r>
                  <w:r>
                    <w:rPr>
                      <w:rFonts w:hint="eastAsia"/>
                    </w:rPr>
                    <w:t>t/d</w:t>
                  </w:r>
                  <w:r>
                    <w:t>）</w:t>
                  </w:r>
                </w:p>
              </w:tc>
              <w:tc>
                <w:tcPr>
                  <w:tcW w:w="1147" w:type="pct"/>
                  <w:tcBorders>
                    <w:tl2br w:val="nil"/>
                    <w:tr2bl w:val="nil"/>
                  </w:tcBorders>
                  <w:vAlign w:val="center"/>
                </w:tcPr>
                <w:p>
                  <w:pPr>
                    <w:pStyle w:val="20"/>
                    <w:spacing w:after="0"/>
                  </w:pPr>
                  <w:r>
                    <w:rPr>
                      <w:rFonts w:hint="eastAsia"/>
                    </w:rPr>
                    <w:t>工况</w:t>
                  </w:r>
                  <w:r>
                    <w:t>负荷%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551" w:type="pct"/>
                  <w:tcBorders>
                    <w:tl2br w:val="nil"/>
                    <w:tr2bl w:val="nil"/>
                  </w:tcBorders>
                  <w:vAlign w:val="center"/>
                </w:tcPr>
                <w:p>
                  <w:pPr>
                    <w:pStyle w:val="20"/>
                    <w:spacing w:after="0"/>
                  </w:pPr>
                  <w:r>
                    <w:rPr>
                      <w:rFonts w:hint="eastAsia"/>
                    </w:rPr>
                    <w:t>2022.7.20</w:t>
                  </w:r>
                </w:p>
              </w:tc>
              <w:tc>
                <w:tcPr>
                  <w:tcW w:w="1150" w:type="pct"/>
                  <w:tcBorders>
                    <w:tl2br w:val="nil"/>
                    <w:tr2bl w:val="nil"/>
                  </w:tcBorders>
                  <w:vAlign w:val="center"/>
                </w:tcPr>
                <w:p>
                  <w:pPr>
                    <w:pStyle w:val="20"/>
                    <w:spacing w:after="0"/>
                  </w:pPr>
                  <w:r>
                    <w:rPr>
                      <w:rFonts w:hint="eastAsia"/>
                    </w:rPr>
                    <w:t>1500</w:t>
                  </w:r>
                </w:p>
              </w:tc>
              <w:tc>
                <w:tcPr>
                  <w:tcW w:w="1150" w:type="pct"/>
                  <w:tcBorders>
                    <w:tl2br w:val="nil"/>
                    <w:tr2bl w:val="nil"/>
                  </w:tcBorders>
                  <w:vAlign w:val="center"/>
                </w:tcPr>
                <w:p>
                  <w:pPr>
                    <w:pStyle w:val="20"/>
                    <w:spacing w:after="0"/>
                  </w:pPr>
                  <w:r>
                    <w:rPr>
                      <w:rFonts w:hint="eastAsia"/>
                    </w:rPr>
                    <w:t>1150</w:t>
                  </w:r>
                </w:p>
              </w:tc>
              <w:tc>
                <w:tcPr>
                  <w:tcW w:w="1147" w:type="pct"/>
                  <w:tcBorders>
                    <w:tl2br w:val="nil"/>
                    <w:tr2bl w:val="nil"/>
                  </w:tcBorders>
                  <w:vAlign w:val="center"/>
                </w:tcPr>
                <w:p>
                  <w:pPr>
                    <w:pStyle w:val="20"/>
                    <w:spacing w:after="0"/>
                  </w:pPr>
                  <w:r>
                    <w:rPr>
                      <w:rFonts w:hint="eastAsia"/>
                    </w:rPr>
                    <w:t xml:space="preserve">76.7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551" w:type="pct"/>
                  <w:tcBorders>
                    <w:tl2br w:val="nil"/>
                    <w:tr2bl w:val="nil"/>
                  </w:tcBorders>
                  <w:vAlign w:val="center"/>
                </w:tcPr>
                <w:p>
                  <w:pPr>
                    <w:pStyle w:val="20"/>
                    <w:spacing w:after="0"/>
                  </w:pPr>
                  <w:r>
                    <w:rPr>
                      <w:rFonts w:hint="eastAsia"/>
                    </w:rPr>
                    <w:t>2022.7.21</w:t>
                  </w:r>
                </w:p>
              </w:tc>
              <w:tc>
                <w:tcPr>
                  <w:tcW w:w="1150" w:type="pct"/>
                  <w:tcBorders>
                    <w:tl2br w:val="nil"/>
                    <w:tr2bl w:val="nil"/>
                  </w:tcBorders>
                  <w:vAlign w:val="center"/>
                </w:tcPr>
                <w:p>
                  <w:pPr>
                    <w:pStyle w:val="20"/>
                    <w:spacing w:after="0"/>
                  </w:pPr>
                  <w:r>
                    <w:rPr>
                      <w:rFonts w:hint="eastAsia"/>
                    </w:rPr>
                    <w:t>1500</w:t>
                  </w:r>
                </w:p>
              </w:tc>
              <w:tc>
                <w:tcPr>
                  <w:tcW w:w="1150" w:type="pct"/>
                  <w:tcBorders>
                    <w:tl2br w:val="nil"/>
                    <w:tr2bl w:val="nil"/>
                  </w:tcBorders>
                  <w:vAlign w:val="center"/>
                </w:tcPr>
                <w:p>
                  <w:pPr>
                    <w:pStyle w:val="20"/>
                    <w:spacing w:after="0"/>
                  </w:pPr>
                  <w:r>
                    <w:rPr>
                      <w:rFonts w:hint="eastAsia"/>
                    </w:rPr>
                    <w:t>1200</w:t>
                  </w:r>
                </w:p>
              </w:tc>
              <w:tc>
                <w:tcPr>
                  <w:tcW w:w="1147" w:type="pct"/>
                  <w:tcBorders>
                    <w:tl2br w:val="nil"/>
                    <w:tr2bl w:val="nil"/>
                  </w:tcBorders>
                  <w:vAlign w:val="center"/>
                </w:tcPr>
                <w:p>
                  <w:pPr>
                    <w:pStyle w:val="20"/>
                    <w:spacing w:after="0"/>
                  </w:pPr>
                  <w:r>
                    <w:rPr>
                      <w:rFonts w:hint="eastAsia"/>
                    </w:rPr>
                    <w:t xml:space="preserve">80.0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551" w:type="pct"/>
                  <w:tcBorders>
                    <w:tl2br w:val="nil"/>
                    <w:tr2bl w:val="nil"/>
                  </w:tcBorders>
                  <w:vAlign w:val="center"/>
                </w:tcPr>
                <w:p>
                  <w:pPr>
                    <w:pStyle w:val="20"/>
                    <w:spacing w:after="0"/>
                  </w:pPr>
                  <w:r>
                    <w:rPr>
                      <w:rFonts w:hint="eastAsia"/>
                    </w:rPr>
                    <w:t>2022.7.24</w:t>
                  </w:r>
                </w:p>
              </w:tc>
              <w:tc>
                <w:tcPr>
                  <w:tcW w:w="1150" w:type="pct"/>
                  <w:tcBorders>
                    <w:tl2br w:val="nil"/>
                    <w:tr2bl w:val="nil"/>
                  </w:tcBorders>
                  <w:vAlign w:val="center"/>
                </w:tcPr>
                <w:p>
                  <w:pPr>
                    <w:pStyle w:val="20"/>
                    <w:spacing w:after="0"/>
                  </w:pPr>
                  <w:r>
                    <w:rPr>
                      <w:rFonts w:hint="eastAsia"/>
                    </w:rPr>
                    <w:t>1500</w:t>
                  </w:r>
                </w:p>
              </w:tc>
              <w:tc>
                <w:tcPr>
                  <w:tcW w:w="1150" w:type="pct"/>
                  <w:tcBorders>
                    <w:tl2br w:val="nil"/>
                    <w:tr2bl w:val="nil"/>
                  </w:tcBorders>
                  <w:vAlign w:val="center"/>
                </w:tcPr>
                <w:p>
                  <w:pPr>
                    <w:pStyle w:val="20"/>
                    <w:spacing w:after="0"/>
                  </w:pPr>
                  <w:r>
                    <w:rPr>
                      <w:rFonts w:hint="eastAsia"/>
                    </w:rPr>
                    <w:t>1200</w:t>
                  </w:r>
                </w:p>
              </w:tc>
              <w:tc>
                <w:tcPr>
                  <w:tcW w:w="1147" w:type="pct"/>
                  <w:tcBorders>
                    <w:tl2br w:val="nil"/>
                    <w:tr2bl w:val="nil"/>
                  </w:tcBorders>
                  <w:vAlign w:val="center"/>
                </w:tcPr>
                <w:p>
                  <w:pPr>
                    <w:pStyle w:val="20"/>
                    <w:spacing w:after="0"/>
                  </w:pPr>
                  <w:r>
                    <w:rPr>
                      <w:rFonts w:hint="eastAsia"/>
                    </w:rPr>
                    <w:t xml:space="preserve">80.0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551" w:type="pct"/>
                  <w:tcBorders>
                    <w:tl2br w:val="nil"/>
                    <w:tr2bl w:val="nil"/>
                  </w:tcBorders>
                  <w:vAlign w:val="center"/>
                </w:tcPr>
                <w:p>
                  <w:pPr>
                    <w:pStyle w:val="20"/>
                    <w:spacing w:after="0"/>
                  </w:pPr>
                  <w:r>
                    <w:rPr>
                      <w:rFonts w:hint="eastAsia"/>
                    </w:rPr>
                    <w:t>2022.7.27</w:t>
                  </w:r>
                </w:p>
              </w:tc>
              <w:tc>
                <w:tcPr>
                  <w:tcW w:w="1150" w:type="pct"/>
                  <w:tcBorders>
                    <w:tl2br w:val="nil"/>
                    <w:tr2bl w:val="nil"/>
                  </w:tcBorders>
                  <w:vAlign w:val="center"/>
                </w:tcPr>
                <w:p>
                  <w:pPr>
                    <w:pStyle w:val="20"/>
                    <w:spacing w:after="0"/>
                  </w:pPr>
                  <w:r>
                    <w:rPr>
                      <w:rFonts w:hint="eastAsia"/>
                    </w:rPr>
                    <w:t>1500</w:t>
                  </w:r>
                </w:p>
              </w:tc>
              <w:tc>
                <w:tcPr>
                  <w:tcW w:w="1150" w:type="pct"/>
                  <w:tcBorders>
                    <w:tl2br w:val="nil"/>
                    <w:tr2bl w:val="nil"/>
                  </w:tcBorders>
                  <w:vAlign w:val="center"/>
                </w:tcPr>
                <w:p>
                  <w:pPr>
                    <w:pStyle w:val="20"/>
                    <w:spacing w:after="0"/>
                  </w:pPr>
                  <w:r>
                    <w:rPr>
                      <w:rFonts w:hint="eastAsia"/>
                    </w:rPr>
                    <w:t>1150</w:t>
                  </w:r>
                </w:p>
              </w:tc>
              <w:tc>
                <w:tcPr>
                  <w:tcW w:w="1147" w:type="pct"/>
                  <w:tcBorders>
                    <w:tl2br w:val="nil"/>
                    <w:tr2bl w:val="nil"/>
                  </w:tcBorders>
                  <w:vAlign w:val="center"/>
                </w:tcPr>
                <w:p>
                  <w:pPr>
                    <w:pStyle w:val="20"/>
                    <w:spacing w:after="0"/>
                  </w:pPr>
                  <w:r>
                    <w:rPr>
                      <w:rFonts w:hint="eastAsia"/>
                    </w:rPr>
                    <w:t xml:space="preserve">76.7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551" w:type="pct"/>
                  <w:tcBorders>
                    <w:tl2br w:val="nil"/>
                    <w:tr2bl w:val="nil"/>
                  </w:tcBorders>
                  <w:vAlign w:val="center"/>
                </w:tcPr>
                <w:p>
                  <w:pPr>
                    <w:pStyle w:val="20"/>
                    <w:spacing w:after="0"/>
                  </w:pPr>
                  <w:r>
                    <w:rPr>
                      <w:rFonts w:hint="eastAsia"/>
                    </w:rPr>
                    <w:t>2022.7.28</w:t>
                  </w:r>
                </w:p>
              </w:tc>
              <w:tc>
                <w:tcPr>
                  <w:tcW w:w="1150" w:type="pct"/>
                  <w:tcBorders>
                    <w:tl2br w:val="nil"/>
                    <w:tr2bl w:val="nil"/>
                  </w:tcBorders>
                  <w:vAlign w:val="center"/>
                </w:tcPr>
                <w:p>
                  <w:pPr>
                    <w:pStyle w:val="20"/>
                    <w:spacing w:after="0"/>
                  </w:pPr>
                  <w:r>
                    <w:rPr>
                      <w:rFonts w:hint="eastAsia"/>
                    </w:rPr>
                    <w:t>1500</w:t>
                  </w:r>
                </w:p>
              </w:tc>
              <w:tc>
                <w:tcPr>
                  <w:tcW w:w="1150" w:type="pct"/>
                  <w:tcBorders>
                    <w:tl2br w:val="nil"/>
                    <w:tr2bl w:val="nil"/>
                  </w:tcBorders>
                  <w:vAlign w:val="center"/>
                </w:tcPr>
                <w:p>
                  <w:pPr>
                    <w:pStyle w:val="20"/>
                    <w:spacing w:after="0"/>
                  </w:pPr>
                  <w:r>
                    <w:rPr>
                      <w:rFonts w:hint="eastAsia"/>
                    </w:rPr>
                    <w:t>1250</w:t>
                  </w:r>
                </w:p>
              </w:tc>
              <w:tc>
                <w:tcPr>
                  <w:tcW w:w="1147" w:type="pct"/>
                  <w:tcBorders>
                    <w:tl2br w:val="nil"/>
                    <w:tr2bl w:val="nil"/>
                  </w:tcBorders>
                  <w:vAlign w:val="center"/>
                </w:tcPr>
                <w:p>
                  <w:pPr>
                    <w:pStyle w:val="20"/>
                    <w:spacing w:after="0"/>
                  </w:pPr>
                  <w:r>
                    <w:rPr>
                      <w:rFonts w:hint="eastAsia"/>
                    </w:rPr>
                    <w:t xml:space="preserve">83.3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551" w:type="pct"/>
                  <w:tcBorders>
                    <w:tl2br w:val="nil"/>
                    <w:tr2bl w:val="nil"/>
                  </w:tcBorders>
                  <w:vAlign w:val="center"/>
                </w:tcPr>
                <w:p>
                  <w:pPr>
                    <w:pStyle w:val="20"/>
                    <w:spacing w:after="0"/>
                  </w:pPr>
                  <w:r>
                    <w:rPr>
                      <w:rFonts w:hint="eastAsia"/>
                    </w:rPr>
                    <w:t>2022.7.29</w:t>
                  </w:r>
                </w:p>
              </w:tc>
              <w:tc>
                <w:tcPr>
                  <w:tcW w:w="1150" w:type="pct"/>
                  <w:tcBorders>
                    <w:tl2br w:val="nil"/>
                    <w:tr2bl w:val="nil"/>
                  </w:tcBorders>
                  <w:vAlign w:val="center"/>
                </w:tcPr>
                <w:p>
                  <w:pPr>
                    <w:pStyle w:val="20"/>
                    <w:spacing w:after="0"/>
                  </w:pPr>
                  <w:r>
                    <w:rPr>
                      <w:rFonts w:hint="eastAsia"/>
                    </w:rPr>
                    <w:t>1500</w:t>
                  </w:r>
                </w:p>
              </w:tc>
              <w:tc>
                <w:tcPr>
                  <w:tcW w:w="1150" w:type="pct"/>
                  <w:tcBorders>
                    <w:tl2br w:val="nil"/>
                    <w:tr2bl w:val="nil"/>
                  </w:tcBorders>
                  <w:vAlign w:val="center"/>
                </w:tcPr>
                <w:p>
                  <w:pPr>
                    <w:pStyle w:val="20"/>
                    <w:spacing w:after="0"/>
                  </w:pPr>
                  <w:r>
                    <w:rPr>
                      <w:rFonts w:hint="eastAsia"/>
                    </w:rPr>
                    <w:t>1200</w:t>
                  </w:r>
                </w:p>
              </w:tc>
              <w:tc>
                <w:tcPr>
                  <w:tcW w:w="1147" w:type="pct"/>
                  <w:tcBorders>
                    <w:tl2br w:val="nil"/>
                    <w:tr2bl w:val="nil"/>
                  </w:tcBorders>
                  <w:vAlign w:val="center"/>
                </w:tcPr>
                <w:p>
                  <w:pPr>
                    <w:pStyle w:val="20"/>
                    <w:spacing w:after="0"/>
                  </w:pPr>
                  <w:r>
                    <w:rPr>
                      <w:rFonts w:hint="eastAsia"/>
                    </w:rPr>
                    <w:t xml:space="preserve">80.0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551" w:type="pct"/>
                  <w:tcBorders>
                    <w:tl2br w:val="nil"/>
                    <w:tr2bl w:val="nil"/>
                  </w:tcBorders>
                  <w:vAlign w:val="center"/>
                </w:tcPr>
                <w:p>
                  <w:pPr>
                    <w:pStyle w:val="20"/>
                    <w:spacing w:after="0"/>
                  </w:pPr>
                  <w:r>
                    <w:rPr>
                      <w:rFonts w:hint="eastAsia"/>
                    </w:rPr>
                    <w:t>2022.7.30</w:t>
                  </w:r>
                </w:p>
              </w:tc>
              <w:tc>
                <w:tcPr>
                  <w:tcW w:w="1150" w:type="pct"/>
                  <w:tcBorders>
                    <w:tl2br w:val="nil"/>
                    <w:tr2bl w:val="nil"/>
                  </w:tcBorders>
                  <w:vAlign w:val="center"/>
                </w:tcPr>
                <w:p>
                  <w:pPr>
                    <w:pStyle w:val="20"/>
                    <w:spacing w:after="0"/>
                  </w:pPr>
                  <w:r>
                    <w:rPr>
                      <w:rFonts w:hint="eastAsia"/>
                    </w:rPr>
                    <w:t>1500</w:t>
                  </w:r>
                </w:p>
              </w:tc>
              <w:tc>
                <w:tcPr>
                  <w:tcW w:w="1150" w:type="pct"/>
                  <w:tcBorders>
                    <w:tl2br w:val="nil"/>
                    <w:tr2bl w:val="nil"/>
                  </w:tcBorders>
                  <w:vAlign w:val="center"/>
                </w:tcPr>
                <w:p>
                  <w:pPr>
                    <w:pStyle w:val="20"/>
                    <w:spacing w:after="0"/>
                  </w:pPr>
                  <w:r>
                    <w:rPr>
                      <w:rFonts w:hint="eastAsia"/>
                    </w:rPr>
                    <w:t>1200</w:t>
                  </w:r>
                </w:p>
              </w:tc>
              <w:tc>
                <w:tcPr>
                  <w:tcW w:w="1147" w:type="pct"/>
                  <w:tcBorders>
                    <w:tl2br w:val="nil"/>
                    <w:tr2bl w:val="nil"/>
                  </w:tcBorders>
                  <w:vAlign w:val="center"/>
                </w:tcPr>
                <w:p>
                  <w:pPr>
                    <w:pStyle w:val="20"/>
                    <w:spacing w:after="0"/>
                  </w:pPr>
                  <w:r>
                    <w:rPr>
                      <w:rFonts w:hint="eastAsia"/>
                    </w:rPr>
                    <w:t xml:space="preserve">80.0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551" w:type="pct"/>
                  <w:tcBorders>
                    <w:tl2br w:val="nil"/>
                    <w:tr2bl w:val="nil"/>
                  </w:tcBorders>
                  <w:vAlign w:val="center"/>
                </w:tcPr>
                <w:p>
                  <w:pPr>
                    <w:pStyle w:val="20"/>
                    <w:spacing w:after="0"/>
                  </w:pPr>
                  <w:r>
                    <w:rPr>
                      <w:rFonts w:hint="eastAsia"/>
                    </w:rPr>
                    <w:t>2022.7.31</w:t>
                  </w:r>
                </w:p>
              </w:tc>
              <w:tc>
                <w:tcPr>
                  <w:tcW w:w="1150" w:type="pct"/>
                  <w:tcBorders>
                    <w:tl2br w:val="nil"/>
                    <w:tr2bl w:val="nil"/>
                  </w:tcBorders>
                  <w:vAlign w:val="center"/>
                </w:tcPr>
                <w:p>
                  <w:pPr>
                    <w:pStyle w:val="20"/>
                    <w:spacing w:after="0"/>
                  </w:pPr>
                  <w:r>
                    <w:rPr>
                      <w:rFonts w:hint="eastAsia"/>
                    </w:rPr>
                    <w:t>1500</w:t>
                  </w:r>
                </w:p>
              </w:tc>
              <w:tc>
                <w:tcPr>
                  <w:tcW w:w="1150" w:type="pct"/>
                  <w:tcBorders>
                    <w:tl2br w:val="nil"/>
                    <w:tr2bl w:val="nil"/>
                  </w:tcBorders>
                  <w:vAlign w:val="center"/>
                </w:tcPr>
                <w:p>
                  <w:pPr>
                    <w:pStyle w:val="20"/>
                    <w:spacing w:after="0"/>
                  </w:pPr>
                  <w:r>
                    <w:rPr>
                      <w:rFonts w:hint="eastAsia"/>
                    </w:rPr>
                    <w:t>1250</w:t>
                  </w:r>
                </w:p>
              </w:tc>
              <w:tc>
                <w:tcPr>
                  <w:tcW w:w="1147" w:type="pct"/>
                  <w:tcBorders>
                    <w:tl2br w:val="nil"/>
                    <w:tr2bl w:val="nil"/>
                  </w:tcBorders>
                  <w:vAlign w:val="center"/>
                </w:tcPr>
                <w:p>
                  <w:pPr>
                    <w:pStyle w:val="20"/>
                    <w:spacing w:after="0"/>
                  </w:pPr>
                  <w:r>
                    <w:rPr>
                      <w:rFonts w:hint="eastAsia"/>
                    </w:rPr>
                    <w:t xml:space="preserve">83.3 </w:t>
                  </w:r>
                </w:p>
              </w:tc>
            </w:tr>
          </w:tbl>
          <w:p>
            <w:pPr>
              <w:pStyle w:val="22"/>
              <w:ind w:firstLine="42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2" w:hRule="atLeast"/>
          <w:jc w:val="center"/>
        </w:trPr>
        <w:tc>
          <w:tcPr>
            <w:tcW w:w="8924" w:type="dxa"/>
          </w:tcPr>
          <w:p>
            <w:pPr>
              <w:pStyle w:val="22"/>
              <w:ind w:firstLine="420"/>
            </w:pPr>
          </w:p>
          <w:p>
            <w:pPr>
              <w:pStyle w:val="22"/>
              <w:ind w:firstLine="420"/>
            </w:pPr>
            <w:r>
              <w:rPr>
                <w:rFonts w:hint="eastAsia"/>
              </w:rPr>
              <w:t>7.2 验收监测结果：</w:t>
            </w:r>
          </w:p>
          <w:p>
            <w:pPr>
              <w:pStyle w:val="22"/>
              <w:ind w:firstLine="420"/>
              <w:jc w:val="center"/>
            </w:pPr>
            <w:r>
              <w:rPr>
                <w:rFonts w:hint="eastAsia"/>
              </w:rPr>
              <w:t>表7-2 无组织废气监测结果  （单位：mg/m</w:t>
            </w:r>
            <w:r>
              <w:rPr>
                <w:rFonts w:hint="eastAsia"/>
                <w:vertAlign w:val="superscript"/>
              </w:rPr>
              <w:t>3</w:t>
            </w:r>
            <w:r>
              <w:rPr>
                <w:rFonts w:hint="eastAsia"/>
              </w:rPr>
              <w:t>）</w:t>
            </w:r>
          </w:p>
          <w:tbl>
            <w:tblPr>
              <w:tblStyle w:val="15"/>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4"/>
              <w:gridCol w:w="1595"/>
              <w:gridCol w:w="1263"/>
              <w:gridCol w:w="1263"/>
              <w:gridCol w:w="1263"/>
              <w:gridCol w:w="12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6" w:type="pct"/>
                  <w:vMerge w:val="restart"/>
                  <w:tcBorders>
                    <w:tl2br w:val="nil"/>
                    <w:tr2bl w:val="nil"/>
                  </w:tcBorders>
                  <w:vAlign w:val="center"/>
                </w:tcPr>
                <w:p>
                  <w:pPr>
                    <w:pStyle w:val="20"/>
                    <w:spacing w:after="0"/>
                  </w:pPr>
                  <w:r>
                    <w:rPr>
                      <w:rFonts w:hint="eastAsia"/>
                    </w:rPr>
                    <w:t>监测点位</w:t>
                  </w:r>
                </w:p>
              </w:tc>
              <w:tc>
                <w:tcPr>
                  <w:tcW w:w="960" w:type="pct"/>
                  <w:vMerge w:val="restart"/>
                  <w:tcBorders>
                    <w:tl2br w:val="nil"/>
                    <w:tr2bl w:val="nil"/>
                  </w:tcBorders>
                  <w:vAlign w:val="center"/>
                </w:tcPr>
                <w:p>
                  <w:pPr>
                    <w:pStyle w:val="20"/>
                    <w:spacing w:after="0"/>
                  </w:pPr>
                  <w:r>
                    <w:rPr>
                      <w:rFonts w:hint="eastAsia"/>
                    </w:rPr>
                    <w:t>采样日期</w:t>
                  </w:r>
                </w:p>
              </w:tc>
              <w:tc>
                <w:tcPr>
                  <w:tcW w:w="3042" w:type="pct"/>
                  <w:gridSpan w:val="4"/>
                  <w:tcBorders>
                    <w:tl2br w:val="nil"/>
                    <w:tr2bl w:val="nil"/>
                  </w:tcBorders>
                  <w:vAlign w:val="center"/>
                </w:tcPr>
                <w:p>
                  <w:pPr>
                    <w:pStyle w:val="20"/>
                    <w:spacing w:after="0"/>
                  </w:pPr>
                  <w:r>
                    <w:rPr>
                      <w:rFonts w:hint="eastAsia"/>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6" w:type="pct"/>
                  <w:vMerge w:val="continue"/>
                  <w:tcBorders>
                    <w:tl2br w:val="nil"/>
                    <w:tr2bl w:val="nil"/>
                  </w:tcBorders>
                  <w:vAlign w:val="center"/>
                </w:tcPr>
                <w:p>
                  <w:pPr>
                    <w:pStyle w:val="20"/>
                    <w:spacing w:after="0"/>
                  </w:pPr>
                </w:p>
              </w:tc>
              <w:tc>
                <w:tcPr>
                  <w:tcW w:w="960" w:type="pct"/>
                  <w:vMerge w:val="continue"/>
                  <w:tcBorders>
                    <w:tl2br w:val="nil"/>
                    <w:tr2bl w:val="nil"/>
                  </w:tcBorders>
                  <w:vAlign w:val="center"/>
                </w:tcPr>
                <w:p>
                  <w:pPr>
                    <w:pStyle w:val="20"/>
                    <w:spacing w:after="0"/>
                  </w:pPr>
                </w:p>
              </w:tc>
              <w:tc>
                <w:tcPr>
                  <w:tcW w:w="760" w:type="pct"/>
                  <w:tcBorders>
                    <w:tl2br w:val="nil"/>
                    <w:tr2bl w:val="nil"/>
                  </w:tcBorders>
                  <w:vAlign w:val="center"/>
                </w:tcPr>
                <w:p>
                  <w:pPr>
                    <w:pStyle w:val="20"/>
                    <w:spacing w:after="0"/>
                  </w:pPr>
                  <w:r>
                    <w:rPr>
                      <w:rFonts w:hint="eastAsia"/>
                    </w:rPr>
                    <w:t>第一次</w:t>
                  </w:r>
                </w:p>
              </w:tc>
              <w:tc>
                <w:tcPr>
                  <w:tcW w:w="760" w:type="pct"/>
                  <w:tcBorders>
                    <w:tl2br w:val="nil"/>
                    <w:tr2bl w:val="nil"/>
                  </w:tcBorders>
                  <w:vAlign w:val="center"/>
                </w:tcPr>
                <w:p>
                  <w:pPr>
                    <w:pStyle w:val="20"/>
                    <w:spacing w:after="0"/>
                  </w:pPr>
                  <w:r>
                    <w:rPr>
                      <w:rFonts w:hint="eastAsia"/>
                    </w:rPr>
                    <w:t>第二次</w:t>
                  </w:r>
                </w:p>
              </w:tc>
              <w:tc>
                <w:tcPr>
                  <w:tcW w:w="760" w:type="pct"/>
                  <w:tcBorders>
                    <w:tl2br w:val="nil"/>
                    <w:tr2bl w:val="nil"/>
                  </w:tcBorders>
                  <w:vAlign w:val="center"/>
                </w:tcPr>
                <w:p>
                  <w:pPr>
                    <w:pStyle w:val="20"/>
                    <w:spacing w:after="0"/>
                  </w:pPr>
                  <w:r>
                    <w:rPr>
                      <w:rFonts w:hint="eastAsia"/>
                    </w:rPr>
                    <w:t>第三次</w:t>
                  </w:r>
                </w:p>
              </w:tc>
              <w:tc>
                <w:tcPr>
                  <w:tcW w:w="760" w:type="pct"/>
                  <w:tcBorders>
                    <w:tl2br w:val="nil"/>
                    <w:tr2bl w:val="nil"/>
                  </w:tcBorders>
                  <w:vAlign w:val="center"/>
                </w:tcPr>
                <w:p>
                  <w:pPr>
                    <w:pStyle w:val="20"/>
                    <w:spacing w:after="0"/>
                  </w:pPr>
                  <w:r>
                    <w:rPr>
                      <w:rFonts w:hint="eastAsia"/>
                    </w:rPr>
                    <w:t>第四次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6" w:type="pct"/>
                  <w:tcBorders>
                    <w:tl2br w:val="nil"/>
                    <w:tr2bl w:val="nil"/>
                  </w:tcBorders>
                  <w:vAlign w:val="center"/>
                </w:tcPr>
                <w:p>
                  <w:pPr>
                    <w:pStyle w:val="20"/>
                    <w:spacing w:after="0"/>
                  </w:pPr>
                  <w:r>
                    <w:rPr>
                      <w:rFonts w:hint="eastAsia"/>
                    </w:rPr>
                    <w:t>上风向1#</w:t>
                  </w:r>
                </w:p>
              </w:tc>
              <w:tc>
                <w:tcPr>
                  <w:tcW w:w="960" w:type="pct"/>
                  <w:vMerge w:val="restart"/>
                  <w:tcBorders>
                    <w:tl2br w:val="nil"/>
                    <w:tr2bl w:val="nil"/>
                  </w:tcBorders>
                  <w:vAlign w:val="center"/>
                </w:tcPr>
                <w:p>
                  <w:pPr>
                    <w:pStyle w:val="20"/>
                    <w:spacing w:after="0"/>
                  </w:pPr>
                  <w:r>
                    <w:rPr>
                      <w:rFonts w:hint="eastAsia"/>
                    </w:rPr>
                    <w:t>2022/7/20</w:t>
                  </w:r>
                </w:p>
              </w:tc>
              <w:tc>
                <w:tcPr>
                  <w:tcW w:w="760" w:type="pct"/>
                  <w:tcBorders>
                    <w:tl2br w:val="nil"/>
                    <w:tr2bl w:val="nil"/>
                  </w:tcBorders>
                  <w:vAlign w:val="center"/>
                </w:tcPr>
                <w:p>
                  <w:pPr>
                    <w:pStyle w:val="20"/>
                    <w:spacing w:after="0"/>
                  </w:pPr>
                  <w:r>
                    <w:rPr>
                      <w:rFonts w:hint="eastAsia"/>
                    </w:rPr>
                    <w:t>0.317</w:t>
                  </w:r>
                </w:p>
              </w:tc>
              <w:tc>
                <w:tcPr>
                  <w:tcW w:w="760" w:type="pct"/>
                  <w:tcBorders>
                    <w:tl2br w:val="nil"/>
                    <w:tr2bl w:val="nil"/>
                  </w:tcBorders>
                  <w:vAlign w:val="center"/>
                </w:tcPr>
                <w:p>
                  <w:pPr>
                    <w:pStyle w:val="20"/>
                    <w:spacing w:after="0"/>
                  </w:pPr>
                  <w:r>
                    <w:rPr>
                      <w:rFonts w:hint="eastAsia"/>
                    </w:rPr>
                    <w:t>0.334</w:t>
                  </w:r>
                </w:p>
              </w:tc>
              <w:tc>
                <w:tcPr>
                  <w:tcW w:w="760" w:type="pct"/>
                  <w:tcBorders>
                    <w:tl2br w:val="nil"/>
                    <w:tr2bl w:val="nil"/>
                  </w:tcBorders>
                  <w:vAlign w:val="center"/>
                </w:tcPr>
                <w:p>
                  <w:pPr>
                    <w:pStyle w:val="20"/>
                    <w:spacing w:after="0"/>
                  </w:pPr>
                  <w:r>
                    <w:rPr>
                      <w:rFonts w:hint="eastAsia"/>
                    </w:rPr>
                    <w:t>0.300</w:t>
                  </w:r>
                </w:p>
              </w:tc>
              <w:tc>
                <w:tcPr>
                  <w:tcW w:w="760" w:type="pct"/>
                  <w:tcBorders>
                    <w:tl2br w:val="nil"/>
                    <w:tr2bl w:val="nil"/>
                  </w:tcBorders>
                  <w:vAlign w:val="center"/>
                </w:tcPr>
                <w:p>
                  <w:pPr>
                    <w:pStyle w:val="20"/>
                    <w:spacing w:after="0"/>
                  </w:pPr>
                  <w:r>
                    <w:rPr>
                      <w:rFonts w:hint="eastAsia"/>
                    </w:rPr>
                    <w:t>0.317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6" w:type="pct"/>
                  <w:tcBorders>
                    <w:tl2br w:val="nil"/>
                    <w:tr2bl w:val="nil"/>
                  </w:tcBorders>
                  <w:vAlign w:val="center"/>
                </w:tcPr>
                <w:p>
                  <w:pPr>
                    <w:pStyle w:val="20"/>
                    <w:spacing w:after="0"/>
                  </w:pPr>
                  <w:r>
                    <w:rPr>
                      <w:rFonts w:hint="eastAsia"/>
                    </w:rPr>
                    <w:t>下风向2#</w:t>
                  </w:r>
                </w:p>
              </w:tc>
              <w:tc>
                <w:tcPr>
                  <w:tcW w:w="960" w:type="pct"/>
                  <w:vMerge w:val="continue"/>
                  <w:tcBorders>
                    <w:tl2br w:val="nil"/>
                    <w:tr2bl w:val="nil"/>
                  </w:tcBorders>
                  <w:vAlign w:val="center"/>
                </w:tcPr>
                <w:p>
                  <w:pPr>
                    <w:pStyle w:val="20"/>
                    <w:spacing w:after="0"/>
                  </w:pPr>
                </w:p>
              </w:tc>
              <w:tc>
                <w:tcPr>
                  <w:tcW w:w="760" w:type="pct"/>
                  <w:tcBorders>
                    <w:tl2br w:val="nil"/>
                    <w:tr2bl w:val="nil"/>
                  </w:tcBorders>
                  <w:vAlign w:val="center"/>
                </w:tcPr>
                <w:p>
                  <w:pPr>
                    <w:pStyle w:val="20"/>
                    <w:spacing w:after="0"/>
                  </w:pPr>
                  <w:r>
                    <w:rPr>
                      <w:rFonts w:hint="eastAsia"/>
                    </w:rPr>
                    <w:t>0.451</w:t>
                  </w:r>
                </w:p>
              </w:tc>
              <w:tc>
                <w:tcPr>
                  <w:tcW w:w="760" w:type="pct"/>
                  <w:tcBorders>
                    <w:tl2br w:val="nil"/>
                    <w:tr2bl w:val="nil"/>
                  </w:tcBorders>
                  <w:vAlign w:val="center"/>
                </w:tcPr>
                <w:p>
                  <w:pPr>
                    <w:pStyle w:val="20"/>
                    <w:spacing w:after="0"/>
                  </w:pPr>
                  <w:r>
                    <w:rPr>
                      <w:rFonts w:hint="eastAsia"/>
                    </w:rPr>
                    <w:t>0.451</w:t>
                  </w:r>
                </w:p>
              </w:tc>
              <w:tc>
                <w:tcPr>
                  <w:tcW w:w="760" w:type="pct"/>
                  <w:tcBorders>
                    <w:tl2br w:val="nil"/>
                    <w:tr2bl w:val="nil"/>
                  </w:tcBorders>
                  <w:vAlign w:val="center"/>
                </w:tcPr>
                <w:p>
                  <w:pPr>
                    <w:pStyle w:val="20"/>
                    <w:spacing w:after="0"/>
                  </w:pPr>
                  <w:r>
                    <w:rPr>
                      <w:rFonts w:hint="eastAsia"/>
                    </w:rPr>
                    <w:t>0.400</w:t>
                  </w:r>
                </w:p>
              </w:tc>
              <w:tc>
                <w:tcPr>
                  <w:tcW w:w="760" w:type="pct"/>
                  <w:tcBorders>
                    <w:tl2br w:val="nil"/>
                    <w:tr2bl w:val="nil"/>
                  </w:tcBorders>
                  <w:vAlign w:val="center"/>
                </w:tcPr>
                <w:p>
                  <w:pPr>
                    <w:pStyle w:val="20"/>
                    <w:spacing w:after="0"/>
                  </w:pPr>
                  <w:r>
                    <w:rPr>
                      <w:rFonts w:hint="eastAsia"/>
                    </w:rPr>
                    <w:t>0.434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6" w:type="pct"/>
                  <w:tcBorders>
                    <w:tl2br w:val="nil"/>
                    <w:tr2bl w:val="nil"/>
                  </w:tcBorders>
                  <w:vAlign w:val="center"/>
                </w:tcPr>
                <w:p>
                  <w:pPr>
                    <w:pStyle w:val="20"/>
                    <w:spacing w:after="0"/>
                  </w:pPr>
                  <w:r>
                    <w:rPr>
                      <w:rFonts w:hint="eastAsia"/>
                    </w:rPr>
                    <w:t>下风向3#</w:t>
                  </w:r>
                </w:p>
              </w:tc>
              <w:tc>
                <w:tcPr>
                  <w:tcW w:w="960" w:type="pct"/>
                  <w:vMerge w:val="continue"/>
                  <w:tcBorders>
                    <w:tl2br w:val="nil"/>
                    <w:tr2bl w:val="nil"/>
                  </w:tcBorders>
                  <w:vAlign w:val="center"/>
                </w:tcPr>
                <w:p>
                  <w:pPr>
                    <w:pStyle w:val="20"/>
                    <w:spacing w:after="0"/>
                  </w:pPr>
                </w:p>
              </w:tc>
              <w:tc>
                <w:tcPr>
                  <w:tcW w:w="760" w:type="pct"/>
                  <w:tcBorders>
                    <w:tl2br w:val="nil"/>
                    <w:tr2bl w:val="nil"/>
                  </w:tcBorders>
                  <w:vAlign w:val="center"/>
                </w:tcPr>
                <w:p>
                  <w:pPr>
                    <w:pStyle w:val="20"/>
                    <w:spacing w:after="0"/>
                  </w:pPr>
                  <w:r>
                    <w:rPr>
                      <w:rFonts w:hint="eastAsia"/>
                    </w:rPr>
                    <w:t>0.484</w:t>
                  </w:r>
                </w:p>
              </w:tc>
              <w:tc>
                <w:tcPr>
                  <w:tcW w:w="760" w:type="pct"/>
                  <w:tcBorders>
                    <w:tl2br w:val="nil"/>
                    <w:tr2bl w:val="nil"/>
                  </w:tcBorders>
                  <w:vAlign w:val="center"/>
                </w:tcPr>
                <w:p>
                  <w:pPr>
                    <w:pStyle w:val="20"/>
                    <w:spacing w:after="0"/>
                  </w:pPr>
                  <w:r>
                    <w:rPr>
                      <w:rFonts w:hint="eastAsia"/>
                    </w:rPr>
                    <w:t>0.417</w:t>
                  </w:r>
                </w:p>
              </w:tc>
              <w:tc>
                <w:tcPr>
                  <w:tcW w:w="760" w:type="pct"/>
                  <w:tcBorders>
                    <w:tl2br w:val="nil"/>
                    <w:tr2bl w:val="nil"/>
                  </w:tcBorders>
                  <w:vAlign w:val="center"/>
                </w:tcPr>
                <w:p>
                  <w:pPr>
                    <w:pStyle w:val="20"/>
                    <w:spacing w:after="0"/>
                  </w:pPr>
                  <w:r>
                    <w:rPr>
                      <w:rFonts w:hint="eastAsia"/>
                    </w:rPr>
                    <w:t>0.450</w:t>
                  </w:r>
                </w:p>
              </w:tc>
              <w:tc>
                <w:tcPr>
                  <w:tcW w:w="760" w:type="pct"/>
                  <w:tcBorders>
                    <w:tl2br w:val="nil"/>
                    <w:tr2bl w:val="nil"/>
                  </w:tcBorders>
                  <w:vAlign w:val="center"/>
                </w:tcPr>
                <w:p>
                  <w:pPr>
                    <w:pStyle w:val="20"/>
                    <w:spacing w:after="0"/>
                  </w:pPr>
                  <w:r>
                    <w:rPr>
                      <w:rFonts w:hint="eastAsia"/>
                    </w:rPr>
                    <w:t>0.400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6" w:type="pct"/>
                  <w:tcBorders>
                    <w:tl2br w:val="nil"/>
                    <w:tr2bl w:val="nil"/>
                  </w:tcBorders>
                  <w:vAlign w:val="center"/>
                </w:tcPr>
                <w:p>
                  <w:pPr>
                    <w:pStyle w:val="20"/>
                    <w:spacing w:after="0"/>
                  </w:pPr>
                  <w:r>
                    <w:rPr>
                      <w:rFonts w:hint="eastAsia"/>
                    </w:rPr>
                    <w:t>下风向4#</w:t>
                  </w:r>
                </w:p>
              </w:tc>
              <w:tc>
                <w:tcPr>
                  <w:tcW w:w="960" w:type="pct"/>
                  <w:vMerge w:val="continue"/>
                  <w:tcBorders>
                    <w:tl2br w:val="nil"/>
                    <w:tr2bl w:val="nil"/>
                  </w:tcBorders>
                  <w:vAlign w:val="center"/>
                </w:tcPr>
                <w:p>
                  <w:pPr>
                    <w:pStyle w:val="20"/>
                    <w:spacing w:after="0"/>
                  </w:pPr>
                </w:p>
              </w:tc>
              <w:tc>
                <w:tcPr>
                  <w:tcW w:w="760" w:type="pct"/>
                  <w:tcBorders>
                    <w:tl2br w:val="nil"/>
                    <w:tr2bl w:val="nil"/>
                  </w:tcBorders>
                  <w:vAlign w:val="center"/>
                </w:tcPr>
                <w:p>
                  <w:pPr>
                    <w:pStyle w:val="20"/>
                    <w:spacing w:after="0"/>
                  </w:pPr>
                  <w:r>
                    <w:rPr>
                      <w:rFonts w:hint="eastAsia"/>
                    </w:rPr>
                    <w:t>0.434</w:t>
                  </w:r>
                </w:p>
              </w:tc>
              <w:tc>
                <w:tcPr>
                  <w:tcW w:w="760" w:type="pct"/>
                  <w:tcBorders>
                    <w:tl2br w:val="nil"/>
                    <w:tr2bl w:val="nil"/>
                  </w:tcBorders>
                  <w:vAlign w:val="center"/>
                </w:tcPr>
                <w:p>
                  <w:pPr>
                    <w:pStyle w:val="20"/>
                    <w:spacing w:after="0"/>
                  </w:pPr>
                  <w:r>
                    <w:rPr>
                      <w:rFonts w:hint="eastAsia"/>
                    </w:rPr>
                    <w:t>0.434</w:t>
                  </w:r>
                </w:p>
              </w:tc>
              <w:tc>
                <w:tcPr>
                  <w:tcW w:w="760" w:type="pct"/>
                  <w:tcBorders>
                    <w:tl2br w:val="nil"/>
                    <w:tr2bl w:val="nil"/>
                  </w:tcBorders>
                  <w:vAlign w:val="center"/>
                </w:tcPr>
                <w:p>
                  <w:pPr>
                    <w:pStyle w:val="20"/>
                    <w:spacing w:after="0"/>
                  </w:pPr>
                  <w:r>
                    <w:rPr>
                      <w:rFonts w:hint="eastAsia"/>
                    </w:rPr>
                    <w:t>0.434</w:t>
                  </w:r>
                </w:p>
              </w:tc>
              <w:tc>
                <w:tcPr>
                  <w:tcW w:w="760" w:type="pct"/>
                  <w:tcBorders>
                    <w:tl2br w:val="nil"/>
                    <w:tr2bl w:val="nil"/>
                  </w:tcBorders>
                  <w:vAlign w:val="center"/>
                </w:tcPr>
                <w:p>
                  <w:pPr>
                    <w:pStyle w:val="20"/>
                    <w:spacing w:after="0"/>
                  </w:pPr>
                  <w:r>
                    <w:rPr>
                      <w:rFonts w:hint="eastAsia"/>
                    </w:rPr>
                    <w:t>0.417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6" w:type="pct"/>
                  <w:tcBorders>
                    <w:tl2br w:val="nil"/>
                    <w:tr2bl w:val="nil"/>
                  </w:tcBorders>
                  <w:vAlign w:val="center"/>
                </w:tcPr>
                <w:p>
                  <w:pPr>
                    <w:pStyle w:val="20"/>
                    <w:spacing w:after="0"/>
                  </w:pPr>
                  <w:r>
                    <w:rPr>
                      <w:rFonts w:hint="eastAsia"/>
                    </w:rPr>
                    <w:t>下风向5#</w:t>
                  </w:r>
                </w:p>
              </w:tc>
              <w:tc>
                <w:tcPr>
                  <w:tcW w:w="960" w:type="pct"/>
                  <w:vMerge w:val="continue"/>
                  <w:tcBorders>
                    <w:tl2br w:val="nil"/>
                    <w:tr2bl w:val="nil"/>
                  </w:tcBorders>
                  <w:vAlign w:val="center"/>
                </w:tcPr>
                <w:p>
                  <w:pPr>
                    <w:pStyle w:val="20"/>
                    <w:spacing w:after="0"/>
                  </w:pPr>
                </w:p>
              </w:tc>
              <w:tc>
                <w:tcPr>
                  <w:tcW w:w="760" w:type="pct"/>
                  <w:tcBorders>
                    <w:tl2br w:val="nil"/>
                    <w:tr2bl w:val="nil"/>
                  </w:tcBorders>
                  <w:vAlign w:val="center"/>
                </w:tcPr>
                <w:p>
                  <w:pPr>
                    <w:pStyle w:val="20"/>
                    <w:spacing w:after="0"/>
                  </w:pPr>
                  <w:r>
                    <w:rPr>
                      <w:rFonts w:hint="eastAsia"/>
                    </w:rPr>
                    <w:t>0.417</w:t>
                  </w:r>
                </w:p>
              </w:tc>
              <w:tc>
                <w:tcPr>
                  <w:tcW w:w="760" w:type="pct"/>
                  <w:tcBorders>
                    <w:tl2br w:val="nil"/>
                    <w:tr2bl w:val="nil"/>
                  </w:tcBorders>
                  <w:vAlign w:val="center"/>
                </w:tcPr>
                <w:p>
                  <w:pPr>
                    <w:pStyle w:val="20"/>
                    <w:spacing w:after="0"/>
                  </w:pPr>
                  <w:r>
                    <w:rPr>
                      <w:rFonts w:hint="eastAsia"/>
                    </w:rPr>
                    <w:t>0.401</w:t>
                  </w:r>
                </w:p>
              </w:tc>
              <w:tc>
                <w:tcPr>
                  <w:tcW w:w="760" w:type="pct"/>
                  <w:tcBorders>
                    <w:tl2br w:val="nil"/>
                    <w:tr2bl w:val="nil"/>
                  </w:tcBorders>
                  <w:vAlign w:val="center"/>
                </w:tcPr>
                <w:p>
                  <w:pPr>
                    <w:pStyle w:val="20"/>
                    <w:spacing w:after="0"/>
                  </w:pPr>
                  <w:r>
                    <w:rPr>
                      <w:rFonts w:hint="eastAsia"/>
                    </w:rPr>
                    <w:t>0.417</w:t>
                  </w:r>
                </w:p>
              </w:tc>
              <w:tc>
                <w:tcPr>
                  <w:tcW w:w="760" w:type="pct"/>
                  <w:tcBorders>
                    <w:tl2br w:val="nil"/>
                    <w:tr2bl w:val="nil"/>
                  </w:tcBorders>
                  <w:vAlign w:val="center"/>
                </w:tcPr>
                <w:p>
                  <w:pPr>
                    <w:pStyle w:val="20"/>
                    <w:spacing w:after="0"/>
                  </w:pPr>
                  <w:r>
                    <w:rPr>
                      <w:rFonts w:hint="eastAsia"/>
                    </w:rPr>
                    <w:t>0.384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6" w:type="pct"/>
                  <w:tcBorders>
                    <w:tl2br w:val="nil"/>
                    <w:tr2bl w:val="nil"/>
                  </w:tcBorders>
                  <w:vAlign w:val="center"/>
                </w:tcPr>
                <w:p>
                  <w:pPr>
                    <w:pStyle w:val="20"/>
                    <w:spacing w:after="0"/>
                  </w:pPr>
                  <w:r>
                    <w:rPr>
                      <w:rFonts w:hint="eastAsia"/>
                    </w:rPr>
                    <w:t>上风向1#</w:t>
                  </w:r>
                </w:p>
              </w:tc>
              <w:tc>
                <w:tcPr>
                  <w:tcW w:w="960" w:type="pct"/>
                  <w:vMerge w:val="restart"/>
                  <w:tcBorders>
                    <w:tl2br w:val="nil"/>
                    <w:tr2bl w:val="nil"/>
                  </w:tcBorders>
                  <w:vAlign w:val="center"/>
                </w:tcPr>
                <w:p>
                  <w:pPr>
                    <w:pStyle w:val="20"/>
                    <w:spacing w:after="0"/>
                  </w:pPr>
                  <w:r>
                    <w:rPr>
                      <w:rFonts w:hint="eastAsia"/>
                    </w:rPr>
                    <w:t>2022/7/21</w:t>
                  </w:r>
                </w:p>
              </w:tc>
              <w:tc>
                <w:tcPr>
                  <w:tcW w:w="760" w:type="pct"/>
                  <w:tcBorders>
                    <w:tl2br w:val="nil"/>
                    <w:tr2bl w:val="nil"/>
                  </w:tcBorders>
                  <w:vAlign w:val="center"/>
                </w:tcPr>
                <w:p>
                  <w:pPr>
                    <w:pStyle w:val="20"/>
                    <w:spacing w:after="0"/>
                  </w:pPr>
                  <w:r>
                    <w:rPr>
                      <w:rFonts w:hint="eastAsia"/>
                    </w:rPr>
                    <w:t>0.300</w:t>
                  </w:r>
                </w:p>
              </w:tc>
              <w:tc>
                <w:tcPr>
                  <w:tcW w:w="760" w:type="pct"/>
                  <w:tcBorders>
                    <w:tl2br w:val="nil"/>
                    <w:tr2bl w:val="nil"/>
                  </w:tcBorders>
                  <w:vAlign w:val="center"/>
                </w:tcPr>
                <w:p>
                  <w:pPr>
                    <w:pStyle w:val="20"/>
                    <w:spacing w:after="0"/>
                  </w:pPr>
                  <w:r>
                    <w:rPr>
                      <w:rFonts w:hint="eastAsia"/>
                    </w:rPr>
                    <w:t>0.350</w:t>
                  </w:r>
                </w:p>
              </w:tc>
              <w:tc>
                <w:tcPr>
                  <w:tcW w:w="760" w:type="pct"/>
                  <w:tcBorders>
                    <w:tl2br w:val="nil"/>
                    <w:tr2bl w:val="nil"/>
                  </w:tcBorders>
                  <w:vAlign w:val="center"/>
                </w:tcPr>
                <w:p>
                  <w:pPr>
                    <w:pStyle w:val="20"/>
                    <w:spacing w:after="0"/>
                  </w:pPr>
                  <w:r>
                    <w:rPr>
                      <w:rFonts w:hint="eastAsia"/>
                    </w:rPr>
                    <w:t>0.317</w:t>
                  </w:r>
                </w:p>
              </w:tc>
              <w:tc>
                <w:tcPr>
                  <w:tcW w:w="760" w:type="pct"/>
                  <w:tcBorders>
                    <w:tl2br w:val="nil"/>
                    <w:tr2bl w:val="nil"/>
                  </w:tcBorders>
                  <w:vAlign w:val="center"/>
                </w:tcPr>
                <w:p>
                  <w:pPr>
                    <w:pStyle w:val="20"/>
                    <w:spacing w:after="0"/>
                  </w:pPr>
                  <w:r>
                    <w:rPr>
                      <w:rFonts w:hint="eastAsia"/>
                    </w:rPr>
                    <w:t>0.300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6" w:type="pct"/>
                  <w:tcBorders>
                    <w:tl2br w:val="nil"/>
                    <w:tr2bl w:val="nil"/>
                  </w:tcBorders>
                  <w:vAlign w:val="center"/>
                </w:tcPr>
                <w:p>
                  <w:pPr>
                    <w:pStyle w:val="20"/>
                    <w:spacing w:after="0"/>
                  </w:pPr>
                  <w:r>
                    <w:rPr>
                      <w:rFonts w:hint="eastAsia"/>
                    </w:rPr>
                    <w:t>下风向2#</w:t>
                  </w:r>
                </w:p>
              </w:tc>
              <w:tc>
                <w:tcPr>
                  <w:tcW w:w="960" w:type="pct"/>
                  <w:vMerge w:val="continue"/>
                  <w:tcBorders>
                    <w:tl2br w:val="nil"/>
                    <w:tr2bl w:val="nil"/>
                  </w:tcBorders>
                  <w:vAlign w:val="center"/>
                </w:tcPr>
                <w:p>
                  <w:pPr>
                    <w:pStyle w:val="20"/>
                    <w:spacing w:after="0"/>
                  </w:pPr>
                </w:p>
              </w:tc>
              <w:tc>
                <w:tcPr>
                  <w:tcW w:w="760" w:type="pct"/>
                  <w:tcBorders>
                    <w:tl2br w:val="nil"/>
                    <w:tr2bl w:val="nil"/>
                  </w:tcBorders>
                  <w:vAlign w:val="center"/>
                </w:tcPr>
                <w:p>
                  <w:pPr>
                    <w:pStyle w:val="20"/>
                    <w:spacing w:after="0"/>
                  </w:pPr>
                  <w:r>
                    <w:rPr>
                      <w:rFonts w:hint="eastAsia"/>
                    </w:rPr>
                    <w:t>0.417</w:t>
                  </w:r>
                </w:p>
              </w:tc>
              <w:tc>
                <w:tcPr>
                  <w:tcW w:w="760" w:type="pct"/>
                  <w:tcBorders>
                    <w:tl2br w:val="nil"/>
                    <w:tr2bl w:val="nil"/>
                  </w:tcBorders>
                  <w:vAlign w:val="center"/>
                </w:tcPr>
                <w:p>
                  <w:pPr>
                    <w:pStyle w:val="20"/>
                    <w:spacing w:after="0"/>
                  </w:pPr>
                  <w:r>
                    <w:rPr>
                      <w:rFonts w:hint="eastAsia"/>
                    </w:rPr>
                    <w:t>0.400</w:t>
                  </w:r>
                </w:p>
              </w:tc>
              <w:tc>
                <w:tcPr>
                  <w:tcW w:w="760" w:type="pct"/>
                  <w:tcBorders>
                    <w:tl2br w:val="nil"/>
                    <w:tr2bl w:val="nil"/>
                  </w:tcBorders>
                  <w:vAlign w:val="center"/>
                </w:tcPr>
                <w:p>
                  <w:pPr>
                    <w:pStyle w:val="20"/>
                    <w:spacing w:after="0"/>
                  </w:pPr>
                  <w:r>
                    <w:rPr>
                      <w:rFonts w:hint="eastAsia"/>
                    </w:rPr>
                    <w:t>0.467</w:t>
                  </w:r>
                </w:p>
              </w:tc>
              <w:tc>
                <w:tcPr>
                  <w:tcW w:w="760" w:type="pct"/>
                  <w:tcBorders>
                    <w:tl2br w:val="nil"/>
                    <w:tr2bl w:val="nil"/>
                  </w:tcBorders>
                  <w:vAlign w:val="center"/>
                </w:tcPr>
                <w:p>
                  <w:pPr>
                    <w:pStyle w:val="20"/>
                    <w:spacing w:after="0"/>
                  </w:pPr>
                  <w:r>
                    <w:rPr>
                      <w:rFonts w:hint="eastAsia"/>
                    </w:rPr>
                    <w:t>0.467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6" w:type="pct"/>
                  <w:tcBorders>
                    <w:tl2br w:val="nil"/>
                    <w:tr2bl w:val="nil"/>
                  </w:tcBorders>
                  <w:vAlign w:val="center"/>
                </w:tcPr>
                <w:p>
                  <w:pPr>
                    <w:pStyle w:val="20"/>
                    <w:spacing w:after="0"/>
                  </w:pPr>
                  <w:r>
                    <w:rPr>
                      <w:rFonts w:hint="eastAsia"/>
                    </w:rPr>
                    <w:t>下风向3#</w:t>
                  </w:r>
                </w:p>
              </w:tc>
              <w:tc>
                <w:tcPr>
                  <w:tcW w:w="960" w:type="pct"/>
                  <w:vMerge w:val="continue"/>
                  <w:tcBorders>
                    <w:tl2br w:val="nil"/>
                    <w:tr2bl w:val="nil"/>
                  </w:tcBorders>
                  <w:vAlign w:val="center"/>
                </w:tcPr>
                <w:p>
                  <w:pPr>
                    <w:pStyle w:val="20"/>
                    <w:spacing w:after="0"/>
                  </w:pPr>
                </w:p>
              </w:tc>
              <w:tc>
                <w:tcPr>
                  <w:tcW w:w="760" w:type="pct"/>
                  <w:tcBorders>
                    <w:tl2br w:val="nil"/>
                    <w:tr2bl w:val="nil"/>
                  </w:tcBorders>
                  <w:vAlign w:val="center"/>
                </w:tcPr>
                <w:p>
                  <w:pPr>
                    <w:pStyle w:val="20"/>
                    <w:spacing w:after="0"/>
                  </w:pPr>
                  <w:r>
                    <w:rPr>
                      <w:rFonts w:hint="eastAsia"/>
                    </w:rPr>
                    <w:t>0.467</w:t>
                  </w:r>
                </w:p>
              </w:tc>
              <w:tc>
                <w:tcPr>
                  <w:tcW w:w="760" w:type="pct"/>
                  <w:tcBorders>
                    <w:tl2br w:val="nil"/>
                    <w:tr2bl w:val="nil"/>
                  </w:tcBorders>
                  <w:vAlign w:val="center"/>
                </w:tcPr>
                <w:p>
                  <w:pPr>
                    <w:pStyle w:val="20"/>
                    <w:spacing w:after="0"/>
                  </w:pPr>
                  <w:r>
                    <w:rPr>
                      <w:rFonts w:hint="eastAsia"/>
                    </w:rPr>
                    <w:t>0.484</w:t>
                  </w:r>
                </w:p>
              </w:tc>
              <w:tc>
                <w:tcPr>
                  <w:tcW w:w="760" w:type="pct"/>
                  <w:tcBorders>
                    <w:tl2br w:val="nil"/>
                    <w:tr2bl w:val="nil"/>
                  </w:tcBorders>
                  <w:vAlign w:val="center"/>
                </w:tcPr>
                <w:p>
                  <w:pPr>
                    <w:pStyle w:val="20"/>
                    <w:spacing w:after="0"/>
                  </w:pPr>
                  <w:r>
                    <w:rPr>
                      <w:rFonts w:hint="eastAsia"/>
                    </w:rPr>
                    <w:t>0.450</w:t>
                  </w:r>
                </w:p>
              </w:tc>
              <w:tc>
                <w:tcPr>
                  <w:tcW w:w="760" w:type="pct"/>
                  <w:tcBorders>
                    <w:tl2br w:val="nil"/>
                    <w:tr2bl w:val="nil"/>
                  </w:tcBorders>
                  <w:vAlign w:val="center"/>
                </w:tcPr>
                <w:p>
                  <w:pPr>
                    <w:pStyle w:val="20"/>
                    <w:spacing w:after="0"/>
                  </w:pPr>
                  <w:r>
                    <w:rPr>
                      <w:rFonts w:hint="eastAsia"/>
                    </w:rPr>
                    <w:t>0.434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6" w:type="pct"/>
                  <w:tcBorders>
                    <w:tl2br w:val="nil"/>
                    <w:tr2bl w:val="nil"/>
                  </w:tcBorders>
                  <w:vAlign w:val="center"/>
                </w:tcPr>
                <w:p>
                  <w:pPr>
                    <w:pStyle w:val="20"/>
                    <w:spacing w:after="0"/>
                  </w:pPr>
                  <w:r>
                    <w:rPr>
                      <w:rFonts w:hint="eastAsia"/>
                    </w:rPr>
                    <w:t>下风向4#</w:t>
                  </w:r>
                </w:p>
              </w:tc>
              <w:tc>
                <w:tcPr>
                  <w:tcW w:w="960" w:type="pct"/>
                  <w:vMerge w:val="continue"/>
                  <w:tcBorders>
                    <w:tl2br w:val="nil"/>
                    <w:tr2bl w:val="nil"/>
                  </w:tcBorders>
                  <w:vAlign w:val="center"/>
                </w:tcPr>
                <w:p>
                  <w:pPr>
                    <w:pStyle w:val="20"/>
                    <w:spacing w:after="0"/>
                  </w:pPr>
                </w:p>
              </w:tc>
              <w:tc>
                <w:tcPr>
                  <w:tcW w:w="760" w:type="pct"/>
                  <w:tcBorders>
                    <w:tl2br w:val="nil"/>
                    <w:tr2bl w:val="nil"/>
                  </w:tcBorders>
                  <w:vAlign w:val="center"/>
                </w:tcPr>
                <w:p>
                  <w:pPr>
                    <w:pStyle w:val="20"/>
                    <w:spacing w:after="0"/>
                  </w:pPr>
                  <w:r>
                    <w:rPr>
                      <w:rFonts w:hint="eastAsia"/>
                    </w:rPr>
                    <w:t>0.400</w:t>
                  </w:r>
                </w:p>
              </w:tc>
              <w:tc>
                <w:tcPr>
                  <w:tcW w:w="760" w:type="pct"/>
                  <w:tcBorders>
                    <w:tl2br w:val="nil"/>
                    <w:tr2bl w:val="nil"/>
                  </w:tcBorders>
                  <w:vAlign w:val="center"/>
                </w:tcPr>
                <w:p>
                  <w:pPr>
                    <w:pStyle w:val="20"/>
                    <w:spacing w:after="0"/>
                  </w:pPr>
                  <w:r>
                    <w:rPr>
                      <w:rFonts w:hint="eastAsia"/>
                    </w:rPr>
                    <w:t>0.417</w:t>
                  </w:r>
                </w:p>
              </w:tc>
              <w:tc>
                <w:tcPr>
                  <w:tcW w:w="760" w:type="pct"/>
                  <w:tcBorders>
                    <w:tl2br w:val="nil"/>
                    <w:tr2bl w:val="nil"/>
                  </w:tcBorders>
                  <w:vAlign w:val="center"/>
                </w:tcPr>
                <w:p>
                  <w:pPr>
                    <w:pStyle w:val="20"/>
                    <w:spacing w:after="0"/>
                  </w:pPr>
                  <w:r>
                    <w:rPr>
                      <w:rFonts w:hint="eastAsia"/>
                    </w:rPr>
                    <w:t>0.484</w:t>
                  </w:r>
                </w:p>
              </w:tc>
              <w:tc>
                <w:tcPr>
                  <w:tcW w:w="760" w:type="pct"/>
                  <w:tcBorders>
                    <w:tl2br w:val="nil"/>
                    <w:tr2bl w:val="nil"/>
                  </w:tcBorders>
                  <w:vAlign w:val="center"/>
                </w:tcPr>
                <w:p>
                  <w:pPr>
                    <w:pStyle w:val="20"/>
                    <w:spacing w:after="0"/>
                  </w:pPr>
                  <w:r>
                    <w:rPr>
                      <w:rFonts w:hint="eastAsia"/>
                    </w:rPr>
                    <w:t>0.417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6" w:type="pct"/>
                  <w:tcBorders>
                    <w:tl2br w:val="nil"/>
                    <w:tr2bl w:val="nil"/>
                  </w:tcBorders>
                  <w:vAlign w:val="center"/>
                </w:tcPr>
                <w:p>
                  <w:pPr>
                    <w:pStyle w:val="20"/>
                    <w:spacing w:after="0"/>
                  </w:pPr>
                  <w:r>
                    <w:rPr>
                      <w:rFonts w:hint="eastAsia"/>
                    </w:rPr>
                    <w:t>下风向5#</w:t>
                  </w:r>
                </w:p>
              </w:tc>
              <w:tc>
                <w:tcPr>
                  <w:tcW w:w="960" w:type="pct"/>
                  <w:vMerge w:val="continue"/>
                  <w:tcBorders>
                    <w:tl2br w:val="nil"/>
                    <w:tr2bl w:val="nil"/>
                  </w:tcBorders>
                  <w:vAlign w:val="center"/>
                </w:tcPr>
                <w:p>
                  <w:pPr>
                    <w:pStyle w:val="20"/>
                    <w:spacing w:after="0"/>
                  </w:pPr>
                </w:p>
              </w:tc>
              <w:tc>
                <w:tcPr>
                  <w:tcW w:w="760" w:type="pct"/>
                  <w:tcBorders>
                    <w:tl2br w:val="nil"/>
                    <w:tr2bl w:val="nil"/>
                  </w:tcBorders>
                  <w:vAlign w:val="center"/>
                </w:tcPr>
                <w:p>
                  <w:pPr>
                    <w:pStyle w:val="20"/>
                    <w:spacing w:after="0"/>
                  </w:pPr>
                  <w:r>
                    <w:rPr>
                      <w:rFonts w:hint="eastAsia"/>
                    </w:rPr>
                    <w:t>0.484</w:t>
                  </w:r>
                </w:p>
              </w:tc>
              <w:tc>
                <w:tcPr>
                  <w:tcW w:w="760" w:type="pct"/>
                  <w:tcBorders>
                    <w:tl2br w:val="nil"/>
                    <w:tr2bl w:val="nil"/>
                  </w:tcBorders>
                  <w:vAlign w:val="center"/>
                </w:tcPr>
                <w:p>
                  <w:pPr>
                    <w:pStyle w:val="20"/>
                    <w:spacing w:after="0"/>
                  </w:pPr>
                  <w:r>
                    <w:rPr>
                      <w:rFonts w:hint="eastAsia"/>
                    </w:rPr>
                    <w:t>0.434</w:t>
                  </w:r>
                </w:p>
              </w:tc>
              <w:tc>
                <w:tcPr>
                  <w:tcW w:w="760" w:type="pct"/>
                  <w:tcBorders>
                    <w:tl2br w:val="nil"/>
                    <w:tr2bl w:val="nil"/>
                  </w:tcBorders>
                  <w:vAlign w:val="center"/>
                </w:tcPr>
                <w:p>
                  <w:pPr>
                    <w:pStyle w:val="20"/>
                    <w:spacing w:after="0"/>
                  </w:pPr>
                  <w:r>
                    <w:rPr>
                      <w:rFonts w:hint="eastAsia"/>
                    </w:rPr>
                    <w:t>0.401</w:t>
                  </w:r>
                </w:p>
              </w:tc>
              <w:tc>
                <w:tcPr>
                  <w:tcW w:w="760" w:type="pct"/>
                  <w:tcBorders>
                    <w:tl2br w:val="nil"/>
                    <w:tr2bl w:val="nil"/>
                  </w:tcBorders>
                  <w:vAlign w:val="center"/>
                </w:tcPr>
                <w:p>
                  <w:pPr>
                    <w:pStyle w:val="20"/>
                    <w:spacing w:after="0"/>
                  </w:pPr>
                  <w:r>
                    <w:rPr>
                      <w:rFonts w:hint="eastAsia"/>
                    </w:rPr>
                    <w:t>0.484</w:t>
                  </w:r>
                </w:p>
              </w:tc>
            </w:tr>
          </w:tbl>
          <w:p>
            <w:pPr>
              <w:pStyle w:val="22"/>
              <w:ind w:firstLine="420"/>
            </w:pPr>
            <w:r>
              <w:rPr>
                <w:rFonts w:hint="eastAsia"/>
              </w:rPr>
              <w:t>根据2022年7月20-21日对厂界无组织颗粒物监测结果：厂界颗粒物浓度在0.300~0.484mg/m3之间，满足《大气污染物综合排放标准》（GB16297-1996）中无组织排放限值1.0mg/m3要求。本次监测8次，达标8次，达标率为 100%。</w:t>
            </w:r>
          </w:p>
          <w:p>
            <w:pPr>
              <w:pStyle w:val="22"/>
              <w:ind w:firstLine="420"/>
              <w:jc w:val="center"/>
            </w:pPr>
            <w:r>
              <w:rPr>
                <w:rFonts w:hint="eastAsia"/>
              </w:rPr>
              <w:t>表7-3  1#筛分机有组织废气监测结果</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695"/>
              <w:gridCol w:w="660"/>
              <w:gridCol w:w="923"/>
              <w:gridCol w:w="1485"/>
              <w:gridCol w:w="1314"/>
              <w:gridCol w:w="1111"/>
              <w:gridCol w:w="8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tcBorders>
                    <w:tl2br w:val="nil"/>
                    <w:tr2bl w:val="nil"/>
                  </w:tcBorders>
                  <w:vAlign w:val="center"/>
                </w:tcPr>
                <w:p>
                  <w:pPr>
                    <w:pStyle w:val="20"/>
                    <w:spacing w:after="0"/>
                  </w:pPr>
                  <w:r>
                    <w:t>监测</w:t>
                  </w:r>
                </w:p>
                <w:p>
                  <w:pPr>
                    <w:pStyle w:val="20"/>
                    <w:spacing w:after="0"/>
                  </w:pPr>
                  <w:r>
                    <w:t>点位</w:t>
                  </w:r>
                </w:p>
              </w:tc>
              <w:tc>
                <w:tcPr>
                  <w:tcW w:w="418" w:type="pct"/>
                  <w:tcBorders>
                    <w:tl2br w:val="nil"/>
                    <w:tr2bl w:val="nil"/>
                  </w:tcBorders>
                  <w:vAlign w:val="center"/>
                </w:tcPr>
                <w:p>
                  <w:pPr>
                    <w:pStyle w:val="20"/>
                    <w:spacing w:after="0"/>
                  </w:pPr>
                  <w:r>
                    <w:t>采样</w:t>
                  </w:r>
                </w:p>
                <w:p>
                  <w:pPr>
                    <w:pStyle w:val="20"/>
                    <w:spacing w:after="0"/>
                  </w:pPr>
                  <w:r>
                    <w:t>时间</w:t>
                  </w:r>
                </w:p>
              </w:tc>
              <w:tc>
                <w:tcPr>
                  <w:tcW w:w="397" w:type="pct"/>
                  <w:tcBorders>
                    <w:tl2br w:val="nil"/>
                    <w:tr2bl w:val="nil"/>
                  </w:tcBorders>
                  <w:vAlign w:val="center"/>
                </w:tcPr>
                <w:p>
                  <w:pPr>
                    <w:pStyle w:val="20"/>
                    <w:spacing w:after="0"/>
                  </w:pPr>
                  <w:r>
                    <w:t>监测</w:t>
                  </w:r>
                </w:p>
                <w:p>
                  <w:pPr>
                    <w:pStyle w:val="20"/>
                    <w:spacing w:after="0"/>
                  </w:pPr>
                  <w:r>
                    <w:t>项目</w:t>
                  </w:r>
                </w:p>
              </w:tc>
              <w:tc>
                <w:tcPr>
                  <w:tcW w:w="555" w:type="pct"/>
                  <w:tcBorders>
                    <w:tl2br w:val="nil"/>
                    <w:tr2bl w:val="nil"/>
                  </w:tcBorders>
                  <w:vAlign w:val="center"/>
                </w:tcPr>
                <w:p>
                  <w:pPr>
                    <w:pStyle w:val="20"/>
                    <w:spacing w:after="0"/>
                  </w:pPr>
                  <w:r>
                    <w:t>监测</w:t>
                  </w:r>
                </w:p>
                <w:p>
                  <w:pPr>
                    <w:pStyle w:val="20"/>
                    <w:spacing w:after="0"/>
                  </w:pPr>
                  <w:r>
                    <w:t>频次</w:t>
                  </w:r>
                </w:p>
              </w:tc>
              <w:tc>
                <w:tcPr>
                  <w:tcW w:w="893" w:type="pct"/>
                  <w:tcBorders>
                    <w:tl2br w:val="nil"/>
                    <w:tr2bl w:val="nil"/>
                  </w:tcBorders>
                  <w:vAlign w:val="center"/>
                </w:tcPr>
                <w:p>
                  <w:pPr>
                    <w:pStyle w:val="20"/>
                    <w:spacing w:after="0"/>
                  </w:pPr>
                  <w:r>
                    <w:t>标态干排气量（N</w:t>
                  </w:r>
                  <w:r>
                    <w:rPr>
                      <w:rFonts w:hint="eastAsia"/>
                    </w:rPr>
                    <w:t>m3</w:t>
                  </w:r>
                  <w:r>
                    <w:t>/h）</w:t>
                  </w:r>
                </w:p>
              </w:tc>
              <w:tc>
                <w:tcPr>
                  <w:tcW w:w="790" w:type="pct"/>
                  <w:tcBorders>
                    <w:tl2br w:val="nil"/>
                    <w:tr2bl w:val="nil"/>
                  </w:tcBorders>
                  <w:vAlign w:val="center"/>
                </w:tcPr>
                <w:p>
                  <w:pPr>
                    <w:pStyle w:val="20"/>
                    <w:spacing w:after="0"/>
                  </w:pPr>
                  <w:r>
                    <w:t>监测浓度（mg/</w:t>
                  </w:r>
                  <w:r>
                    <w:rPr>
                      <w:rFonts w:hint="eastAsia"/>
                    </w:rPr>
                    <w:t>m3</w:t>
                  </w:r>
                  <w:r>
                    <w:t>）</w:t>
                  </w:r>
                </w:p>
              </w:tc>
              <w:tc>
                <w:tcPr>
                  <w:tcW w:w="668" w:type="pct"/>
                  <w:tcBorders>
                    <w:tl2br w:val="nil"/>
                    <w:tr2bl w:val="nil"/>
                  </w:tcBorders>
                  <w:vAlign w:val="center"/>
                </w:tcPr>
                <w:p>
                  <w:pPr>
                    <w:pStyle w:val="20"/>
                    <w:spacing w:after="0"/>
                  </w:pPr>
                  <w:r>
                    <w:t>排放速率（kg/h）</w:t>
                  </w:r>
                </w:p>
              </w:tc>
              <w:tc>
                <w:tcPr>
                  <w:tcW w:w="533" w:type="pct"/>
                  <w:tcBorders>
                    <w:tl2br w:val="nil"/>
                    <w:tr2bl w:val="nil"/>
                  </w:tcBorders>
                  <w:vAlign w:val="center"/>
                </w:tcPr>
                <w:p>
                  <w:pPr>
                    <w:pStyle w:val="20"/>
                    <w:spacing w:after="0"/>
                  </w:pPr>
                  <w:r>
                    <w:t>去除率（%）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restart"/>
                  <w:tcBorders>
                    <w:tl2br w:val="nil"/>
                    <w:tr2bl w:val="nil"/>
                  </w:tcBorders>
                  <w:vAlign w:val="center"/>
                </w:tcPr>
                <w:p>
                  <w:pPr>
                    <w:pStyle w:val="20"/>
                    <w:spacing w:after="0"/>
                  </w:pPr>
                  <w:r>
                    <w:t>1#筛分机筛分粉尘排气筒进口1#</w:t>
                  </w:r>
                </w:p>
              </w:tc>
              <w:tc>
                <w:tcPr>
                  <w:tcW w:w="418" w:type="pct"/>
                  <w:vMerge w:val="restart"/>
                  <w:tcBorders>
                    <w:tl2br w:val="nil"/>
                    <w:tr2bl w:val="nil"/>
                  </w:tcBorders>
                  <w:vAlign w:val="center"/>
                </w:tcPr>
                <w:p>
                  <w:pPr>
                    <w:pStyle w:val="20"/>
                    <w:spacing w:after="0"/>
                  </w:pPr>
                  <w:r>
                    <w:t>2022/</w:t>
                  </w:r>
                </w:p>
                <w:p>
                  <w:pPr>
                    <w:pStyle w:val="20"/>
                    <w:spacing w:after="0"/>
                  </w:pPr>
                  <w:r>
                    <w:t>7/2</w:t>
                  </w:r>
                  <w:r>
                    <w:rPr>
                      <w:rFonts w:hint="eastAsia"/>
                    </w:rPr>
                    <w:t>4</w:t>
                  </w:r>
                </w:p>
              </w:tc>
              <w:tc>
                <w:tcPr>
                  <w:tcW w:w="397" w:type="pct"/>
                  <w:vMerge w:val="restart"/>
                  <w:tcBorders>
                    <w:tl2br w:val="nil"/>
                    <w:tr2bl w:val="nil"/>
                  </w:tcBorders>
                  <w:vAlign w:val="center"/>
                </w:tcPr>
                <w:p>
                  <w:pPr>
                    <w:pStyle w:val="20"/>
                    <w:spacing w:after="0"/>
                  </w:pPr>
                  <w:r>
                    <w:t>颗粒物</w:t>
                  </w:r>
                </w:p>
              </w:tc>
              <w:tc>
                <w:tcPr>
                  <w:tcW w:w="555" w:type="pct"/>
                  <w:tcBorders>
                    <w:tl2br w:val="nil"/>
                    <w:tr2bl w:val="nil"/>
                  </w:tcBorders>
                  <w:vAlign w:val="center"/>
                </w:tcPr>
                <w:p>
                  <w:pPr>
                    <w:pStyle w:val="20"/>
                    <w:spacing w:after="0"/>
                  </w:pPr>
                  <w:r>
                    <w:t>第1次</w:t>
                  </w:r>
                </w:p>
              </w:tc>
              <w:tc>
                <w:tcPr>
                  <w:tcW w:w="893" w:type="pct"/>
                  <w:tcBorders>
                    <w:tl2br w:val="nil"/>
                    <w:tr2bl w:val="nil"/>
                  </w:tcBorders>
                  <w:vAlign w:val="center"/>
                </w:tcPr>
                <w:p>
                  <w:pPr>
                    <w:pStyle w:val="20"/>
                    <w:spacing w:after="0"/>
                  </w:pPr>
                  <w:r>
                    <w:rPr>
                      <w:rFonts w:hint="eastAsia"/>
                    </w:rPr>
                    <w:t>10072</w:t>
                  </w:r>
                </w:p>
              </w:tc>
              <w:tc>
                <w:tcPr>
                  <w:tcW w:w="790" w:type="pct"/>
                  <w:tcBorders>
                    <w:tl2br w:val="nil"/>
                    <w:tr2bl w:val="nil"/>
                  </w:tcBorders>
                  <w:vAlign w:val="center"/>
                </w:tcPr>
                <w:p>
                  <w:pPr>
                    <w:pStyle w:val="20"/>
                    <w:spacing w:after="0"/>
                  </w:pPr>
                  <w:r>
                    <w:rPr>
                      <w:rFonts w:hint="eastAsia"/>
                    </w:rPr>
                    <w:t>1333</w:t>
                  </w:r>
                </w:p>
              </w:tc>
              <w:tc>
                <w:tcPr>
                  <w:tcW w:w="668" w:type="pct"/>
                  <w:tcBorders>
                    <w:tl2br w:val="nil"/>
                    <w:tr2bl w:val="nil"/>
                  </w:tcBorders>
                  <w:vAlign w:val="center"/>
                </w:tcPr>
                <w:p>
                  <w:pPr>
                    <w:pStyle w:val="20"/>
                    <w:spacing w:after="0"/>
                  </w:pPr>
                  <w:r>
                    <w:t xml:space="preserve">13.4 </w:t>
                  </w:r>
                </w:p>
              </w:tc>
              <w:tc>
                <w:tcPr>
                  <w:tcW w:w="533"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555" w:type="pct"/>
                  <w:tcBorders>
                    <w:tl2br w:val="nil"/>
                    <w:tr2bl w:val="nil"/>
                  </w:tcBorders>
                  <w:vAlign w:val="center"/>
                </w:tcPr>
                <w:p>
                  <w:pPr>
                    <w:pStyle w:val="20"/>
                    <w:spacing w:after="0"/>
                  </w:pPr>
                  <w:r>
                    <w:t>第2次</w:t>
                  </w:r>
                </w:p>
              </w:tc>
              <w:tc>
                <w:tcPr>
                  <w:tcW w:w="893" w:type="pct"/>
                  <w:tcBorders>
                    <w:tl2br w:val="nil"/>
                    <w:tr2bl w:val="nil"/>
                  </w:tcBorders>
                  <w:vAlign w:val="center"/>
                </w:tcPr>
                <w:p>
                  <w:pPr>
                    <w:pStyle w:val="20"/>
                    <w:spacing w:after="0"/>
                  </w:pPr>
                  <w:r>
                    <w:rPr>
                      <w:rFonts w:hint="eastAsia"/>
                    </w:rPr>
                    <w:t>9940</w:t>
                  </w:r>
                </w:p>
              </w:tc>
              <w:tc>
                <w:tcPr>
                  <w:tcW w:w="790" w:type="pct"/>
                  <w:tcBorders>
                    <w:tl2br w:val="nil"/>
                    <w:tr2bl w:val="nil"/>
                  </w:tcBorders>
                  <w:vAlign w:val="center"/>
                </w:tcPr>
                <w:p>
                  <w:pPr>
                    <w:pStyle w:val="20"/>
                    <w:spacing w:after="0"/>
                  </w:pPr>
                  <w:r>
                    <w:rPr>
                      <w:rFonts w:hint="eastAsia"/>
                    </w:rPr>
                    <w:t>1261</w:t>
                  </w:r>
                </w:p>
              </w:tc>
              <w:tc>
                <w:tcPr>
                  <w:tcW w:w="668" w:type="pct"/>
                  <w:tcBorders>
                    <w:tl2br w:val="nil"/>
                    <w:tr2bl w:val="nil"/>
                  </w:tcBorders>
                  <w:vAlign w:val="center"/>
                </w:tcPr>
                <w:p>
                  <w:pPr>
                    <w:pStyle w:val="20"/>
                    <w:spacing w:after="0"/>
                  </w:pPr>
                  <w:r>
                    <w:t xml:space="preserve">12.5 </w:t>
                  </w:r>
                </w:p>
              </w:tc>
              <w:tc>
                <w:tcPr>
                  <w:tcW w:w="533"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555" w:type="pct"/>
                  <w:tcBorders>
                    <w:tl2br w:val="nil"/>
                    <w:tr2bl w:val="nil"/>
                  </w:tcBorders>
                  <w:vAlign w:val="center"/>
                </w:tcPr>
                <w:p>
                  <w:pPr>
                    <w:pStyle w:val="20"/>
                    <w:spacing w:after="0"/>
                  </w:pPr>
                  <w:r>
                    <w:t>第3次</w:t>
                  </w:r>
                </w:p>
              </w:tc>
              <w:tc>
                <w:tcPr>
                  <w:tcW w:w="893" w:type="pct"/>
                  <w:tcBorders>
                    <w:tl2br w:val="nil"/>
                    <w:tr2bl w:val="nil"/>
                  </w:tcBorders>
                  <w:vAlign w:val="center"/>
                </w:tcPr>
                <w:p>
                  <w:pPr>
                    <w:pStyle w:val="20"/>
                    <w:spacing w:after="0"/>
                  </w:pPr>
                  <w:r>
                    <w:rPr>
                      <w:rFonts w:hint="eastAsia"/>
                    </w:rPr>
                    <w:t>9920</w:t>
                  </w:r>
                </w:p>
              </w:tc>
              <w:tc>
                <w:tcPr>
                  <w:tcW w:w="790" w:type="pct"/>
                  <w:tcBorders>
                    <w:tl2br w:val="nil"/>
                    <w:tr2bl w:val="nil"/>
                  </w:tcBorders>
                  <w:vAlign w:val="center"/>
                </w:tcPr>
                <w:p>
                  <w:pPr>
                    <w:pStyle w:val="20"/>
                    <w:spacing w:after="0"/>
                  </w:pPr>
                  <w:r>
                    <w:rPr>
                      <w:rFonts w:hint="eastAsia"/>
                    </w:rPr>
                    <w:t>1296</w:t>
                  </w:r>
                </w:p>
              </w:tc>
              <w:tc>
                <w:tcPr>
                  <w:tcW w:w="668" w:type="pct"/>
                  <w:tcBorders>
                    <w:tl2br w:val="nil"/>
                    <w:tr2bl w:val="nil"/>
                  </w:tcBorders>
                  <w:vAlign w:val="center"/>
                </w:tcPr>
                <w:p>
                  <w:pPr>
                    <w:pStyle w:val="20"/>
                    <w:spacing w:after="0"/>
                  </w:pPr>
                  <w:r>
                    <w:t xml:space="preserve">12.9 </w:t>
                  </w:r>
                </w:p>
              </w:tc>
              <w:tc>
                <w:tcPr>
                  <w:tcW w:w="533"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restart"/>
                  <w:tcBorders>
                    <w:tl2br w:val="nil"/>
                    <w:tr2bl w:val="nil"/>
                  </w:tcBorders>
                  <w:vAlign w:val="center"/>
                </w:tcPr>
                <w:p>
                  <w:pPr>
                    <w:pStyle w:val="20"/>
                    <w:spacing w:after="0"/>
                  </w:pPr>
                  <w:r>
                    <w:t>1#筛分机筛分粉尘排气筒出口2#</w:t>
                  </w:r>
                </w:p>
              </w:tc>
              <w:tc>
                <w:tcPr>
                  <w:tcW w:w="418" w:type="pct"/>
                  <w:vMerge w:val="continue"/>
                  <w:tcBorders>
                    <w:tl2br w:val="nil"/>
                    <w:tr2bl w:val="nil"/>
                  </w:tcBorders>
                  <w:vAlign w:val="center"/>
                </w:tcPr>
                <w:p>
                  <w:pPr>
                    <w:pStyle w:val="20"/>
                    <w:spacing w:after="0"/>
                  </w:pPr>
                </w:p>
              </w:tc>
              <w:tc>
                <w:tcPr>
                  <w:tcW w:w="397" w:type="pct"/>
                  <w:vMerge w:val="restart"/>
                  <w:tcBorders>
                    <w:tl2br w:val="nil"/>
                    <w:tr2bl w:val="nil"/>
                  </w:tcBorders>
                  <w:vAlign w:val="center"/>
                </w:tcPr>
                <w:p>
                  <w:pPr>
                    <w:pStyle w:val="20"/>
                    <w:spacing w:after="0"/>
                  </w:pPr>
                  <w:r>
                    <w:t>颗粒物</w:t>
                  </w:r>
                </w:p>
              </w:tc>
              <w:tc>
                <w:tcPr>
                  <w:tcW w:w="555" w:type="pct"/>
                  <w:tcBorders>
                    <w:tl2br w:val="nil"/>
                    <w:tr2bl w:val="nil"/>
                  </w:tcBorders>
                  <w:vAlign w:val="center"/>
                </w:tcPr>
                <w:p>
                  <w:pPr>
                    <w:pStyle w:val="20"/>
                    <w:spacing w:after="0"/>
                  </w:pPr>
                  <w:r>
                    <w:t>第1次</w:t>
                  </w:r>
                </w:p>
              </w:tc>
              <w:tc>
                <w:tcPr>
                  <w:tcW w:w="893" w:type="pct"/>
                  <w:tcBorders>
                    <w:tl2br w:val="nil"/>
                    <w:tr2bl w:val="nil"/>
                  </w:tcBorders>
                  <w:vAlign w:val="center"/>
                </w:tcPr>
                <w:p>
                  <w:pPr>
                    <w:pStyle w:val="20"/>
                    <w:spacing w:after="0"/>
                  </w:pPr>
                  <w:r>
                    <w:rPr>
                      <w:rFonts w:hint="eastAsia"/>
                    </w:rPr>
                    <w:t>10458</w:t>
                  </w:r>
                </w:p>
              </w:tc>
              <w:tc>
                <w:tcPr>
                  <w:tcW w:w="790" w:type="pct"/>
                  <w:tcBorders>
                    <w:tl2br w:val="nil"/>
                    <w:tr2bl w:val="nil"/>
                  </w:tcBorders>
                  <w:vAlign w:val="center"/>
                </w:tcPr>
                <w:p>
                  <w:pPr>
                    <w:pStyle w:val="20"/>
                    <w:spacing w:after="0"/>
                  </w:pPr>
                  <w:r>
                    <w:rPr>
                      <w:rFonts w:hint="eastAsia"/>
                    </w:rPr>
                    <w:t>9.3</w:t>
                  </w:r>
                </w:p>
              </w:tc>
              <w:tc>
                <w:tcPr>
                  <w:tcW w:w="668" w:type="pct"/>
                  <w:tcBorders>
                    <w:tl2br w:val="nil"/>
                    <w:tr2bl w:val="nil"/>
                  </w:tcBorders>
                  <w:vAlign w:val="center"/>
                </w:tcPr>
                <w:p>
                  <w:pPr>
                    <w:pStyle w:val="20"/>
                    <w:spacing w:after="0"/>
                  </w:pPr>
                  <w:r>
                    <w:t>0.097</w:t>
                  </w:r>
                </w:p>
              </w:tc>
              <w:tc>
                <w:tcPr>
                  <w:tcW w:w="533" w:type="pct"/>
                  <w:tcBorders>
                    <w:tl2br w:val="nil"/>
                    <w:tr2bl w:val="nil"/>
                  </w:tcBorders>
                  <w:vAlign w:val="center"/>
                </w:tcPr>
                <w:p>
                  <w:pPr>
                    <w:pStyle w:val="20"/>
                    <w:spacing w:after="0"/>
                  </w:pPr>
                  <w:r>
                    <w:rPr>
                      <w:rFonts w:hint="eastAsia"/>
                    </w:rPr>
                    <w:t>99.3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555" w:type="pct"/>
                  <w:tcBorders>
                    <w:tl2br w:val="nil"/>
                    <w:tr2bl w:val="nil"/>
                  </w:tcBorders>
                  <w:vAlign w:val="center"/>
                </w:tcPr>
                <w:p>
                  <w:pPr>
                    <w:pStyle w:val="20"/>
                    <w:spacing w:after="0"/>
                  </w:pPr>
                  <w:r>
                    <w:t>第2次</w:t>
                  </w:r>
                </w:p>
              </w:tc>
              <w:tc>
                <w:tcPr>
                  <w:tcW w:w="893" w:type="pct"/>
                  <w:tcBorders>
                    <w:tl2br w:val="nil"/>
                    <w:tr2bl w:val="nil"/>
                  </w:tcBorders>
                  <w:vAlign w:val="center"/>
                </w:tcPr>
                <w:p>
                  <w:pPr>
                    <w:pStyle w:val="20"/>
                    <w:spacing w:after="0"/>
                  </w:pPr>
                  <w:r>
                    <w:rPr>
                      <w:rFonts w:hint="eastAsia"/>
                    </w:rPr>
                    <w:t>10434</w:t>
                  </w:r>
                </w:p>
              </w:tc>
              <w:tc>
                <w:tcPr>
                  <w:tcW w:w="790" w:type="pct"/>
                  <w:tcBorders>
                    <w:tl2br w:val="nil"/>
                    <w:tr2bl w:val="nil"/>
                  </w:tcBorders>
                  <w:vAlign w:val="center"/>
                </w:tcPr>
                <w:p>
                  <w:pPr>
                    <w:pStyle w:val="20"/>
                    <w:spacing w:after="0"/>
                  </w:pPr>
                  <w:r>
                    <w:rPr>
                      <w:rFonts w:hint="eastAsia"/>
                    </w:rPr>
                    <w:t>8.7</w:t>
                  </w:r>
                </w:p>
              </w:tc>
              <w:tc>
                <w:tcPr>
                  <w:tcW w:w="668" w:type="pct"/>
                  <w:tcBorders>
                    <w:tl2br w:val="nil"/>
                    <w:tr2bl w:val="nil"/>
                  </w:tcBorders>
                  <w:vAlign w:val="center"/>
                </w:tcPr>
                <w:p>
                  <w:pPr>
                    <w:pStyle w:val="20"/>
                    <w:spacing w:after="0"/>
                  </w:pPr>
                  <w:r>
                    <w:t>0.091</w:t>
                  </w:r>
                </w:p>
              </w:tc>
              <w:tc>
                <w:tcPr>
                  <w:tcW w:w="533" w:type="pct"/>
                  <w:tcBorders>
                    <w:tl2br w:val="nil"/>
                    <w:tr2bl w:val="nil"/>
                  </w:tcBorders>
                  <w:vAlign w:val="center"/>
                </w:tcPr>
                <w:p>
                  <w:pPr>
                    <w:pStyle w:val="20"/>
                    <w:spacing w:after="0"/>
                  </w:pPr>
                  <w:r>
                    <w:rPr>
                      <w:rFonts w:hint="eastAsia"/>
                    </w:rPr>
                    <w:t>99.3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555" w:type="pct"/>
                  <w:tcBorders>
                    <w:tl2br w:val="nil"/>
                    <w:tr2bl w:val="nil"/>
                  </w:tcBorders>
                  <w:vAlign w:val="center"/>
                </w:tcPr>
                <w:p>
                  <w:pPr>
                    <w:pStyle w:val="20"/>
                    <w:spacing w:after="0"/>
                  </w:pPr>
                  <w:r>
                    <w:t>第3次</w:t>
                  </w:r>
                </w:p>
              </w:tc>
              <w:tc>
                <w:tcPr>
                  <w:tcW w:w="893" w:type="pct"/>
                  <w:tcBorders>
                    <w:tl2br w:val="nil"/>
                    <w:tr2bl w:val="nil"/>
                  </w:tcBorders>
                  <w:vAlign w:val="center"/>
                </w:tcPr>
                <w:p>
                  <w:pPr>
                    <w:pStyle w:val="20"/>
                    <w:spacing w:after="0"/>
                  </w:pPr>
                  <w:r>
                    <w:rPr>
                      <w:rFonts w:hint="eastAsia"/>
                    </w:rPr>
                    <w:t>10410</w:t>
                  </w:r>
                </w:p>
              </w:tc>
              <w:tc>
                <w:tcPr>
                  <w:tcW w:w="790" w:type="pct"/>
                  <w:tcBorders>
                    <w:tl2br w:val="nil"/>
                    <w:tr2bl w:val="nil"/>
                  </w:tcBorders>
                  <w:vAlign w:val="center"/>
                </w:tcPr>
                <w:p>
                  <w:pPr>
                    <w:pStyle w:val="20"/>
                    <w:spacing w:after="0"/>
                  </w:pPr>
                  <w:r>
                    <w:rPr>
                      <w:rFonts w:hint="eastAsia"/>
                    </w:rPr>
                    <w:t>9.0</w:t>
                  </w:r>
                </w:p>
              </w:tc>
              <w:tc>
                <w:tcPr>
                  <w:tcW w:w="668" w:type="pct"/>
                  <w:tcBorders>
                    <w:tl2br w:val="nil"/>
                    <w:tr2bl w:val="nil"/>
                  </w:tcBorders>
                  <w:vAlign w:val="center"/>
                </w:tcPr>
                <w:p>
                  <w:pPr>
                    <w:pStyle w:val="20"/>
                    <w:spacing w:after="0"/>
                  </w:pPr>
                  <w:r>
                    <w:t>0.094</w:t>
                  </w:r>
                </w:p>
              </w:tc>
              <w:tc>
                <w:tcPr>
                  <w:tcW w:w="533" w:type="pct"/>
                  <w:tcBorders>
                    <w:tl2br w:val="nil"/>
                    <w:tr2bl w:val="nil"/>
                  </w:tcBorders>
                  <w:vAlign w:val="center"/>
                </w:tcPr>
                <w:p>
                  <w:pPr>
                    <w:pStyle w:val="20"/>
                    <w:spacing w:after="0"/>
                  </w:pPr>
                  <w:r>
                    <w:rPr>
                      <w:rFonts w:hint="eastAsia"/>
                    </w:rPr>
                    <w:t>99.3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t>1#筛分机筛分粉尘排气筒进口1#</w:t>
                  </w:r>
                </w:p>
              </w:tc>
              <w:tc>
                <w:tcPr>
                  <w:tcW w:w="418" w:type="pct"/>
                  <w:vMerge w:val="restart"/>
                  <w:tcBorders>
                    <w:tl2br w:val="nil"/>
                    <w:tr2bl w:val="nil"/>
                  </w:tcBorders>
                  <w:vAlign w:val="center"/>
                </w:tcPr>
                <w:p>
                  <w:pPr>
                    <w:pStyle w:val="20"/>
                    <w:spacing w:after="0"/>
                  </w:pPr>
                  <w:r>
                    <w:t>2022/</w:t>
                  </w:r>
                </w:p>
                <w:p>
                  <w:pPr>
                    <w:pStyle w:val="20"/>
                    <w:spacing w:after="0"/>
                  </w:pPr>
                  <w:r>
                    <w:t>7/2</w:t>
                  </w:r>
                  <w:r>
                    <w:rPr>
                      <w:rFonts w:hint="eastAsia"/>
                    </w:rPr>
                    <w:t>7</w:t>
                  </w:r>
                </w:p>
              </w:tc>
              <w:tc>
                <w:tcPr>
                  <w:tcW w:w="660" w:type="dxa"/>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10093</w:t>
                  </w:r>
                </w:p>
              </w:tc>
              <w:tc>
                <w:tcPr>
                  <w:tcW w:w="1314" w:type="dxa"/>
                  <w:tcBorders>
                    <w:tl2br w:val="nil"/>
                    <w:tr2bl w:val="nil"/>
                  </w:tcBorders>
                  <w:vAlign w:val="center"/>
                </w:tcPr>
                <w:p>
                  <w:pPr>
                    <w:pStyle w:val="20"/>
                    <w:spacing w:after="0"/>
                  </w:pPr>
                  <w:r>
                    <w:rPr>
                      <w:rFonts w:hint="eastAsia"/>
                    </w:rPr>
                    <w:t>1213</w:t>
                  </w:r>
                </w:p>
              </w:tc>
              <w:tc>
                <w:tcPr>
                  <w:tcW w:w="1111" w:type="dxa"/>
                  <w:tcBorders>
                    <w:tl2br w:val="nil"/>
                    <w:tr2bl w:val="nil"/>
                  </w:tcBorders>
                  <w:vAlign w:val="center"/>
                </w:tcPr>
                <w:p>
                  <w:pPr>
                    <w:pStyle w:val="20"/>
                    <w:spacing w:after="0"/>
                  </w:pPr>
                  <w:r>
                    <w:rPr>
                      <w:rFonts w:hint="eastAsia"/>
                    </w:rPr>
                    <w:t>12.2</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10176</w:t>
                  </w:r>
                </w:p>
              </w:tc>
              <w:tc>
                <w:tcPr>
                  <w:tcW w:w="1314" w:type="dxa"/>
                  <w:tcBorders>
                    <w:tl2br w:val="nil"/>
                    <w:tr2bl w:val="nil"/>
                  </w:tcBorders>
                  <w:vAlign w:val="center"/>
                </w:tcPr>
                <w:p>
                  <w:pPr>
                    <w:pStyle w:val="20"/>
                    <w:spacing w:after="0"/>
                  </w:pPr>
                  <w:r>
                    <w:rPr>
                      <w:rFonts w:hint="eastAsia"/>
                    </w:rPr>
                    <w:t>1247</w:t>
                  </w:r>
                </w:p>
              </w:tc>
              <w:tc>
                <w:tcPr>
                  <w:tcW w:w="1111" w:type="dxa"/>
                  <w:tcBorders>
                    <w:tl2br w:val="nil"/>
                    <w:tr2bl w:val="nil"/>
                  </w:tcBorders>
                  <w:vAlign w:val="center"/>
                </w:tcPr>
                <w:p>
                  <w:pPr>
                    <w:pStyle w:val="20"/>
                    <w:spacing w:after="0"/>
                  </w:pPr>
                  <w:r>
                    <w:rPr>
                      <w:rFonts w:hint="eastAsia"/>
                    </w:rPr>
                    <w:t>12.7</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10159</w:t>
                  </w:r>
                </w:p>
              </w:tc>
              <w:tc>
                <w:tcPr>
                  <w:tcW w:w="1314" w:type="dxa"/>
                  <w:tcBorders>
                    <w:tl2br w:val="nil"/>
                    <w:tr2bl w:val="nil"/>
                  </w:tcBorders>
                  <w:vAlign w:val="center"/>
                </w:tcPr>
                <w:p>
                  <w:pPr>
                    <w:pStyle w:val="20"/>
                    <w:spacing w:after="0"/>
                  </w:pPr>
                  <w:r>
                    <w:rPr>
                      <w:rFonts w:hint="eastAsia"/>
                    </w:rPr>
                    <w:t>1239</w:t>
                  </w:r>
                </w:p>
              </w:tc>
              <w:tc>
                <w:tcPr>
                  <w:tcW w:w="1111" w:type="dxa"/>
                  <w:tcBorders>
                    <w:tl2br w:val="nil"/>
                    <w:tr2bl w:val="nil"/>
                  </w:tcBorders>
                  <w:vAlign w:val="center"/>
                </w:tcPr>
                <w:p>
                  <w:pPr>
                    <w:pStyle w:val="20"/>
                    <w:spacing w:after="0"/>
                  </w:pPr>
                  <w:r>
                    <w:rPr>
                      <w:rFonts w:hint="eastAsia"/>
                    </w:rPr>
                    <w:t>12.6</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t>1#筛分机筛分粉尘排气筒出口2#</w:t>
                  </w:r>
                </w:p>
              </w:tc>
              <w:tc>
                <w:tcPr>
                  <w:tcW w:w="418" w:type="pct"/>
                  <w:vMerge w:val="continue"/>
                  <w:tcBorders>
                    <w:tl2br w:val="nil"/>
                    <w:tr2bl w:val="nil"/>
                  </w:tcBorders>
                  <w:vAlign w:val="center"/>
                </w:tcPr>
                <w:p>
                  <w:pPr>
                    <w:pStyle w:val="20"/>
                    <w:spacing w:after="0"/>
                  </w:pPr>
                </w:p>
              </w:tc>
              <w:tc>
                <w:tcPr>
                  <w:tcW w:w="660" w:type="dxa"/>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10428</w:t>
                  </w:r>
                </w:p>
              </w:tc>
              <w:tc>
                <w:tcPr>
                  <w:tcW w:w="1314" w:type="dxa"/>
                  <w:tcBorders>
                    <w:tl2br w:val="nil"/>
                    <w:tr2bl w:val="nil"/>
                  </w:tcBorders>
                  <w:vAlign w:val="center"/>
                </w:tcPr>
                <w:p>
                  <w:pPr>
                    <w:pStyle w:val="20"/>
                    <w:spacing w:after="0"/>
                  </w:pPr>
                  <w:r>
                    <w:rPr>
                      <w:rFonts w:hint="eastAsia"/>
                    </w:rPr>
                    <w:t>9.1</w:t>
                  </w:r>
                </w:p>
              </w:tc>
              <w:tc>
                <w:tcPr>
                  <w:tcW w:w="1111" w:type="dxa"/>
                  <w:tcBorders>
                    <w:tl2br w:val="nil"/>
                    <w:tr2bl w:val="nil"/>
                  </w:tcBorders>
                  <w:vAlign w:val="center"/>
                </w:tcPr>
                <w:p>
                  <w:pPr>
                    <w:pStyle w:val="20"/>
                    <w:spacing w:after="0"/>
                  </w:pPr>
                  <w:r>
                    <w:rPr>
                      <w:rFonts w:hint="eastAsia"/>
                    </w:rPr>
                    <w:t>0.095</w:t>
                  </w:r>
                </w:p>
              </w:tc>
              <w:tc>
                <w:tcPr>
                  <w:tcW w:w="886" w:type="dxa"/>
                  <w:tcBorders>
                    <w:tl2br w:val="nil"/>
                    <w:tr2bl w:val="nil"/>
                  </w:tcBorders>
                  <w:vAlign w:val="center"/>
                </w:tcPr>
                <w:p>
                  <w:pPr>
                    <w:pStyle w:val="20"/>
                    <w:spacing w:after="0"/>
                  </w:pPr>
                  <w:r>
                    <w:rPr>
                      <w:rFonts w:hint="eastAsia"/>
                    </w:rPr>
                    <w:t>99.2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10441</w:t>
                  </w:r>
                </w:p>
              </w:tc>
              <w:tc>
                <w:tcPr>
                  <w:tcW w:w="1314" w:type="dxa"/>
                  <w:tcBorders>
                    <w:tl2br w:val="nil"/>
                    <w:tr2bl w:val="nil"/>
                  </w:tcBorders>
                  <w:vAlign w:val="center"/>
                </w:tcPr>
                <w:p>
                  <w:pPr>
                    <w:pStyle w:val="20"/>
                    <w:spacing w:after="0"/>
                  </w:pPr>
                  <w:r>
                    <w:rPr>
                      <w:rFonts w:hint="eastAsia"/>
                    </w:rPr>
                    <w:t>8.9</w:t>
                  </w:r>
                </w:p>
              </w:tc>
              <w:tc>
                <w:tcPr>
                  <w:tcW w:w="1111" w:type="dxa"/>
                  <w:tcBorders>
                    <w:tl2br w:val="nil"/>
                    <w:tr2bl w:val="nil"/>
                  </w:tcBorders>
                  <w:vAlign w:val="center"/>
                </w:tcPr>
                <w:p>
                  <w:pPr>
                    <w:pStyle w:val="20"/>
                    <w:spacing w:after="0"/>
                  </w:pPr>
                  <w:r>
                    <w:rPr>
                      <w:rFonts w:hint="eastAsia"/>
                    </w:rPr>
                    <w:t>0.093</w:t>
                  </w:r>
                </w:p>
              </w:tc>
              <w:tc>
                <w:tcPr>
                  <w:tcW w:w="886" w:type="dxa"/>
                  <w:tcBorders>
                    <w:tl2br w:val="nil"/>
                    <w:tr2bl w:val="nil"/>
                  </w:tcBorders>
                  <w:vAlign w:val="center"/>
                </w:tcPr>
                <w:p>
                  <w:pPr>
                    <w:pStyle w:val="20"/>
                    <w:spacing w:after="0"/>
                  </w:pPr>
                  <w:r>
                    <w:rPr>
                      <w:rFonts w:hint="eastAsia"/>
                    </w:rPr>
                    <w:t>99.3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10459</w:t>
                  </w:r>
                </w:p>
              </w:tc>
              <w:tc>
                <w:tcPr>
                  <w:tcW w:w="1314" w:type="dxa"/>
                  <w:tcBorders>
                    <w:tl2br w:val="nil"/>
                    <w:tr2bl w:val="nil"/>
                  </w:tcBorders>
                  <w:vAlign w:val="center"/>
                </w:tcPr>
                <w:p>
                  <w:pPr>
                    <w:pStyle w:val="20"/>
                    <w:spacing w:after="0"/>
                  </w:pPr>
                  <w:r>
                    <w:rPr>
                      <w:rFonts w:hint="eastAsia"/>
                    </w:rPr>
                    <w:t>9.0</w:t>
                  </w:r>
                </w:p>
              </w:tc>
              <w:tc>
                <w:tcPr>
                  <w:tcW w:w="1111" w:type="dxa"/>
                  <w:tcBorders>
                    <w:tl2br w:val="nil"/>
                    <w:tr2bl w:val="nil"/>
                  </w:tcBorders>
                  <w:vAlign w:val="center"/>
                </w:tcPr>
                <w:p>
                  <w:pPr>
                    <w:pStyle w:val="20"/>
                    <w:spacing w:after="0"/>
                  </w:pPr>
                  <w:r>
                    <w:rPr>
                      <w:rFonts w:hint="eastAsia"/>
                    </w:rPr>
                    <w:t>0.094</w:t>
                  </w:r>
                </w:p>
              </w:tc>
              <w:tc>
                <w:tcPr>
                  <w:tcW w:w="886" w:type="dxa"/>
                  <w:tcBorders>
                    <w:tl2br w:val="nil"/>
                    <w:tr2bl w:val="nil"/>
                  </w:tcBorders>
                  <w:vAlign w:val="center"/>
                </w:tcPr>
                <w:p>
                  <w:pPr>
                    <w:pStyle w:val="20"/>
                    <w:spacing w:after="0"/>
                  </w:pPr>
                  <w:r>
                    <w:rPr>
                      <w:rFonts w:hint="eastAsia"/>
                    </w:rPr>
                    <w:t>99.3</w:t>
                  </w:r>
                </w:p>
              </w:tc>
            </w:tr>
          </w:tbl>
          <w:p>
            <w:pPr>
              <w:pStyle w:val="22"/>
              <w:ind w:firstLine="420"/>
            </w:pPr>
            <w:r>
              <w:rPr>
                <w:rFonts w:hint="eastAsia"/>
              </w:rPr>
              <w:t>根据2022年7月24、7月27日对</w:t>
            </w:r>
            <w:r>
              <w:t>1#筛分机</w:t>
            </w:r>
            <w:r>
              <w:rPr>
                <w:rFonts w:hint="eastAsia"/>
              </w:rPr>
              <w:t>废气处理设施进口、出口监测结果：进口颗粒物浓度在1213~1333mg/m3之间，出口颗粒物排放浓度在8.7~9.3mg/m3之间，处理效率为99.3%。满足《大气污染物综合排放标准》（GB16297-1996）120mg/m3排放限制要求。本次监测6次，达标6次，达标率为100%。</w:t>
            </w:r>
          </w:p>
          <w:p>
            <w:pPr>
              <w:pStyle w:val="22"/>
              <w:ind w:firstLine="420"/>
              <w:jc w:val="center"/>
            </w:pPr>
            <w:r>
              <w:rPr>
                <w:rFonts w:hint="eastAsia"/>
              </w:rPr>
              <w:t>表7-4  2#筛分机有组织废气监测结果</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695"/>
              <w:gridCol w:w="660"/>
              <w:gridCol w:w="923"/>
              <w:gridCol w:w="1485"/>
              <w:gridCol w:w="1314"/>
              <w:gridCol w:w="1111"/>
              <w:gridCol w:w="8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tcBorders>
                    <w:tl2br w:val="nil"/>
                    <w:tr2bl w:val="nil"/>
                  </w:tcBorders>
                  <w:vAlign w:val="center"/>
                </w:tcPr>
                <w:p>
                  <w:pPr>
                    <w:pStyle w:val="20"/>
                    <w:spacing w:after="0"/>
                  </w:pPr>
                  <w:r>
                    <w:t>监测</w:t>
                  </w:r>
                </w:p>
                <w:p>
                  <w:pPr>
                    <w:pStyle w:val="20"/>
                    <w:spacing w:after="0"/>
                  </w:pPr>
                  <w:r>
                    <w:t>点位</w:t>
                  </w:r>
                </w:p>
              </w:tc>
              <w:tc>
                <w:tcPr>
                  <w:tcW w:w="418" w:type="pct"/>
                  <w:tcBorders>
                    <w:tl2br w:val="nil"/>
                    <w:tr2bl w:val="nil"/>
                  </w:tcBorders>
                  <w:vAlign w:val="center"/>
                </w:tcPr>
                <w:p>
                  <w:pPr>
                    <w:pStyle w:val="20"/>
                    <w:spacing w:after="0"/>
                  </w:pPr>
                  <w:r>
                    <w:t>采样</w:t>
                  </w:r>
                </w:p>
                <w:p>
                  <w:pPr>
                    <w:pStyle w:val="20"/>
                    <w:spacing w:after="0"/>
                  </w:pPr>
                  <w:r>
                    <w:t>时间</w:t>
                  </w:r>
                </w:p>
              </w:tc>
              <w:tc>
                <w:tcPr>
                  <w:tcW w:w="397" w:type="pct"/>
                  <w:tcBorders>
                    <w:tl2br w:val="nil"/>
                    <w:tr2bl w:val="nil"/>
                  </w:tcBorders>
                  <w:vAlign w:val="center"/>
                </w:tcPr>
                <w:p>
                  <w:pPr>
                    <w:pStyle w:val="20"/>
                    <w:spacing w:after="0"/>
                  </w:pPr>
                  <w:r>
                    <w:t>监测</w:t>
                  </w:r>
                </w:p>
                <w:p>
                  <w:pPr>
                    <w:pStyle w:val="20"/>
                    <w:spacing w:after="0"/>
                  </w:pPr>
                  <w:r>
                    <w:t>项目</w:t>
                  </w:r>
                </w:p>
              </w:tc>
              <w:tc>
                <w:tcPr>
                  <w:tcW w:w="555" w:type="pct"/>
                  <w:tcBorders>
                    <w:tl2br w:val="nil"/>
                    <w:tr2bl w:val="nil"/>
                  </w:tcBorders>
                  <w:vAlign w:val="center"/>
                </w:tcPr>
                <w:p>
                  <w:pPr>
                    <w:pStyle w:val="20"/>
                    <w:spacing w:after="0"/>
                  </w:pPr>
                  <w:r>
                    <w:t>监测</w:t>
                  </w:r>
                </w:p>
                <w:p>
                  <w:pPr>
                    <w:pStyle w:val="20"/>
                    <w:spacing w:after="0"/>
                  </w:pPr>
                  <w:r>
                    <w:t>频次</w:t>
                  </w:r>
                </w:p>
              </w:tc>
              <w:tc>
                <w:tcPr>
                  <w:tcW w:w="893" w:type="pct"/>
                  <w:tcBorders>
                    <w:tl2br w:val="nil"/>
                    <w:tr2bl w:val="nil"/>
                  </w:tcBorders>
                  <w:vAlign w:val="center"/>
                </w:tcPr>
                <w:p>
                  <w:pPr>
                    <w:pStyle w:val="20"/>
                    <w:spacing w:after="0"/>
                  </w:pPr>
                  <w:r>
                    <w:t>标态干排气量（N</w:t>
                  </w:r>
                  <w:r>
                    <w:rPr>
                      <w:rFonts w:hint="eastAsia"/>
                    </w:rPr>
                    <w:t>m3</w:t>
                  </w:r>
                  <w:r>
                    <w:t>/h）</w:t>
                  </w:r>
                </w:p>
              </w:tc>
              <w:tc>
                <w:tcPr>
                  <w:tcW w:w="790" w:type="pct"/>
                  <w:tcBorders>
                    <w:tl2br w:val="nil"/>
                    <w:tr2bl w:val="nil"/>
                  </w:tcBorders>
                  <w:vAlign w:val="center"/>
                </w:tcPr>
                <w:p>
                  <w:pPr>
                    <w:pStyle w:val="20"/>
                    <w:spacing w:after="0"/>
                  </w:pPr>
                  <w:r>
                    <w:t>监测浓度（mg/</w:t>
                  </w:r>
                  <w:r>
                    <w:rPr>
                      <w:rFonts w:hint="eastAsia"/>
                    </w:rPr>
                    <w:t>m3</w:t>
                  </w:r>
                  <w:r>
                    <w:t>）</w:t>
                  </w:r>
                </w:p>
              </w:tc>
              <w:tc>
                <w:tcPr>
                  <w:tcW w:w="668" w:type="pct"/>
                  <w:tcBorders>
                    <w:tl2br w:val="nil"/>
                    <w:tr2bl w:val="nil"/>
                  </w:tcBorders>
                  <w:vAlign w:val="center"/>
                </w:tcPr>
                <w:p>
                  <w:pPr>
                    <w:pStyle w:val="20"/>
                    <w:spacing w:after="0"/>
                  </w:pPr>
                  <w:r>
                    <w:t>排放速率（kg/h）</w:t>
                  </w:r>
                </w:p>
              </w:tc>
              <w:tc>
                <w:tcPr>
                  <w:tcW w:w="533" w:type="pct"/>
                  <w:tcBorders>
                    <w:tl2br w:val="nil"/>
                    <w:tr2bl w:val="nil"/>
                  </w:tcBorders>
                  <w:vAlign w:val="center"/>
                </w:tcPr>
                <w:p>
                  <w:pPr>
                    <w:pStyle w:val="20"/>
                    <w:spacing w:after="0"/>
                  </w:pPr>
                  <w:r>
                    <w:t>去除率（%）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restart"/>
                  <w:tcBorders>
                    <w:tl2br w:val="nil"/>
                    <w:tr2bl w:val="nil"/>
                  </w:tcBorders>
                  <w:vAlign w:val="center"/>
                </w:tcPr>
                <w:p>
                  <w:pPr>
                    <w:pStyle w:val="20"/>
                    <w:spacing w:after="0"/>
                  </w:pPr>
                  <w:r>
                    <w:rPr>
                      <w:rFonts w:hint="eastAsia"/>
                    </w:rPr>
                    <w:t>2</w:t>
                  </w:r>
                  <w:r>
                    <w:t>#筛分机筛分粉尘排气筒进口1#</w:t>
                  </w:r>
                </w:p>
              </w:tc>
              <w:tc>
                <w:tcPr>
                  <w:tcW w:w="418" w:type="pct"/>
                  <w:vMerge w:val="restart"/>
                  <w:tcBorders>
                    <w:tl2br w:val="nil"/>
                    <w:tr2bl w:val="nil"/>
                  </w:tcBorders>
                  <w:vAlign w:val="center"/>
                </w:tcPr>
                <w:p>
                  <w:pPr>
                    <w:pStyle w:val="20"/>
                    <w:spacing w:after="0"/>
                  </w:pPr>
                  <w:r>
                    <w:t>2022/</w:t>
                  </w:r>
                </w:p>
                <w:p>
                  <w:pPr>
                    <w:pStyle w:val="20"/>
                    <w:spacing w:after="0"/>
                  </w:pPr>
                  <w:r>
                    <w:t>7/2</w:t>
                  </w:r>
                  <w:r>
                    <w:rPr>
                      <w:rFonts w:hint="eastAsia"/>
                    </w:rPr>
                    <w:t>4</w:t>
                  </w:r>
                </w:p>
              </w:tc>
              <w:tc>
                <w:tcPr>
                  <w:tcW w:w="397" w:type="pct"/>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7227</w:t>
                  </w:r>
                </w:p>
              </w:tc>
              <w:tc>
                <w:tcPr>
                  <w:tcW w:w="1314" w:type="dxa"/>
                  <w:tcBorders>
                    <w:tl2br w:val="nil"/>
                    <w:tr2bl w:val="nil"/>
                  </w:tcBorders>
                  <w:vAlign w:val="center"/>
                </w:tcPr>
                <w:p>
                  <w:pPr>
                    <w:pStyle w:val="20"/>
                    <w:spacing w:after="0"/>
                  </w:pPr>
                  <w:r>
                    <w:rPr>
                      <w:rFonts w:hint="eastAsia"/>
                    </w:rPr>
                    <w:t>1065</w:t>
                  </w:r>
                </w:p>
              </w:tc>
              <w:tc>
                <w:tcPr>
                  <w:tcW w:w="1111" w:type="dxa"/>
                  <w:tcBorders>
                    <w:tl2br w:val="nil"/>
                    <w:tr2bl w:val="nil"/>
                  </w:tcBorders>
                  <w:vAlign w:val="center"/>
                </w:tcPr>
                <w:p>
                  <w:pPr>
                    <w:pStyle w:val="20"/>
                    <w:spacing w:after="0"/>
                  </w:pPr>
                  <w:r>
                    <w:rPr>
                      <w:rFonts w:hint="eastAsia"/>
                    </w:rPr>
                    <w:t>7.7</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7210</w:t>
                  </w:r>
                </w:p>
              </w:tc>
              <w:tc>
                <w:tcPr>
                  <w:tcW w:w="1314" w:type="dxa"/>
                  <w:tcBorders>
                    <w:tl2br w:val="nil"/>
                    <w:tr2bl w:val="nil"/>
                  </w:tcBorders>
                  <w:vAlign w:val="center"/>
                </w:tcPr>
                <w:p>
                  <w:pPr>
                    <w:pStyle w:val="20"/>
                    <w:spacing w:after="0"/>
                  </w:pPr>
                  <w:r>
                    <w:rPr>
                      <w:rFonts w:hint="eastAsia"/>
                    </w:rPr>
                    <w:t>1024</w:t>
                  </w:r>
                </w:p>
              </w:tc>
              <w:tc>
                <w:tcPr>
                  <w:tcW w:w="1111" w:type="dxa"/>
                  <w:tcBorders>
                    <w:tl2br w:val="nil"/>
                    <w:tr2bl w:val="nil"/>
                  </w:tcBorders>
                  <w:vAlign w:val="center"/>
                </w:tcPr>
                <w:p>
                  <w:pPr>
                    <w:pStyle w:val="20"/>
                    <w:spacing w:after="0"/>
                  </w:pPr>
                  <w:r>
                    <w:rPr>
                      <w:rFonts w:hint="eastAsia"/>
                    </w:rPr>
                    <w:t>7.4</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7196</w:t>
                  </w:r>
                </w:p>
              </w:tc>
              <w:tc>
                <w:tcPr>
                  <w:tcW w:w="1314" w:type="dxa"/>
                  <w:tcBorders>
                    <w:tl2br w:val="nil"/>
                    <w:tr2bl w:val="nil"/>
                  </w:tcBorders>
                  <w:vAlign w:val="center"/>
                </w:tcPr>
                <w:p>
                  <w:pPr>
                    <w:pStyle w:val="20"/>
                    <w:spacing w:after="0"/>
                  </w:pPr>
                  <w:r>
                    <w:rPr>
                      <w:rFonts w:hint="eastAsia"/>
                    </w:rPr>
                    <w:t>1076</w:t>
                  </w:r>
                </w:p>
              </w:tc>
              <w:tc>
                <w:tcPr>
                  <w:tcW w:w="1111" w:type="dxa"/>
                  <w:tcBorders>
                    <w:tl2br w:val="nil"/>
                    <w:tr2bl w:val="nil"/>
                  </w:tcBorders>
                  <w:vAlign w:val="center"/>
                </w:tcPr>
                <w:p>
                  <w:pPr>
                    <w:pStyle w:val="20"/>
                    <w:spacing w:after="0"/>
                  </w:pPr>
                  <w:r>
                    <w:rPr>
                      <w:rFonts w:hint="eastAsia"/>
                    </w:rPr>
                    <w:t>7.7</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restart"/>
                  <w:tcBorders>
                    <w:tl2br w:val="nil"/>
                    <w:tr2bl w:val="nil"/>
                  </w:tcBorders>
                  <w:vAlign w:val="center"/>
                </w:tcPr>
                <w:p>
                  <w:pPr>
                    <w:pStyle w:val="20"/>
                    <w:spacing w:after="0"/>
                  </w:pPr>
                  <w:r>
                    <w:rPr>
                      <w:rFonts w:hint="eastAsia"/>
                    </w:rPr>
                    <w:t>2</w:t>
                  </w:r>
                  <w:r>
                    <w:t>#筛分机筛分粉尘排气筒出口2#</w:t>
                  </w:r>
                </w:p>
              </w:tc>
              <w:tc>
                <w:tcPr>
                  <w:tcW w:w="418" w:type="pct"/>
                  <w:vMerge w:val="continue"/>
                  <w:tcBorders>
                    <w:tl2br w:val="nil"/>
                    <w:tr2bl w:val="nil"/>
                  </w:tcBorders>
                  <w:vAlign w:val="center"/>
                </w:tcPr>
                <w:p>
                  <w:pPr>
                    <w:pStyle w:val="20"/>
                    <w:spacing w:after="0"/>
                  </w:pPr>
                </w:p>
              </w:tc>
              <w:tc>
                <w:tcPr>
                  <w:tcW w:w="397" w:type="pct"/>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7682</w:t>
                  </w:r>
                </w:p>
              </w:tc>
              <w:tc>
                <w:tcPr>
                  <w:tcW w:w="1314" w:type="dxa"/>
                  <w:tcBorders>
                    <w:tl2br w:val="nil"/>
                    <w:tr2bl w:val="nil"/>
                  </w:tcBorders>
                  <w:vAlign w:val="center"/>
                </w:tcPr>
                <w:p>
                  <w:pPr>
                    <w:pStyle w:val="20"/>
                    <w:spacing w:after="0"/>
                  </w:pPr>
                  <w:r>
                    <w:rPr>
                      <w:rFonts w:hint="eastAsia"/>
                    </w:rPr>
                    <w:t>8.9</w:t>
                  </w:r>
                </w:p>
              </w:tc>
              <w:tc>
                <w:tcPr>
                  <w:tcW w:w="1111" w:type="dxa"/>
                  <w:tcBorders>
                    <w:tl2br w:val="nil"/>
                    <w:tr2bl w:val="nil"/>
                  </w:tcBorders>
                  <w:vAlign w:val="center"/>
                </w:tcPr>
                <w:p>
                  <w:pPr>
                    <w:pStyle w:val="20"/>
                    <w:spacing w:after="0"/>
                  </w:pPr>
                  <w:r>
                    <w:rPr>
                      <w:rFonts w:hint="eastAsia"/>
                    </w:rPr>
                    <w:t>0.068</w:t>
                  </w:r>
                </w:p>
              </w:tc>
              <w:tc>
                <w:tcPr>
                  <w:tcW w:w="886" w:type="dxa"/>
                  <w:tcBorders>
                    <w:tl2br w:val="nil"/>
                    <w:tr2bl w:val="nil"/>
                  </w:tcBorders>
                  <w:vAlign w:val="center"/>
                </w:tcPr>
                <w:p>
                  <w:pPr>
                    <w:pStyle w:val="20"/>
                    <w:spacing w:after="0"/>
                  </w:pPr>
                  <w:r>
                    <w:rPr>
                      <w:rFonts w:hint="eastAsia"/>
                    </w:rPr>
                    <w:t>99.1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7664</w:t>
                  </w:r>
                </w:p>
              </w:tc>
              <w:tc>
                <w:tcPr>
                  <w:tcW w:w="1314" w:type="dxa"/>
                  <w:tcBorders>
                    <w:tl2br w:val="nil"/>
                    <w:tr2bl w:val="nil"/>
                  </w:tcBorders>
                  <w:vAlign w:val="center"/>
                </w:tcPr>
                <w:p>
                  <w:pPr>
                    <w:pStyle w:val="20"/>
                    <w:spacing w:after="0"/>
                  </w:pPr>
                  <w:r>
                    <w:rPr>
                      <w:rFonts w:hint="eastAsia"/>
                    </w:rPr>
                    <w:t>8.7</w:t>
                  </w:r>
                </w:p>
              </w:tc>
              <w:tc>
                <w:tcPr>
                  <w:tcW w:w="1111" w:type="dxa"/>
                  <w:tcBorders>
                    <w:tl2br w:val="nil"/>
                    <w:tr2bl w:val="nil"/>
                  </w:tcBorders>
                  <w:vAlign w:val="center"/>
                </w:tcPr>
                <w:p>
                  <w:pPr>
                    <w:pStyle w:val="20"/>
                    <w:spacing w:after="0"/>
                  </w:pPr>
                  <w:r>
                    <w:rPr>
                      <w:rFonts w:hint="eastAsia"/>
                    </w:rPr>
                    <w:t>0.067</w:t>
                  </w:r>
                </w:p>
              </w:tc>
              <w:tc>
                <w:tcPr>
                  <w:tcW w:w="886" w:type="dxa"/>
                  <w:tcBorders>
                    <w:tl2br w:val="nil"/>
                    <w:tr2bl w:val="nil"/>
                  </w:tcBorders>
                  <w:vAlign w:val="center"/>
                </w:tcPr>
                <w:p>
                  <w:pPr>
                    <w:pStyle w:val="20"/>
                    <w:spacing w:after="0"/>
                  </w:pPr>
                  <w:r>
                    <w:rPr>
                      <w:rFonts w:hint="eastAsia"/>
                    </w:rPr>
                    <w:t>99.1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7650</w:t>
                  </w:r>
                </w:p>
              </w:tc>
              <w:tc>
                <w:tcPr>
                  <w:tcW w:w="1314" w:type="dxa"/>
                  <w:tcBorders>
                    <w:tl2br w:val="nil"/>
                    <w:tr2bl w:val="nil"/>
                  </w:tcBorders>
                  <w:vAlign w:val="center"/>
                </w:tcPr>
                <w:p>
                  <w:pPr>
                    <w:pStyle w:val="20"/>
                    <w:spacing w:after="0"/>
                  </w:pPr>
                  <w:r>
                    <w:rPr>
                      <w:rFonts w:hint="eastAsia"/>
                    </w:rPr>
                    <w:t>9.0</w:t>
                  </w:r>
                </w:p>
              </w:tc>
              <w:tc>
                <w:tcPr>
                  <w:tcW w:w="1111" w:type="dxa"/>
                  <w:tcBorders>
                    <w:tl2br w:val="nil"/>
                    <w:tr2bl w:val="nil"/>
                  </w:tcBorders>
                  <w:vAlign w:val="center"/>
                </w:tcPr>
                <w:p>
                  <w:pPr>
                    <w:pStyle w:val="20"/>
                    <w:spacing w:after="0"/>
                  </w:pPr>
                  <w:r>
                    <w:rPr>
                      <w:rFonts w:hint="eastAsia"/>
                    </w:rPr>
                    <w:t>0.069</w:t>
                  </w:r>
                </w:p>
              </w:tc>
              <w:tc>
                <w:tcPr>
                  <w:tcW w:w="886" w:type="dxa"/>
                  <w:tcBorders>
                    <w:tl2br w:val="nil"/>
                    <w:tr2bl w:val="nil"/>
                  </w:tcBorders>
                  <w:vAlign w:val="center"/>
                </w:tcPr>
                <w:p>
                  <w:pPr>
                    <w:pStyle w:val="20"/>
                    <w:spacing w:after="0"/>
                  </w:pPr>
                  <w:r>
                    <w:rPr>
                      <w:rFonts w:hint="eastAsia"/>
                    </w:rPr>
                    <w:t>99.1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rPr>
                      <w:rFonts w:hint="eastAsia"/>
                    </w:rPr>
                    <w:t>2</w:t>
                  </w:r>
                  <w:r>
                    <w:t>#筛分机筛分粉尘排气筒进口1#</w:t>
                  </w:r>
                </w:p>
              </w:tc>
              <w:tc>
                <w:tcPr>
                  <w:tcW w:w="418" w:type="pct"/>
                  <w:vMerge w:val="restart"/>
                  <w:tcBorders>
                    <w:tl2br w:val="nil"/>
                    <w:tr2bl w:val="nil"/>
                  </w:tcBorders>
                  <w:vAlign w:val="center"/>
                </w:tcPr>
                <w:p>
                  <w:pPr>
                    <w:pStyle w:val="20"/>
                    <w:spacing w:after="0"/>
                  </w:pPr>
                  <w:r>
                    <w:t>2022/</w:t>
                  </w:r>
                </w:p>
                <w:p>
                  <w:pPr>
                    <w:pStyle w:val="20"/>
                    <w:spacing w:after="0"/>
                  </w:pPr>
                  <w:r>
                    <w:t>7/2</w:t>
                  </w:r>
                  <w:r>
                    <w:rPr>
                      <w:rFonts w:hint="eastAsia"/>
                    </w:rPr>
                    <w:t>7</w:t>
                  </w:r>
                </w:p>
              </w:tc>
              <w:tc>
                <w:tcPr>
                  <w:tcW w:w="660" w:type="dxa"/>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7264</w:t>
                  </w:r>
                </w:p>
              </w:tc>
              <w:tc>
                <w:tcPr>
                  <w:tcW w:w="1314" w:type="dxa"/>
                  <w:tcBorders>
                    <w:tl2br w:val="nil"/>
                    <w:tr2bl w:val="nil"/>
                  </w:tcBorders>
                  <w:vAlign w:val="center"/>
                </w:tcPr>
                <w:p>
                  <w:pPr>
                    <w:pStyle w:val="20"/>
                    <w:spacing w:after="0"/>
                  </w:pPr>
                  <w:r>
                    <w:rPr>
                      <w:rFonts w:hint="eastAsia"/>
                    </w:rPr>
                    <w:t>1107</w:t>
                  </w:r>
                </w:p>
              </w:tc>
              <w:tc>
                <w:tcPr>
                  <w:tcW w:w="1111" w:type="dxa"/>
                  <w:tcBorders>
                    <w:tl2br w:val="nil"/>
                    <w:tr2bl w:val="nil"/>
                  </w:tcBorders>
                  <w:vAlign w:val="center"/>
                </w:tcPr>
                <w:p>
                  <w:pPr>
                    <w:pStyle w:val="20"/>
                    <w:spacing w:after="0"/>
                  </w:pPr>
                  <w:r>
                    <w:rPr>
                      <w:rFonts w:hint="eastAsia"/>
                    </w:rPr>
                    <w:t>8.0</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7250</w:t>
                  </w:r>
                </w:p>
              </w:tc>
              <w:tc>
                <w:tcPr>
                  <w:tcW w:w="1314" w:type="dxa"/>
                  <w:tcBorders>
                    <w:tl2br w:val="nil"/>
                    <w:tr2bl w:val="nil"/>
                  </w:tcBorders>
                  <w:vAlign w:val="center"/>
                </w:tcPr>
                <w:p>
                  <w:pPr>
                    <w:pStyle w:val="20"/>
                    <w:spacing w:after="0"/>
                  </w:pPr>
                  <w:r>
                    <w:rPr>
                      <w:rFonts w:hint="eastAsia"/>
                    </w:rPr>
                    <w:t>1081</w:t>
                  </w:r>
                </w:p>
              </w:tc>
              <w:tc>
                <w:tcPr>
                  <w:tcW w:w="1111" w:type="dxa"/>
                  <w:tcBorders>
                    <w:tl2br w:val="nil"/>
                    <w:tr2bl w:val="nil"/>
                  </w:tcBorders>
                  <w:vAlign w:val="center"/>
                </w:tcPr>
                <w:p>
                  <w:pPr>
                    <w:pStyle w:val="20"/>
                    <w:spacing w:after="0"/>
                  </w:pPr>
                  <w:r>
                    <w:rPr>
                      <w:rFonts w:hint="eastAsia"/>
                    </w:rPr>
                    <w:t>7.8</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7236</w:t>
                  </w:r>
                </w:p>
              </w:tc>
              <w:tc>
                <w:tcPr>
                  <w:tcW w:w="1314" w:type="dxa"/>
                  <w:tcBorders>
                    <w:tl2br w:val="nil"/>
                    <w:tr2bl w:val="nil"/>
                  </w:tcBorders>
                  <w:vAlign w:val="center"/>
                </w:tcPr>
                <w:p>
                  <w:pPr>
                    <w:pStyle w:val="20"/>
                    <w:spacing w:after="0"/>
                  </w:pPr>
                  <w:r>
                    <w:rPr>
                      <w:rFonts w:hint="eastAsia"/>
                    </w:rPr>
                    <w:t>1064</w:t>
                  </w:r>
                </w:p>
              </w:tc>
              <w:tc>
                <w:tcPr>
                  <w:tcW w:w="1111" w:type="dxa"/>
                  <w:tcBorders>
                    <w:tl2br w:val="nil"/>
                    <w:tr2bl w:val="nil"/>
                  </w:tcBorders>
                  <w:vAlign w:val="center"/>
                </w:tcPr>
                <w:p>
                  <w:pPr>
                    <w:pStyle w:val="20"/>
                    <w:spacing w:after="0"/>
                  </w:pPr>
                  <w:r>
                    <w:rPr>
                      <w:rFonts w:hint="eastAsia"/>
                    </w:rPr>
                    <w:t>7.7</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rPr>
                      <w:rFonts w:hint="eastAsia"/>
                    </w:rPr>
                    <w:t>2</w:t>
                  </w:r>
                  <w:r>
                    <w:t>#筛分机筛分粉尘排气筒出口2#</w:t>
                  </w:r>
                </w:p>
              </w:tc>
              <w:tc>
                <w:tcPr>
                  <w:tcW w:w="418" w:type="pct"/>
                  <w:vMerge w:val="continue"/>
                  <w:tcBorders>
                    <w:tl2br w:val="nil"/>
                    <w:tr2bl w:val="nil"/>
                  </w:tcBorders>
                  <w:vAlign w:val="center"/>
                </w:tcPr>
                <w:p>
                  <w:pPr>
                    <w:pStyle w:val="20"/>
                    <w:spacing w:after="0"/>
                  </w:pPr>
                </w:p>
              </w:tc>
              <w:tc>
                <w:tcPr>
                  <w:tcW w:w="660" w:type="dxa"/>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7695</w:t>
                  </w:r>
                </w:p>
              </w:tc>
              <w:tc>
                <w:tcPr>
                  <w:tcW w:w="1314" w:type="dxa"/>
                  <w:tcBorders>
                    <w:tl2br w:val="nil"/>
                    <w:tr2bl w:val="nil"/>
                  </w:tcBorders>
                  <w:vAlign w:val="center"/>
                </w:tcPr>
                <w:p>
                  <w:pPr>
                    <w:pStyle w:val="20"/>
                    <w:spacing w:after="0"/>
                  </w:pPr>
                  <w:r>
                    <w:rPr>
                      <w:rFonts w:hint="eastAsia"/>
                    </w:rPr>
                    <w:t>8.9</w:t>
                  </w:r>
                </w:p>
              </w:tc>
              <w:tc>
                <w:tcPr>
                  <w:tcW w:w="1111" w:type="dxa"/>
                  <w:tcBorders>
                    <w:tl2br w:val="nil"/>
                    <w:tr2bl w:val="nil"/>
                  </w:tcBorders>
                  <w:vAlign w:val="center"/>
                </w:tcPr>
                <w:p>
                  <w:pPr>
                    <w:pStyle w:val="20"/>
                    <w:spacing w:after="0"/>
                  </w:pPr>
                  <w:r>
                    <w:rPr>
                      <w:rFonts w:hint="eastAsia"/>
                    </w:rPr>
                    <w:t>0.068</w:t>
                  </w:r>
                </w:p>
              </w:tc>
              <w:tc>
                <w:tcPr>
                  <w:tcW w:w="886" w:type="dxa"/>
                  <w:tcBorders>
                    <w:tl2br w:val="nil"/>
                    <w:tr2bl w:val="nil"/>
                  </w:tcBorders>
                  <w:vAlign w:val="center"/>
                </w:tcPr>
                <w:p>
                  <w:pPr>
                    <w:pStyle w:val="20"/>
                    <w:spacing w:after="0"/>
                  </w:pPr>
                  <w:r>
                    <w:rPr>
                      <w:rFonts w:hint="eastAsia"/>
                    </w:rPr>
                    <w:t>99.2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7679</w:t>
                  </w:r>
                </w:p>
              </w:tc>
              <w:tc>
                <w:tcPr>
                  <w:tcW w:w="1314" w:type="dxa"/>
                  <w:tcBorders>
                    <w:tl2br w:val="nil"/>
                    <w:tr2bl w:val="nil"/>
                  </w:tcBorders>
                  <w:vAlign w:val="center"/>
                </w:tcPr>
                <w:p>
                  <w:pPr>
                    <w:pStyle w:val="20"/>
                    <w:spacing w:after="0"/>
                  </w:pPr>
                  <w:r>
                    <w:rPr>
                      <w:rFonts w:hint="eastAsia"/>
                    </w:rPr>
                    <w:t>9.1</w:t>
                  </w:r>
                </w:p>
              </w:tc>
              <w:tc>
                <w:tcPr>
                  <w:tcW w:w="1111" w:type="dxa"/>
                  <w:tcBorders>
                    <w:tl2br w:val="nil"/>
                    <w:tr2bl w:val="nil"/>
                  </w:tcBorders>
                  <w:vAlign w:val="center"/>
                </w:tcPr>
                <w:p>
                  <w:pPr>
                    <w:pStyle w:val="20"/>
                    <w:spacing w:after="0"/>
                  </w:pPr>
                  <w:r>
                    <w:rPr>
                      <w:rFonts w:hint="eastAsia"/>
                    </w:rPr>
                    <w:t>0.070</w:t>
                  </w:r>
                </w:p>
              </w:tc>
              <w:tc>
                <w:tcPr>
                  <w:tcW w:w="886" w:type="dxa"/>
                  <w:tcBorders>
                    <w:tl2br w:val="nil"/>
                    <w:tr2bl w:val="nil"/>
                  </w:tcBorders>
                  <w:vAlign w:val="center"/>
                </w:tcPr>
                <w:p>
                  <w:pPr>
                    <w:pStyle w:val="20"/>
                    <w:spacing w:after="0"/>
                  </w:pPr>
                  <w:r>
                    <w:rPr>
                      <w:rFonts w:hint="eastAsia"/>
                    </w:rPr>
                    <w:t>99.1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7666</w:t>
                  </w:r>
                </w:p>
              </w:tc>
              <w:tc>
                <w:tcPr>
                  <w:tcW w:w="1314" w:type="dxa"/>
                  <w:tcBorders>
                    <w:tl2br w:val="nil"/>
                    <w:tr2bl w:val="nil"/>
                  </w:tcBorders>
                  <w:vAlign w:val="center"/>
                </w:tcPr>
                <w:p>
                  <w:pPr>
                    <w:pStyle w:val="20"/>
                    <w:spacing w:after="0"/>
                  </w:pPr>
                  <w:r>
                    <w:rPr>
                      <w:rFonts w:hint="eastAsia"/>
                    </w:rPr>
                    <w:t>9.0</w:t>
                  </w:r>
                </w:p>
              </w:tc>
              <w:tc>
                <w:tcPr>
                  <w:tcW w:w="1111" w:type="dxa"/>
                  <w:tcBorders>
                    <w:tl2br w:val="nil"/>
                    <w:tr2bl w:val="nil"/>
                  </w:tcBorders>
                  <w:vAlign w:val="center"/>
                </w:tcPr>
                <w:p>
                  <w:pPr>
                    <w:pStyle w:val="20"/>
                    <w:spacing w:after="0"/>
                  </w:pPr>
                  <w:r>
                    <w:rPr>
                      <w:rFonts w:hint="eastAsia"/>
                    </w:rPr>
                    <w:t>0.069</w:t>
                  </w:r>
                </w:p>
              </w:tc>
              <w:tc>
                <w:tcPr>
                  <w:tcW w:w="886" w:type="dxa"/>
                  <w:tcBorders>
                    <w:tl2br w:val="nil"/>
                    <w:tr2bl w:val="nil"/>
                  </w:tcBorders>
                  <w:vAlign w:val="center"/>
                </w:tcPr>
                <w:p>
                  <w:pPr>
                    <w:pStyle w:val="20"/>
                    <w:spacing w:after="0"/>
                  </w:pPr>
                  <w:r>
                    <w:rPr>
                      <w:rFonts w:hint="eastAsia"/>
                    </w:rPr>
                    <w:t>99.1</w:t>
                  </w:r>
                </w:p>
              </w:tc>
            </w:tr>
          </w:tbl>
          <w:p>
            <w:pPr>
              <w:pStyle w:val="22"/>
              <w:ind w:firstLine="420"/>
            </w:pPr>
            <w:r>
              <w:rPr>
                <w:rFonts w:hint="eastAsia"/>
              </w:rPr>
              <w:t>根据2022年7月24、7月27日对2</w:t>
            </w:r>
            <w:r>
              <w:t>#筛分机</w:t>
            </w:r>
            <w:r>
              <w:rPr>
                <w:rFonts w:hint="eastAsia"/>
              </w:rPr>
              <w:t>废气处理设施进口、出口监测结果：进口颗粒物浓度在1024~1107mg/m3之间，出口颗粒物排放浓度在8.7~9.1mg/m3之间，处理效率为99.1%。满足《大气污染物综合排放标准》（GB16297-1996）120mg/m3排放限制要求。本次监测6次，达标6次，达标率为100%。</w:t>
            </w:r>
          </w:p>
          <w:p>
            <w:pPr>
              <w:pStyle w:val="22"/>
              <w:ind w:firstLine="420"/>
              <w:jc w:val="center"/>
            </w:pPr>
            <w:r>
              <w:rPr>
                <w:rFonts w:hint="eastAsia"/>
              </w:rPr>
              <w:t>表7-5  3#筛分机有组织废气监测结果</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695"/>
              <w:gridCol w:w="660"/>
              <w:gridCol w:w="923"/>
              <w:gridCol w:w="1485"/>
              <w:gridCol w:w="1314"/>
              <w:gridCol w:w="1111"/>
              <w:gridCol w:w="8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tcBorders>
                    <w:tl2br w:val="nil"/>
                    <w:tr2bl w:val="nil"/>
                  </w:tcBorders>
                  <w:vAlign w:val="center"/>
                </w:tcPr>
                <w:p>
                  <w:pPr>
                    <w:pStyle w:val="20"/>
                    <w:spacing w:after="0"/>
                  </w:pPr>
                  <w:r>
                    <w:t>监测</w:t>
                  </w:r>
                </w:p>
                <w:p>
                  <w:pPr>
                    <w:pStyle w:val="20"/>
                    <w:spacing w:after="0"/>
                  </w:pPr>
                  <w:r>
                    <w:t>点位</w:t>
                  </w:r>
                </w:p>
              </w:tc>
              <w:tc>
                <w:tcPr>
                  <w:tcW w:w="418" w:type="pct"/>
                  <w:tcBorders>
                    <w:tl2br w:val="nil"/>
                    <w:tr2bl w:val="nil"/>
                  </w:tcBorders>
                  <w:vAlign w:val="center"/>
                </w:tcPr>
                <w:p>
                  <w:pPr>
                    <w:pStyle w:val="20"/>
                    <w:spacing w:after="0"/>
                  </w:pPr>
                  <w:r>
                    <w:t>采样</w:t>
                  </w:r>
                </w:p>
                <w:p>
                  <w:pPr>
                    <w:pStyle w:val="20"/>
                    <w:spacing w:after="0"/>
                  </w:pPr>
                  <w:r>
                    <w:t>时间</w:t>
                  </w:r>
                </w:p>
              </w:tc>
              <w:tc>
                <w:tcPr>
                  <w:tcW w:w="397" w:type="pct"/>
                  <w:tcBorders>
                    <w:tl2br w:val="nil"/>
                    <w:tr2bl w:val="nil"/>
                  </w:tcBorders>
                  <w:vAlign w:val="center"/>
                </w:tcPr>
                <w:p>
                  <w:pPr>
                    <w:pStyle w:val="20"/>
                    <w:spacing w:after="0"/>
                  </w:pPr>
                  <w:r>
                    <w:t>监测</w:t>
                  </w:r>
                </w:p>
                <w:p>
                  <w:pPr>
                    <w:pStyle w:val="20"/>
                    <w:spacing w:after="0"/>
                  </w:pPr>
                  <w:r>
                    <w:t>项目</w:t>
                  </w:r>
                </w:p>
              </w:tc>
              <w:tc>
                <w:tcPr>
                  <w:tcW w:w="555" w:type="pct"/>
                  <w:tcBorders>
                    <w:tl2br w:val="nil"/>
                    <w:tr2bl w:val="nil"/>
                  </w:tcBorders>
                  <w:vAlign w:val="center"/>
                </w:tcPr>
                <w:p>
                  <w:pPr>
                    <w:pStyle w:val="20"/>
                    <w:spacing w:after="0"/>
                  </w:pPr>
                  <w:r>
                    <w:t>监测</w:t>
                  </w:r>
                </w:p>
                <w:p>
                  <w:pPr>
                    <w:pStyle w:val="20"/>
                    <w:spacing w:after="0"/>
                  </w:pPr>
                  <w:r>
                    <w:t>频次</w:t>
                  </w:r>
                </w:p>
              </w:tc>
              <w:tc>
                <w:tcPr>
                  <w:tcW w:w="893" w:type="pct"/>
                  <w:tcBorders>
                    <w:tl2br w:val="nil"/>
                    <w:tr2bl w:val="nil"/>
                  </w:tcBorders>
                  <w:vAlign w:val="center"/>
                </w:tcPr>
                <w:p>
                  <w:pPr>
                    <w:pStyle w:val="20"/>
                    <w:spacing w:after="0"/>
                  </w:pPr>
                  <w:r>
                    <w:t>标态干排气量（N</w:t>
                  </w:r>
                  <w:r>
                    <w:rPr>
                      <w:rFonts w:hint="eastAsia"/>
                    </w:rPr>
                    <w:t>m3</w:t>
                  </w:r>
                  <w:r>
                    <w:t>/h）</w:t>
                  </w:r>
                </w:p>
              </w:tc>
              <w:tc>
                <w:tcPr>
                  <w:tcW w:w="790" w:type="pct"/>
                  <w:tcBorders>
                    <w:tl2br w:val="nil"/>
                    <w:tr2bl w:val="nil"/>
                  </w:tcBorders>
                  <w:vAlign w:val="center"/>
                </w:tcPr>
                <w:p>
                  <w:pPr>
                    <w:pStyle w:val="20"/>
                    <w:spacing w:after="0"/>
                  </w:pPr>
                  <w:r>
                    <w:t>监测浓度（mg/</w:t>
                  </w:r>
                  <w:r>
                    <w:rPr>
                      <w:rFonts w:hint="eastAsia"/>
                    </w:rPr>
                    <w:t>m3</w:t>
                  </w:r>
                  <w:r>
                    <w:t>）</w:t>
                  </w:r>
                </w:p>
              </w:tc>
              <w:tc>
                <w:tcPr>
                  <w:tcW w:w="668" w:type="pct"/>
                  <w:tcBorders>
                    <w:tl2br w:val="nil"/>
                    <w:tr2bl w:val="nil"/>
                  </w:tcBorders>
                  <w:vAlign w:val="center"/>
                </w:tcPr>
                <w:p>
                  <w:pPr>
                    <w:pStyle w:val="20"/>
                    <w:spacing w:after="0"/>
                  </w:pPr>
                  <w:r>
                    <w:t>排放速率（kg/h）</w:t>
                  </w:r>
                </w:p>
              </w:tc>
              <w:tc>
                <w:tcPr>
                  <w:tcW w:w="533" w:type="pct"/>
                  <w:tcBorders>
                    <w:tl2br w:val="nil"/>
                    <w:tr2bl w:val="nil"/>
                  </w:tcBorders>
                  <w:vAlign w:val="center"/>
                </w:tcPr>
                <w:p>
                  <w:pPr>
                    <w:pStyle w:val="20"/>
                    <w:spacing w:after="0"/>
                  </w:pPr>
                  <w:r>
                    <w:t>去除率（%）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restart"/>
                  <w:tcBorders>
                    <w:tl2br w:val="nil"/>
                    <w:tr2bl w:val="nil"/>
                  </w:tcBorders>
                  <w:vAlign w:val="center"/>
                </w:tcPr>
                <w:p>
                  <w:pPr>
                    <w:pStyle w:val="20"/>
                    <w:spacing w:after="0"/>
                  </w:pPr>
                  <w:r>
                    <w:rPr>
                      <w:rFonts w:hint="eastAsia"/>
                    </w:rPr>
                    <w:t>3</w:t>
                  </w:r>
                  <w:r>
                    <w:t>#筛分机筛分粉尘排气筒进口1#</w:t>
                  </w:r>
                </w:p>
              </w:tc>
              <w:tc>
                <w:tcPr>
                  <w:tcW w:w="418" w:type="pct"/>
                  <w:vMerge w:val="restart"/>
                  <w:tcBorders>
                    <w:tl2br w:val="nil"/>
                    <w:tr2bl w:val="nil"/>
                  </w:tcBorders>
                  <w:vAlign w:val="center"/>
                </w:tcPr>
                <w:p>
                  <w:pPr>
                    <w:pStyle w:val="20"/>
                    <w:spacing w:after="0"/>
                  </w:pPr>
                  <w:r>
                    <w:t>2022/</w:t>
                  </w:r>
                </w:p>
                <w:p>
                  <w:pPr>
                    <w:pStyle w:val="20"/>
                    <w:spacing w:after="0"/>
                  </w:pPr>
                  <w:r>
                    <w:t>7/2</w:t>
                  </w:r>
                  <w:r>
                    <w:rPr>
                      <w:rFonts w:hint="eastAsia"/>
                    </w:rPr>
                    <w:t>4</w:t>
                  </w:r>
                </w:p>
              </w:tc>
              <w:tc>
                <w:tcPr>
                  <w:tcW w:w="397" w:type="pct"/>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6546</w:t>
                  </w:r>
                </w:p>
              </w:tc>
              <w:tc>
                <w:tcPr>
                  <w:tcW w:w="1314" w:type="dxa"/>
                  <w:tcBorders>
                    <w:tl2br w:val="nil"/>
                    <w:tr2bl w:val="nil"/>
                  </w:tcBorders>
                  <w:vAlign w:val="center"/>
                </w:tcPr>
                <w:p>
                  <w:pPr>
                    <w:pStyle w:val="20"/>
                    <w:spacing w:after="0"/>
                  </w:pPr>
                  <w:r>
                    <w:rPr>
                      <w:rFonts w:hint="eastAsia"/>
                    </w:rPr>
                    <w:t>1074</w:t>
                  </w:r>
                </w:p>
              </w:tc>
              <w:tc>
                <w:tcPr>
                  <w:tcW w:w="1111" w:type="dxa"/>
                  <w:tcBorders>
                    <w:tl2br w:val="nil"/>
                    <w:tr2bl w:val="nil"/>
                  </w:tcBorders>
                  <w:vAlign w:val="center"/>
                </w:tcPr>
                <w:p>
                  <w:pPr>
                    <w:pStyle w:val="20"/>
                    <w:spacing w:after="0"/>
                  </w:pPr>
                  <w:r>
                    <w:rPr>
                      <w:rFonts w:hint="eastAsia"/>
                    </w:rPr>
                    <w:t>7.0</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6539</w:t>
                  </w:r>
                </w:p>
              </w:tc>
              <w:tc>
                <w:tcPr>
                  <w:tcW w:w="1314" w:type="dxa"/>
                  <w:tcBorders>
                    <w:tl2br w:val="nil"/>
                    <w:tr2bl w:val="nil"/>
                  </w:tcBorders>
                  <w:vAlign w:val="center"/>
                </w:tcPr>
                <w:p>
                  <w:pPr>
                    <w:pStyle w:val="20"/>
                    <w:spacing w:after="0"/>
                  </w:pPr>
                  <w:r>
                    <w:rPr>
                      <w:rFonts w:hint="eastAsia"/>
                    </w:rPr>
                    <w:t>1030</w:t>
                  </w:r>
                </w:p>
              </w:tc>
              <w:tc>
                <w:tcPr>
                  <w:tcW w:w="1111" w:type="dxa"/>
                  <w:tcBorders>
                    <w:tl2br w:val="nil"/>
                    <w:tr2bl w:val="nil"/>
                  </w:tcBorders>
                  <w:vAlign w:val="center"/>
                </w:tcPr>
                <w:p>
                  <w:pPr>
                    <w:pStyle w:val="20"/>
                    <w:spacing w:after="0"/>
                  </w:pPr>
                  <w:r>
                    <w:rPr>
                      <w:rFonts w:hint="eastAsia"/>
                    </w:rPr>
                    <w:t>6.7</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6535</w:t>
                  </w:r>
                </w:p>
              </w:tc>
              <w:tc>
                <w:tcPr>
                  <w:tcW w:w="1314" w:type="dxa"/>
                  <w:tcBorders>
                    <w:tl2br w:val="nil"/>
                    <w:tr2bl w:val="nil"/>
                  </w:tcBorders>
                  <w:vAlign w:val="center"/>
                </w:tcPr>
                <w:p>
                  <w:pPr>
                    <w:pStyle w:val="20"/>
                    <w:spacing w:after="0"/>
                  </w:pPr>
                  <w:r>
                    <w:rPr>
                      <w:rFonts w:hint="eastAsia"/>
                    </w:rPr>
                    <w:t>1051</w:t>
                  </w:r>
                </w:p>
              </w:tc>
              <w:tc>
                <w:tcPr>
                  <w:tcW w:w="1111" w:type="dxa"/>
                  <w:tcBorders>
                    <w:tl2br w:val="nil"/>
                    <w:tr2bl w:val="nil"/>
                  </w:tcBorders>
                  <w:vAlign w:val="center"/>
                </w:tcPr>
                <w:p>
                  <w:pPr>
                    <w:pStyle w:val="20"/>
                    <w:spacing w:after="0"/>
                  </w:pPr>
                  <w:r>
                    <w:rPr>
                      <w:rFonts w:hint="eastAsia"/>
                    </w:rPr>
                    <w:t>6.9</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restart"/>
                  <w:tcBorders>
                    <w:tl2br w:val="nil"/>
                    <w:tr2bl w:val="nil"/>
                  </w:tcBorders>
                  <w:vAlign w:val="center"/>
                </w:tcPr>
                <w:p>
                  <w:pPr>
                    <w:pStyle w:val="20"/>
                    <w:spacing w:after="0"/>
                  </w:pPr>
                  <w:r>
                    <w:rPr>
                      <w:rFonts w:hint="eastAsia"/>
                    </w:rPr>
                    <w:t>3</w:t>
                  </w:r>
                  <w:r>
                    <w:t>#筛分机筛分粉尘排气筒出口2#</w:t>
                  </w:r>
                </w:p>
              </w:tc>
              <w:tc>
                <w:tcPr>
                  <w:tcW w:w="418" w:type="pct"/>
                  <w:vMerge w:val="continue"/>
                  <w:tcBorders>
                    <w:tl2br w:val="nil"/>
                    <w:tr2bl w:val="nil"/>
                  </w:tcBorders>
                  <w:vAlign w:val="center"/>
                </w:tcPr>
                <w:p>
                  <w:pPr>
                    <w:pStyle w:val="20"/>
                    <w:spacing w:after="0"/>
                  </w:pPr>
                </w:p>
              </w:tc>
              <w:tc>
                <w:tcPr>
                  <w:tcW w:w="397" w:type="pct"/>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7134</w:t>
                  </w:r>
                </w:p>
              </w:tc>
              <w:tc>
                <w:tcPr>
                  <w:tcW w:w="1314" w:type="dxa"/>
                  <w:tcBorders>
                    <w:tl2br w:val="nil"/>
                    <w:tr2bl w:val="nil"/>
                  </w:tcBorders>
                  <w:vAlign w:val="center"/>
                </w:tcPr>
                <w:p>
                  <w:pPr>
                    <w:pStyle w:val="20"/>
                    <w:spacing w:after="0"/>
                  </w:pPr>
                  <w:r>
                    <w:rPr>
                      <w:rFonts w:hint="eastAsia"/>
                    </w:rPr>
                    <w:t>9.1</w:t>
                  </w:r>
                </w:p>
              </w:tc>
              <w:tc>
                <w:tcPr>
                  <w:tcW w:w="1111" w:type="dxa"/>
                  <w:tcBorders>
                    <w:tl2br w:val="nil"/>
                    <w:tr2bl w:val="nil"/>
                  </w:tcBorders>
                  <w:vAlign w:val="center"/>
                </w:tcPr>
                <w:p>
                  <w:pPr>
                    <w:pStyle w:val="20"/>
                    <w:spacing w:after="0"/>
                  </w:pPr>
                  <w:r>
                    <w:rPr>
                      <w:rFonts w:hint="eastAsia"/>
                    </w:rPr>
                    <w:t>0.065</w:t>
                  </w:r>
                </w:p>
              </w:tc>
              <w:tc>
                <w:tcPr>
                  <w:tcW w:w="886" w:type="dxa"/>
                  <w:tcBorders>
                    <w:tl2br w:val="nil"/>
                    <w:tr2bl w:val="nil"/>
                  </w:tcBorders>
                  <w:vAlign w:val="center"/>
                </w:tcPr>
                <w:p>
                  <w:pPr>
                    <w:pStyle w:val="20"/>
                    <w:spacing w:after="0"/>
                  </w:pPr>
                  <w:r>
                    <w:rPr>
                      <w:rFonts w:hint="eastAsia"/>
                    </w:rPr>
                    <w:t>99.1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7129</w:t>
                  </w:r>
                </w:p>
              </w:tc>
              <w:tc>
                <w:tcPr>
                  <w:tcW w:w="1314" w:type="dxa"/>
                  <w:tcBorders>
                    <w:tl2br w:val="nil"/>
                    <w:tr2bl w:val="nil"/>
                  </w:tcBorders>
                  <w:vAlign w:val="center"/>
                </w:tcPr>
                <w:p>
                  <w:pPr>
                    <w:pStyle w:val="20"/>
                    <w:spacing w:after="0"/>
                  </w:pPr>
                  <w:r>
                    <w:rPr>
                      <w:rFonts w:hint="eastAsia"/>
                    </w:rPr>
                    <w:t>8.8</w:t>
                  </w:r>
                </w:p>
              </w:tc>
              <w:tc>
                <w:tcPr>
                  <w:tcW w:w="1111" w:type="dxa"/>
                  <w:tcBorders>
                    <w:tl2br w:val="nil"/>
                    <w:tr2bl w:val="nil"/>
                  </w:tcBorders>
                  <w:vAlign w:val="center"/>
                </w:tcPr>
                <w:p>
                  <w:pPr>
                    <w:pStyle w:val="20"/>
                    <w:spacing w:after="0"/>
                  </w:pPr>
                  <w:r>
                    <w:rPr>
                      <w:rFonts w:hint="eastAsia"/>
                    </w:rPr>
                    <w:t>0.063</w:t>
                  </w:r>
                </w:p>
              </w:tc>
              <w:tc>
                <w:tcPr>
                  <w:tcW w:w="886" w:type="dxa"/>
                  <w:tcBorders>
                    <w:tl2br w:val="nil"/>
                    <w:tr2bl w:val="nil"/>
                  </w:tcBorders>
                  <w:vAlign w:val="center"/>
                </w:tcPr>
                <w:p>
                  <w:pPr>
                    <w:pStyle w:val="20"/>
                    <w:spacing w:after="0"/>
                  </w:pPr>
                  <w:r>
                    <w:rPr>
                      <w:rFonts w:hint="eastAsia"/>
                    </w:rPr>
                    <w:t>99.1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7124</w:t>
                  </w:r>
                </w:p>
              </w:tc>
              <w:tc>
                <w:tcPr>
                  <w:tcW w:w="1314" w:type="dxa"/>
                  <w:tcBorders>
                    <w:tl2br w:val="nil"/>
                    <w:tr2bl w:val="nil"/>
                  </w:tcBorders>
                  <w:vAlign w:val="center"/>
                </w:tcPr>
                <w:p>
                  <w:pPr>
                    <w:pStyle w:val="20"/>
                    <w:spacing w:after="0"/>
                  </w:pPr>
                  <w:r>
                    <w:rPr>
                      <w:rFonts w:hint="eastAsia"/>
                    </w:rPr>
                    <w:t>9.2</w:t>
                  </w:r>
                </w:p>
              </w:tc>
              <w:tc>
                <w:tcPr>
                  <w:tcW w:w="1111" w:type="dxa"/>
                  <w:tcBorders>
                    <w:tl2br w:val="nil"/>
                    <w:tr2bl w:val="nil"/>
                  </w:tcBorders>
                  <w:vAlign w:val="center"/>
                </w:tcPr>
                <w:p>
                  <w:pPr>
                    <w:pStyle w:val="20"/>
                    <w:spacing w:after="0"/>
                  </w:pPr>
                  <w:r>
                    <w:rPr>
                      <w:rFonts w:hint="eastAsia"/>
                    </w:rPr>
                    <w:t>0.066</w:t>
                  </w:r>
                </w:p>
              </w:tc>
              <w:tc>
                <w:tcPr>
                  <w:tcW w:w="886" w:type="dxa"/>
                  <w:tcBorders>
                    <w:tl2br w:val="nil"/>
                    <w:tr2bl w:val="nil"/>
                  </w:tcBorders>
                  <w:vAlign w:val="center"/>
                </w:tcPr>
                <w:p>
                  <w:pPr>
                    <w:pStyle w:val="20"/>
                    <w:spacing w:after="0"/>
                  </w:pPr>
                  <w:r>
                    <w:rPr>
                      <w:rFonts w:hint="eastAsia"/>
                    </w:rPr>
                    <w:t>99.0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rPr>
                      <w:rFonts w:hint="eastAsia"/>
                    </w:rPr>
                    <w:t>3</w:t>
                  </w:r>
                  <w:r>
                    <w:t>#筛分机筛分粉尘排气筒进口1#</w:t>
                  </w:r>
                </w:p>
              </w:tc>
              <w:tc>
                <w:tcPr>
                  <w:tcW w:w="418" w:type="pct"/>
                  <w:vMerge w:val="restart"/>
                  <w:tcBorders>
                    <w:tl2br w:val="nil"/>
                    <w:tr2bl w:val="nil"/>
                  </w:tcBorders>
                  <w:vAlign w:val="center"/>
                </w:tcPr>
                <w:p>
                  <w:pPr>
                    <w:pStyle w:val="20"/>
                    <w:spacing w:after="0"/>
                  </w:pPr>
                  <w:r>
                    <w:t>2022/</w:t>
                  </w:r>
                </w:p>
                <w:p>
                  <w:pPr>
                    <w:pStyle w:val="20"/>
                    <w:spacing w:after="0"/>
                  </w:pPr>
                  <w:r>
                    <w:t>7/2</w:t>
                  </w:r>
                  <w:r>
                    <w:rPr>
                      <w:rFonts w:hint="eastAsia"/>
                    </w:rPr>
                    <w:t>7</w:t>
                  </w:r>
                </w:p>
              </w:tc>
              <w:tc>
                <w:tcPr>
                  <w:tcW w:w="660" w:type="dxa"/>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6565</w:t>
                  </w:r>
                </w:p>
              </w:tc>
              <w:tc>
                <w:tcPr>
                  <w:tcW w:w="1314" w:type="dxa"/>
                  <w:tcBorders>
                    <w:tl2br w:val="nil"/>
                    <w:tr2bl w:val="nil"/>
                  </w:tcBorders>
                  <w:vAlign w:val="center"/>
                </w:tcPr>
                <w:p>
                  <w:pPr>
                    <w:pStyle w:val="20"/>
                    <w:spacing w:after="0"/>
                  </w:pPr>
                  <w:r>
                    <w:rPr>
                      <w:rFonts w:hint="eastAsia"/>
                    </w:rPr>
                    <w:t>1059</w:t>
                  </w:r>
                </w:p>
              </w:tc>
              <w:tc>
                <w:tcPr>
                  <w:tcW w:w="1111" w:type="dxa"/>
                  <w:tcBorders>
                    <w:tl2br w:val="nil"/>
                    <w:tr2bl w:val="nil"/>
                  </w:tcBorders>
                  <w:vAlign w:val="center"/>
                </w:tcPr>
                <w:p>
                  <w:pPr>
                    <w:pStyle w:val="20"/>
                    <w:spacing w:after="0"/>
                  </w:pPr>
                  <w:r>
                    <w:rPr>
                      <w:rFonts w:hint="eastAsia"/>
                    </w:rPr>
                    <w:t>7.0</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6556</w:t>
                  </w:r>
                </w:p>
              </w:tc>
              <w:tc>
                <w:tcPr>
                  <w:tcW w:w="1314" w:type="dxa"/>
                  <w:tcBorders>
                    <w:tl2br w:val="nil"/>
                    <w:tr2bl w:val="nil"/>
                  </w:tcBorders>
                  <w:vAlign w:val="center"/>
                </w:tcPr>
                <w:p>
                  <w:pPr>
                    <w:pStyle w:val="20"/>
                    <w:spacing w:after="0"/>
                  </w:pPr>
                  <w:r>
                    <w:rPr>
                      <w:rFonts w:hint="eastAsia"/>
                    </w:rPr>
                    <w:t>1027</w:t>
                  </w:r>
                </w:p>
              </w:tc>
              <w:tc>
                <w:tcPr>
                  <w:tcW w:w="1111" w:type="dxa"/>
                  <w:tcBorders>
                    <w:tl2br w:val="nil"/>
                    <w:tr2bl w:val="nil"/>
                  </w:tcBorders>
                  <w:vAlign w:val="center"/>
                </w:tcPr>
                <w:p>
                  <w:pPr>
                    <w:pStyle w:val="20"/>
                    <w:spacing w:after="0"/>
                  </w:pPr>
                  <w:r>
                    <w:rPr>
                      <w:rFonts w:hint="eastAsia"/>
                    </w:rPr>
                    <w:t>6.7</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6549</w:t>
                  </w:r>
                </w:p>
              </w:tc>
              <w:tc>
                <w:tcPr>
                  <w:tcW w:w="1314" w:type="dxa"/>
                  <w:tcBorders>
                    <w:tl2br w:val="nil"/>
                    <w:tr2bl w:val="nil"/>
                  </w:tcBorders>
                  <w:vAlign w:val="center"/>
                </w:tcPr>
                <w:p>
                  <w:pPr>
                    <w:pStyle w:val="20"/>
                    <w:spacing w:after="0"/>
                  </w:pPr>
                  <w:r>
                    <w:rPr>
                      <w:rFonts w:hint="eastAsia"/>
                    </w:rPr>
                    <w:t>1085</w:t>
                  </w:r>
                </w:p>
              </w:tc>
              <w:tc>
                <w:tcPr>
                  <w:tcW w:w="1111" w:type="dxa"/>
                  <w:tcBorders>
                    <w:tl2br w:val="nil"/>
                    <w:tr2bl w:val="nil"/>
                  </w:tcBorders>
                  <w:vAlign w:val="center"/>
                </w:tcPr>
                <w:p>
                  <w:pPr>
                    <w:pStyle w:val="20"/>
                    <w:spacing w:after="0"/>
                  </w:pPr>
                  <w:r>
                    <w:rPr>
                      <w:rFonts w:hint="eastAsia"/>
                    </w:rPr>
                    <w:t>7.1</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rPr>
                      <w:rFonts w:hint="eastAsia"/>
                    </w:rPr>
                    <w:t>3</w:t>
                  </w:r>
                  <w:r>
                    <w:t>#筛分机筛分粉尘排气筒出口2#</w:t>
                  </w:r>
                </w:p>
              </w:tc>
              <w:tc>
                <w:tcPr>
                  <w:tcW w:w="418" w:type="pct"/>
                  <w:vMerge w:val="continue"/>
                  <w:tcBorders>
                    <w:tl2br w:val="nil"/>
                    <w:tr2bl w:val="nil"/>
                  </w:tcBorders>
                  <w:vAlign w:val="center"/>
                </w:tcPr>
                <w:p>
                  <w:pPr>
                    <w:pStyle w:val="20"/>
                    <w:spacing w:after="0"/>
                  </w:pPr>
                </w:p>
              </w:tc>
              <w:tc>
                <w:tcPr>
                  <w:tcW w:w="660" w:type="dxa"/>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7143</w:t>
                  </w:r>
                </w:p>
              </w:tc>
              <w:tc>
                <w:tcPr>
                  <w:tcW w:w="1314" w:type="dxa"/>
                  <w:tcBorders>
                    <w:tl2br w:val="nil"/>
                    <w:tr2bl w:val="nil"/>
                  </w:tcBorders>
                  <w:vAlign w:val="center"/>
                </w:tcPr>
                <w:p>
                  <w:pPr>
                    <w:pStyle w:val="20"/>
                    <w:spacing w:after="0"/>
                  </w:pPr>
                  <w:r>
                    <w:rPr>
                      <w:rFonts w:hint="eastAsia"/>
                    </w:rPr>
                    <w:t>9.1</w:t>
                  </w:r>
                </w:p>
              </w:tc>
              <w:tc>
                <w:tcPr>
                  <w:tcW w:w="1111" w:type="dxa"/>
                  <w:tcBorders>
                    <w:tl2br w:val="nil"/>
                    <w:tr2bl w:val="nil"/>
                  </w:tcBorders>
                  <w:vAlign w:val="center"/>
                </w:tcPr>
                <w:p>
                  <w:pPr>
                    <w:pStyle w:val="20"/>
                    <w:spacing w:after="0"/>
                  </w:pPr>
                  <w:r>
                    <w:rPr>
                      <w:rFonts w:hint="eastAsia"/>
                    </w:rPr>
                    <w:t>0.065</w:t>
                  </w:r>
                </w:p>
              </w:tc>
              <w:tc>
                <w:tcPr>
                  <w:tcW w:w="886" w:type="dxa"/>
                  <w:tcBorders>
                    <w:tl2br w:val="nil"/>
                    <w:tr2bl w:val="nil"/>
                  </w:tcBorders>
                  <w:vAlign w:val="center"/>
                </w:tcPr>
                <w:p>
                  <w:pPr>
                    <w:pStyle w:val="20"/>
                    <w:spacing w:after="0"/>
                  </w:pPr>
                  <w:r>
                    <w:rPr>
                      <w:rFonts w:hint="eastAsia"/>
                    </w:rPr>
                    <w:t>99.1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7136</w:t>
                  </w:r>
                </w:p>
              </w:tc>
              <w:tc>
                <w:tcPr>
                  <w:tcW w:w="1314" w:type="dxa"/>
                  <w:tcBorders>
                    <w:tl2br w:val="nil"/>
                    <w:tr2bl w:val="nil"/>
                  </w:tcBorders>
                  <w:vAlign w:val="center"/>
                </w:tcPr>
                <w:p>
                  <w:pPr>
                    <w:pStyle w:val="20"/>
                    <w:spacing w:after="0"/>
                  </w:pPr>
                  <w:r>
                    <w:rPr>
                      <w:rFonts w:hint="eastAsia"/>
                    </w:rPr>
                    <w:t>8.8</w:t>
                  </w:r>
                </w:p>
              </w:tc>
              <w:tc>
                <w:tcPr>
                  <w:tcW w:w="1111" w:type="dxa"/>
                  <w:tcBorders>
                    <w:tl2br w:val="nil"/>
                    <w:tr2bl w:val="nil"/>
                  </w:tcBorders>
                  <w:vAlign w:val="center"/>
                </w:tcPr>
                <w:p>
                  <w:pPr>
                    <w:pStyle w:val="20"/>
                    <w:spacing w:after="0"/>
                  </w:pPr>
                  <w:r>
                    <w:rPr>
                      <w:rFonts w:hint="eastAsia"/>
                    </w:rPr>
                    <w:t>0.063</w:t>
                  </w:r>
                </w:p>
              </w:tc>
              <w:tc>
                <w:tcPr>
                  <w:tcW w:w="886" w:type="dxa"/>
                  <w:tcBorders>
                    <w:tl2br w:val="nil"/>
                    <w:tr2bl w:val="nil"/>
                  </w:tcBorders>
                  <w:vAlign w:val="center"/>
                </w:tcPr>
                <w:p>
                  <w:pPr>
                    <w:pStyle w:val="20"/>
                    <w:spacing w:after="0"/>
                  </w:pPr>
                  <w:r>
                    <w:rPr>
                      <w:rFonts w:hint="eastAsia"/>
                    </w:rPr>
                    <w:t>99.1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7129</w:t>
                  </w:r>
                </w:p>
              </w:tc>
              <w:tc>
                <w:tcPr>
                  <w:tcW w:w="1314" w:type="dxa"/>
                  <w:tcBorders>
                    <w:tl2br w:val="nil"/>
                    <w:tr2bl w:val="nil"/>
                  </w:tcBorders>
                  <w:vAlign w:val="center"/>
                </w:tcPr>
                <w:p>
                  <w:pPr>
                    <w:pStyle w:val="20"/>
                    <w:spacing w:after="0"/>
                  </w:pPr>
                  <w:r>
                    <w:rPr>
                      <w:rFonts w:hint="eastAsia"/>
                    </w:rPr>
                    <w:t>9.2</w:t>
                  </w:r>
                </w:p>
              </w:tc>
              <w:tc>
                <w:tcPr>
                  <w:tcW w:w="1111" w:type="dxa"/>
                  <w:tcBorders>
                    <w:tl2br w:val="nil"/>
                    <w:tr2bl w:val="nil"/>
                  </w:tcBorders>
                  <w:vAlign w:val="center"/>
                </w:tcPr>
                <w:p>
                  <w:pPr>
                    <w:pStyle w:val="20"/>
                    <w:spacing w:after="0"/>
                  </w:pPr>
                  <w:r>
                    <w:rPr>
                      <w:rFonts w:hint="eastAsia"/>
                    </w:rPr>
                    <w:t>0.066</w:t>
                  </w:r>
                </w:p>
              </w:tc>
              <w:tc>
                <w:tcPr>
                  <w:tcW w:w="886" w:type="dxa"/>
                  <w:tcBorders>
                    <w:tl2br w:val="nil"/>
                    <w:tr2bl w:val="nil"/>
                  </w:tcBorders>
                  <w:vAlign w:val="center"/>
                </w:tcPr>
                <w:p>
                  <w:pPr>
                    <w:pStyle w:val="20"/>
                    <w:spacing w:after="0"/>
                  </w:pPr>
                  <w:r>
                    <w:rPr>
                      <w:rFonts w:hint="eastAsia"/>
                    </w:rPr>
                    <w:t>99.1</w:t>
                  </w:r>
                </w:p>
              </w:tc>
            </w:tr>
          </w:tbl>
          <w:p>
            <w:pPr>
              <w:pStyle w:val="22"/>
              <w:ind w:firstLine="420"/>
            </w:pPr>
            <w:r>
              <w:rPr>
                <w:rFonts w:hint="eastAsia"/>
              </w:rPr>
              <w:t>根据2022年7月24、7月27日对3</w:t>
            </w:r>
            <w:r>
              <w:t>#筛分机</w:t>
            </w:r>
            <w:r>
              <w:rPr>
                <w:rFonts w:hint="eastAsia"/>
              </w:rPr>
              <w:t>废气处理设施进口、出口监测结果：进口颗粒物浓度在1027~1085mg/m3之间，出口颗粒物排放浓度在8.8~9.2mg/m3之间，处理效率为99.1%。满足《大气污染物综合排放标准》（GB16297-1996）120mg/m3排放限制要求。本次监测6次，达标6次，达标率为100%。</w:t>
            </w:r>
          </w:p>
          <w:p>
            <w:pPr>
              <w:pStyle w:val="22"/>
              <w:ind w:firstLine="420"/>
            </w:pPr>
          </w:p>
          <w:p>
            <w:pPr>
              <w:pStyle w:val="22"/>
              <w:ind w:firstLine="420"/>
            </w:pPr>
          </w:p>
          <w:p>
            <w:pPr>
              <w:pStyle w:val="22"/>
              <w:ind w:firstLine="420"/>
              <w:jc w:val="center"/>
            </w:pPr>
            <w:r>
              <w:rPr>
                <w:rFonts w:hint="eastAsia"/>
              </w:rPr>
              <w:t>表7-6  选粉机有组织废气监测结果</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695"/>
              <w:gridCol w:w="660"/>
              <w:gridCol w:w="923"/>
              <w:gridCol w:w="1485"/>
              <w:gridCol w:w="1314"/>
              <w:gridCol w:w="1111"/>
              <w:gridCol w:w="8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tcBorders>
                    <w:tl2br w:val="nil"/>
                    <w:tr2bl w:val="nil"/>
                  </w:tcBorders>
                  <w:vAlign w:val="center"/>
                </w:tcPr>
                <w:p>
                  <w:pPr>
                    <w:pStyle w:val="20"/>
                    <w:spacing w:after="0"/>
                  </w:pPr>
                  <w:r>
                    <w:t>监测</w:t>
                  </w:r>
                </w:p>
                <w:p>
                  <w:pPr>
                    <w:pStyle w:val="20"/>
                    <w:spacing w:after="0"/>
                  </w:pPr>
                  <w:r>
                    <w:t>点位</w:t>
                  </w:r>
                </w:p>
              </w:tc>
              <w:tc>
                <w:tcPr>
                  <w:tcW w:w="418" w:type="pct"/>
                  <w:tcBorders>
                    <w:tl2br w:val="nil"/>
                    <w:tr2bl w:val="nil"/>
                  </w:tcBorders>
                  <w:vAlign w:val="center"/>
                </w:tcPr>
                <w:p>
                  <w:pPr>
                    <w:pStyle w:val="20"/>
                    <w:spacing w:after="0"/>
                  </w:pPr>
                  <w:r>
                    <w:t>采样</w:t>
                  </w:r>
                </w:p>
                <w:p>
                  <w:pPr>
                    <w:pStyle w:val="20"/>
                    <w:spacing w:after="0"/>
                  </w:pPr>
                  <w:r>
                    <w:t>时间</w:t>
                  </w:r>
                </w:p>
              </w:tc>
              <w:tc>
                <w:tcPr>
                  <w:tcW w:w="397" w:type="pct"/>
                  <w:tcBorders>
                    <w:tl2br w:val="nil"/>
                    <w:tr2bl w:val="nil"/>
                  </w:tcBorders>
                  <w:vAlign w:val="center"/>
                </w:tcPr>
                <w:p>
                  <w:pPr>
                    <w:pStyle w:val="20"/>
                    <w:spacing w:after="0"/>
                  </w:pPr>
                  <w:r>
                    <w:t>监测</w:t>
                  </w:r>
                </w:p>
                <w:p>
                  <w:pPr>
                    <w:pStyle w:val="20"/>
                    <w:spacing w:after="0"/>
                  </w:pPr>
                  <w:r>
                    <w:t>项目</w:t>
                  </w:r>
                </w:p>
              </w:tc>
              <w:tc>
                <w:tcPr>
                  <w:tcW w:w="555" w:type="pct"/>
                  <w:tcBorders>
                    <w:tl2br w:val="nil"/>
                    <w:tr2bl w:val="nil"/>
                  </w:tcBorders>
                  <w:vAlign w:val="center"/>
                </w:tcPr>
                <w:p>
                  <w:pPr>
                    <w:pStyle w:val="20"/>
                    <w:spacing w:after="0"/>
                  </w:pPr>
                  <w:r>
                    <w:t>监测</w:t>
                  </w:r>
                </w:p>
                <w:p>
                  <w:pPr>
                    <w:pStyle w:val="20"/>
                    <w:spacing w:after="0"/>
                  </w:pPr>
                  <w:r>
                    <w:t>频次</w:t>
                  </w:r>
                </w:p>
              </w:tc>
              <w:tc>
                <w:tcPr>
                  <w:tcW w:w="893" w:type="pct"/>
                  <w:tcBorders>
                    <w:tl2br w:val="nil"/>
                    <w:tr2bl w:val="nil"/>
                  </w:tcBorders>
                  <w:vAlign w:val="center"/>
                </w:tcPr>
                <w:p>
                  <w:pPr>
                    <w:pStyle w:val="20"/>
                    <w:spacing w:after="0"/>
                  </w:pPr>
                  <w:r>
                    <w:t>标态干排气量（N</w:t>
                  </w:r>
                  <w:r>
                    <w:rPr>
                      <w:rFonts w:hint="eastAsia"/>
                    </w:rPr>
                    <w:t>m3</w:t>
                  </w:r>
                  <w:r>
                    <w:t>/h）</w:t>
                  </w:r>
                </w:p>
              </w:tc>
              <w:tc>
                <w:tcPr>
                  <w:tcW w:w="790" w:type="pct"/>
                  <w:tcBorders>
                    <w:tl2br w:val="nil"/>
                    <w:tr2bl w:val="nil"/>
                  </w:tcBorders>
                  <w:vAlign w:val="center"/>
                </w:tcPr>
                <w:p>
                  <w:pPr>
                    <w:pStyle w:val="20"/>
                    <w:spacing w:after="0"/>
                  </w:pPr>
                  <w:r>
                    <w:t>监测浓度（mg/</w:t>
                  </w:r>
                  <w:r>
                    <w:rPr>
                      <w:rFonts w:hint="eastAsia"/>
                    </w:rPr>
                    <w:t>m3</w:t>
                  </w:r>
                  <w:r>
                    <w:t>）</w:t>
                  </w:r>
                </w:p>
              </w:tc>
              <w:tc>
                <w:tcPr>
                  <w:tcW w:w="668" w:type="pct"/>
                  <w:tcBorders>
                    <w:tl2br w:val="nil"/>
                    <w:tr2bl w:val="nil"/>
                  </w:tcBorders>
                  <w:vAlign w:val="center"/>
                </w:tcPr>
                <w:p>
                  <w:pPr>
                    <w:pStyle w:val="20"/>
                    <w:spacing w:after="0"/>
                  </w:pPr>
                  <w:r>
                    <w:t>排放速率（kg/h）</w:t>
                  </w:r>
                </w:p>
              </w:tc>
              <w:tc>
                <w:tcPr>
                  <w:tcW w:w="533" w:type="pct"/>
                  <w:tcBorders>
                    <w:tl2br w:val="nil"/>
                    <w:tr2bl w:val="nil"/>
                  </w:tcBorders>
                  <w:vAlign w:val="center"/>
                </w:tcPr>
                <w:p>
                  <w:pPr>
                    <w:pStyle w:val="20"/>
                    <w:spacing w:after="0"/>
                  </w:pPr>
                  <w:r>
                    <w:t>去除率（%）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t>选粉机粉尘排气筒进口7#</w:t>
                  </w:r>
                </w:p>
              </w:tc>
              <w:tc>
                <w:tcPr>
                  <w:tcW w:w="418" w:type="pct"/>
                  <w:vMerge w:val="restart"/>
                  <w:tcBorders>
                    <w:tl2br w:val="nil"/>
                    <w:tr2bl w:val="nil"/>
                  </w:tcBorders>
                  <w:vAlign w:val="center"/>
                </w:tcPr>
                <w:p>
                  <w:pPr>
                    <w:pStyle w:val="20"/>
                    <w:spacing w:after="0"/>
                  </w:pPr>
                  <w:r>
                    <w:t>2022/</w:t>
                  </w:r>
                </w:p>
                <w:p>
                  <w:pPr>
                    <w:pStyle w:val="20"/>
                    <w:spacing w:after="0"/>
                  </w:pPr>
                  <w:r>
                    <w:t>7/2</w:t>
                  </w:r>
                  <w:r>
                    <w:rPr>
                      <w:rFonts w:hint="eastAsia"/>
                    </w:rPr>
                    <w:t>4</w:t>
                  </w:r>
                </w:p>
              </w:tc>
              <w:tc>
                <w:tcPr>
                  <w:tcW w:w="397" w:type="pct"/>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12920</w:t>
                  </w:r>
                </w:p>
              </w:tc>
              <w:tc>
                <w:tcPr>
                  <w:tcW w:w="1314" w:type="dxa"/>
                  <w:tcBorders>
                    <w:tl2br w:val="nil"/>
                    <w:tr2bl w:val="nil"/>
                  </w:tcBorders>
                  <w:vAlign w:val="center"/>
                </w:tcPr>
                <w:p>
                  <w:pPr>
                    <w:pStyle w:val="20"/>
                    <w:spacing w:after="0"/>
                  </w:pPr>
                  <w:r>
                    <w:rPr>
                      <w:rFonts w:hint="eastAsia"/>
                    </w:rPr>
                    <w:t>1063</w:t>
                  </w:r>
                </w:p>
              </w:tc>
              <w:tc>
                <w:tcPr>
                  <w:tcW w:w="1111" w:type="dxa"/>
                  <w:tcBorders>
                    <w:tl2br w:val="nil"/>
                    <w:tr2bl w:val="nil"/>
                  </w:tcBorders>
                  <w:vAlign w:val="center"/>
                </w:tcPr>
                <w:p>
                  <w:pPr>
                    <w:pStyle w:val="20"/>
                    <w:spacing w:after="0"/>
                  </w:pPr>
                  <w:r>
                    <w:rPr>
                      <w:rFonts w:hint="eastAsia"/>
                    </w:rPr>
                    <w:t>13.6</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12932</w:t>
                  </w:r>
                </w:p>
              </w:tc>
              <w:tc>
                <w:tcPr>
                  <w:tcW w:w="1314" w:type="dxa"/>
                  <w:tcBorders>
                    <w:tl2br w:val="nil"/>
                    <w:tr2bl w:val="nil"/>
                  </w:tcBorders>
                  <w:vAlign w:val="center"/>
                </w:tcPr>
                <w:p>
                  <w:pPr>
                    <w:pStyle w:val="20"/>
                    <w:spacing w:after="0"/>
                  </w:pPr>
                  <w:r>
                    <w:rPr>
                      <w:rFonts w:hint="eastAsia"/>
                    </w:rPr>
                    <w:t>1046</w:t>
                  </w:r>
                </w:p>
              </w:tc>
              <w:tc>
                <w:tcPr>
                  <w:tcW w:w="1111" w:type="dxa"/>
                  <w:tcBorders>
                    <w:tl2br w:val="nil"/>
                    <w:tr2bl w:val="nil"/>
                  </w:tcBorders>
                  <w:vAlign w:val="center"/>
                </w:tcPr>
                <w:p>
                  <w:pPr>
                    <w:pStyle w:val="20"/>
                    <w:spacing w:after="0"/>
                  </w:pPr>
                  <w:r>
                    <w:rPr>
                      <w:rFonts w:hint="eastAsia"/>
                    </w:rPr>
                    <w:t>13.5</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12958</w:t>
                  </w:r>
                </w:p>
              </w:tc>
              <w:tc>
                <w:tcPr>
                  <w:tcW w:w="1314" w:type="dxa"/>
                  <w:tcBorders>
                    <w:tl2br w:val="nil"/>
                    <w:tr2bl w:val="nil"/>
                  </w:tcBorders>
                  <w:vAlign w:val="center"/>
                </w:tcPr>
                <w:p>
                  <w:pPr>
                    <w:pStyle w:val="20"/>
                    <w:spacing w:after="0"/>
                  </w:pPr>
                  <w:r>
                    <w:rPr>
                      <w:rFonts w:hint="eastAsia"/>
                    </w:rPr>
                    <w:t>1095</w:t>
                  </w:r>
                </w:p>
              </w:tc>
              <w:tc>
                <w:tcPr>
                  <w:tcW w:w="1111" w:type="dxa"/>
                  <w:tcBorders>
                    <w:tl2br w:val="nil"/>
                    <w:tr2bl w:val="nil"/>
                  </w:tcBorders>
                  <w:vAlign w:val="center"/>
                </w:tcPr>
                <w:p>
                  <w:pPr>
                    <w:pStyle w:val="20"/>
                    <w:spacing w:after="0"/>
                  </w:pPr>
                  <w:r>
                    <w:rPr>
                      <w:rFonts w:hint="eastAsia"/>
                    </w:rPr>
                    <w:t>14.2</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t>选粉机粉尘排气筒出口8#</w:t>
                  </w:r>
                </w:p>
              </w:tc>
              <w:tc>
                <w:tcPr>
                  <w:tcW w:w="418" w:type="pct"/>
                  <w:vMerge w:val="continue"/>
                  <w:tcBorders>
                    <w:tl2br w:val="nil"/>
                    <w:tr2bl w:val="nil"/>
                  </w:tcBorders>
                  <w:vAlign w:val="center"/>
                </w:tcPr>
                <w:p>
                  <w:pPr>
                    <w:pStyle w:val="20"/>
                    <w:spacing w:after="0"/>
                  </w:pPr>
                </w:p>
              </w:tc>
              <w:tc>
                <w:tcPr>
                  <w:tcW w:w="397" w:type="pct"/>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13373</w:t>
                  </w:r>
                </w:p>
              </w:tc>
              <w:tc>
                <w:tcPr>
                  <w:tcW w:w="1314" w:type="dxa"/>
                  <w:tcBorders>
                    <w:tl2br w:val="nil"/>
                    <w:tr2bl w:val="nil"/>
                  </w:tcBorders>
                  <w:vAlign w:val="center"/>
                </w:tcPr>
                <w:p>
                  <w:pPr>
                    <w:pStyle w:val="20"/>
                    <w:spacing w:after="0"/>
                  </w:pPr>
                  <w:r>
                    <w:rPr>
                      <w:rFonts w:hint="eastAsia"/>
                    </w:rPr>
                    <w:t>8.7</w:t>
                  </w:r>
                </w:p>
              </w:tc>
              <w:tc>
                <w:tcPr>
                  <w:tcW w:w="1111" w:type="dxa"/>
                  <w:tcBorders>
                    <w:tl2br w:val="nil"/>
                    <w:tr2bl w:val="nil"/>
                  </w:tcBorders>
                  <w:vAlign w:val="center"/>
                </w:tcPr>
                <w:p>
                  <w:pPr>
                    <w:pStyle w:val="20"/>
                    <w:spacing w:after="0"/>
                  </w:pPr>
                  <w:r>
                    <w:rPr>
                      <w:rFonts w:hint="eastAsia"/>
                    </w:rPr>
                    <w:t>0.098</w:t>
                  </w:r>
                </w:p>
              </w:tc>
              <w:tc>
                <w:tcPr>
                  <w:tcW w:w="886" w:type="dxa"/>
                  <w:tcBorders>
                    <w:tl2br w:val="nil"/>
                    <w:tr2bl w:val="nil"/>
                  </w:tcBorders>
                  <w:vAlign w:val="center"/>
                </w:tcPr>
                <w:p>
                  <w:pPr>
                    <w:pStyle w:val="20"/>
                    <w:spacing w:after="0"/>
                  </w:pPr>
                  <w:r>
                    <w:rPr>
                      <w:rFonts w:hint="eastAsia"/>
                    </w:rPr>
                    <w:t>99.2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13386</w:t>
                  </w:r>
                </w:p>
              </w:tc>
              <w:tc>
                <w:tcPr>
                  <w:tcW w:w="1314" w:type="dxa"/>
                  <w:tcBorders>
                    <w:tl2br w:val="nil"/>
                    <w:tr2bl w:val="nil"/>
                  </w:tcBorders>
                  <w:vAlign w:val="center"/>
                </w:tcPr>
                <w:p>
                  <w:pPr>
                    <w:pStyle w:val="20"/>
                    <w:spacing w:after="0"/>
                  </w:pPr>
                  <w:r>
                    <w:rPr>
                      <w:rFonts w:hint="eastAsia"/>
                    </w:rPr>
                    <w:t>9.2</w:t>
                  </w:r>
                </w:p>
              </w:tc>
              <w:tc>
                <w:tcPr>
                  <w:tcW w:w="1111" w:type="dxa"/>
                  <w:tcBorders>
                    <w:tl2br w:val="nil"/>
                    <w:tr2bl w:val="nil"/>
                  </w:tcBorders>
                  <w:vAlign w:val="center"/>
                </w:tcPr>
                <w:p>
                  <w:pPr>
                    <w:pStyle w:val="20"/>
                    <w:spacing w:after="0"/>
                  </w:pPr>
                  <w:r>
                    <w:rPr>
                      <w:rFonts w:hint="eastAsia"/>
                    </w:rPr>
                    <w:t>0.123</w:t>
                  </w:r>
                </w:p>
              </w:tc>
              <w:tc>
                <w:tcPr>
                  <w:tcW w:w="886" w:type="dxa"/>
                  <w:tcBorders>
                    <w:tl2br w:val="nil"/>
                    <w:tr2bl w:val="nil"/>
                  </w:tcBorders>
                  <w:vAlign w:val="center"/>
                </w:tcPr>
                <w:p>
                  <w:pPr>
                    <w:pStyle w:val="20"/>
                    <w:spacing w:after="0"/>
                  </w:pPr>
                  <w:r>
                    <w:rPr>
                      <w:rFonts w:hint="eastAsia"/>
                    </w:rPr>
                    <w:t>99.1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13417</w:t>
                  </w:r>
                </w:p>
              </w:tc>
              <w:tc>
                <w:tcPr>
                  <w:tcW w:w="1314" w:type="dxa"/>
                  <w:tcBorders>
                    <w:tl2br w:val="nil"/>
                    <w:tr2bl w:val="nil"/>
                  </w:tcBorders>
                  <w:vAlign w:val="center"/>
                </w:tcPr>
                <w:p>
                  <w:pPr>
                    <w:pStyle w:val="20"/>
                    <w:spacing w:after="0"/>
                  </w:pPr>
                  <w:r>
                    <w:rPr>
                      <w:rFonts w:hint="eastAsia"/>
                    </w:rPr>
                    <w:t>8.8</w:t>
                  </w:r>
                </w:p>
              </w:tc>
              <w:tc>
                <w:tcPr>
                  <w:tcW w:w="1111" w:type="dxa"/>
                  <w:tcBorders>
                    <w:tl2br w:val="nil"/>
                    <w:tr2bl w:val="nil"/>
                  </w:tcBorders>
                  <w:vAlign w:val="center"/>
                </w:tcPr>
                <w:p>
                  <w:pPr>
                    <w:pStyle w:val="20"/>
                    <w:spacing w:after="0"/>
                  </w:pPr>
                  <w:r>
                    <w:rPr>
                      <w:rFonts w:hint="eastAsia"/>
                    </w:rPr>
                    <w:t>0.118</w:t>
                  </w:r>
                </w:p>
              </w:tc>
              <w:tc>
                <w:tcPr>
                  <w:tcW w:w="886" w:type="dxa"/>
                  <w:tcBorders>
                    <w:tl2br w:val="nil"/>
                    <w:tr2bl w:val="nil"/>
                  </w:tcBorders>
                  <w:vAlign w:val="center"/>
                </w:tcPr>
                <w:p>
                  <w:pPr>
                    <w:pStyle w:val="20"/>
                    <w:spacing w:after="0"/>
                  </w:pPr>
                  <w:r>
                    <w:rPr>
                      <w:rFonts w:hint="eastAsia"/>
                    </w:rPr>
                    <w:t>99.2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t>选粉机粉尘排气筒进口7#</w:t>
                  </w:r>
                </w:p>
              </w:tc>
              <w:tc>
                <w:tcPr>
                  <w:tcW w:w="418" w:type="pct"/>
                  <w:vMerge w:val="restart"/>
                  <w:tcBorders>
                    <w:tl2br w:val="nil"/>
                    <w:tr2bl w:val="nil"/>
                  </w:tcBorders>
                  <w:vAlign w:val="center"/>
                </w:tcPr>
                <w:p>
                  <w:pPr>
                    <w:pStyle w:val="20"/>
                    <w:spacing w:after="0"/>
                  </w:pPr>
                  <w:r>
                    <w:t>2022/</w:t>
                  </w:r>
                </w:p>
                <w:p>
                  <w:pPr>
                    <w:pStyle w:val="20"/>
                    <w:spacing w:after="0"/>
                  </w:pPr>
                  <w:r>
                    <w:t>7/2</w:t>
                  </w:r>
                  <w:r>
                    <w:rPr>
                      <w:rFonts w:hint="eastAsia"/>
                    </w:rPr>
                    <w:t>7</w:t>
                  </w:r>
                </w:p>
              </w:tc>
              <w:tc>
                <w:tcPr>
                  <w:tcW w:w="660" w:type="dxa"/>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12970</w:t>
                  </w:r>
                </w:p>
              </w:tc>
              <w:tc>
                <w:tcPr>
                  <w:tcW w:w="1314" w:type="dxa"/>
                  <w:tcBorders>
                    <w:tl2br w:val="nil"/>
                    <w:tr2bl w:val="nil"/>
                  </w:tcBorders>
                  <w:vAlign w:val="center"/>
                </w:tcPr>
                <w:p>
                  <w:pPr>
                    <w:pStyle w:val="20"/>
                    <w:spacing w:after="0"/>
                  </w:pPr>
                  <w:r>
                    <w:rPr>
                      <w:rFonts w:hint="eastAsia"/>
                    </w:rPr>
                    <w:t>1084</w:t>
                  </w:r>
                </w:p>
              </w:tc>
              <w:tc>
                <w:tcPr>
                  <w:tcW w:w="1111" w:type="dxa"/>
                  <w:tcBorders>
                    <w:tl2br w:val="nil"/>
                    <w:tr2bl w:val="nil"/>
                  </w:tcBorders>
                  <w:vAlign w:val="center"/>
                </w:tcPr>
                <w:p>
                  <w:pPr>
                    <w:pStyle w:val="20"/>
                    <w:spacing w:after="0"/>
                  </w:pPr>
                  <w:r>
                    <w:rPr>
                      <w:rFonts w:hint="eastAsia"/>
                    </w:rPr>
                    <w:t>14.0</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12983</w:t>
                  </w:r>
                </w:p>
              </w:tc>
              <w:tc>
                <w:tcPr>
                  <w:tcW w:w="1314" w:type="dxa"/>
                  <w:tcBorders>
                    <w:tl2br w:val="nil"/>
                    <w:tr2bl w:val="nil"/>
                  </w:tcBorders>
                  <w:vAlign w:val="center"/>
                </w:tcPr>
                <w:p>
                  <w:pPr>
                    <w:pStyle w:val="20"/>
                    <w:spacing w:after="0"/>
                  </w:pPr>
                  <w:r>
                    <w:rPr>
                      <w:rFonts w:hint="eastAsia"/>
                    </w:rPr>
                    <w:t>1112</w:t>
                  </w:r>
                </w:p>
              </w:tc>
              <w:tc>
                <w:tcPr>
                  <w:tcW w:w="1111" w:type="dxa"/>
                  <w:tcBorders>
                    <w:tl2br w:val="nil"/>
                    <w:tr2bl w:val="nil"/>
                  </w:tcBorders>
                  <w:vAlign w:val="center"/>
                </w:tcPr>
                <w:p>
                  <w:pPr>
                    <w:pStyle w:val="20"/>
                    <w:spacing w:after="0"/>
                  </w:pPr>
                  <w:r>
                    <w:rPr>
                      <w:rFonts w:hint="eastAsia"/>
                    </w:rPr>
                    <w:t>14.4</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13233</w:t>
                  </w:r>
                </w:p>
              </w:tc>
              <w:tc>
                <w:tcPr>
                  <w:tcW w:w="1314" w:type="dxa"/>
                  <w:tcBorders>
                    <w:tl2br w:val="nil"/>
                    <w:tr2bl w:val="nil"/>
                  </w:tcBorders>
                  <w:vAlign w:val="center"/>
                </w:tcPr>
                <w:p>
                  <w:pPr>
                    <w:pStyle w:val="20"/>
                    <w:spacing w:after="0"/>
                  </w:pPr>
                  <w:r>
                    <w:rPr>
                      <w:rFonts w:hint="eastAsia"/>
                    </w:rPr>
                    <w:t>1080</w:t>
                  </w:r>
                </w:p>
              </w:tc>
              <w:tc>
                <w:tcPr>
                  <w:tcW w:w="1111" w:type="dxa"/>
                  <w:tcBorders>
                    <w:tl2br w:val="nil"/>
                    <w:tr2bl w:val="nil"/>
                  </w:tcBorders>
                  <w:vAlign w:val="center"/>
                </w:tcPr>
                <w:p>
                  <w:pPr>
                    <w:pStyle w:val="20"/>
                    <w:spacing w:after="0"/>
                  </w:pPr>
                  <w:r>
                    <w:rPr>
                      <w:rFonts w:hint="eastAsia"/>
                    </w:rPr>
                    <w:t>15.7</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t>选粉机粉尘排气筒出口8#</w:t>
                  </w:r>
                </w:p>
              </w:tc>
              <w:tc>
                <w:tcPr>
                  <w:tcW w:w="418" w:type="pct"/>
                  <w:vMerge w:val="continue"/>
                  <w:tcBorders>
                    <w:tl2br w:val="nil"/>
                    <w:tr2bl w:val="nil"/>
                  </w:tcBorders>
                  <w:vAlign w:val="center"/>
                </w:tcPr>
                <w:p>
                  <w:pPr>
                    <w:pStyle w:val="20"/>
                    <w:spacing w:after="0"/>
                  </w:pPr>
                </w:p>
              </w:tc>
              <w:tc>
                <w:tcPr>
                  <w:tcW w:w="660" w:type="dxa"/>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13385</w:t>
                  </w:r>
                </w:p>
              </w:tc>
              <w:tc>
                <w:tcPr>
                  <w:tcW w:w="1314" w:type="dxa"/>
                  <w:tcBorders>
                    <w:tl2br w:val="nil"/>
                    <w:tr2bl w:val="nil"/>
                  </w:tcBorders>
                  <w:vAlign w:val="center"/>
                </w:tcPr>
                <w:p>
                  <w:pPr>
                    <w:pStyle w:val="20"/>
                    <w:spacing w:after="0"/>
                  </w:pPr>
                  <w:r>
                    <w:rPr>
                      <w:rFonts w:hint="eastAsia"/>
                    </w:rPr>
                    <w:t>9.1</w:t>
                  </w:r>
                </w:p>
              </w:tc>
              <w:tc>
                <w:tcPr>
                  <w:tcW w:w="1111" w:type="dxa"/>
                  <w:tcBorders>
                    <w:tl2br w:val="nil"/>
                    <w:tr2bl w:val="nil"/>
                  </w:tcBorders>
                  <w:vAlign w:val="center"/>
                </w:tcPr>
                <w:p>
                  <w:pPr>
                    <w:pStyle w:val="20"/>
                    <w:spacing w:after="0"/>
                  </w:pPr>
                  <w:r>
                    <w:rPr>
                      <w:rFonts w:hint="eastAsia"/>
                    </w:rPr>
                    <w:t>0.122</w:t>
                  </w:r>
                </w:p>
              </w:tc>
              <w:tc>
                <w:tcPr>
                  <w:tcW w:w="886" w:type="dxa"/>
                  <w:tcBorders>
                    <w:tl2br w:val="nil"/>
                    <w:tr2bl w:val="nil"/>
                  </w:tcBorders>
                  <w:vAlign w:val="center"/>
                </w:tcPr>
                <w:p>
                  <w:pPr>
                    <w:pStyle w:val="20"/>
                    <w:spacing w:after="0"/>
                  </w:pPr>
                  <w:r>
                    <w:rPr>
                      <w:rFonts w:hint="eastAsia"/>
                    </w:rPr>
                    <w:t>99.1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13401</w:t>
                  </w:r>
                </w:p>
              </w:tc>
              <w:tc>
                <w:tcPr>
                  <w:tcW w:w="1314" w:type="dxa"/>
                  <w:tcBorders>
                    <w:tl2br w:val="nil"/>
                    <w:tr2bl w:val="nil"/>
                  </w:tcBorders>
                  <w:vAlign w:val="center"/>
                </w:tcPr>
                <w:p>
                  <w:pPr>
                    <w:pStyle w:val="20"/>
                    <w:spacing w:after="0"/>
                  </w:pPr>
                  <w:r>
                    <w:rPr>
                      <w:rFonts w:hint="eastAsia"/>
                    </w:rPr>
                    <w:t>9.2</w:t>
                  </w:r>
                </w:p>
              </w:tc>
              <w:tc>
                <w:tcPr>
                  <w:tcW w:w="1111" w:type="dxa"/>
                  <w:tcBorders>
                    <w:tl2br w:val="nil"/>
                    <w:tr2bl w:val="nil"/>
                  </w:tcBorders>
                  <w:vAlign w:val="center"/>
                </w:tcPr>
                <w:p>
                  <w:pPr>
                    <w:pStyle w:val="20"/>
                    <w:spacing w:after="0"/>
                  </w:pPr>
                  <w:r>
                    <w:rPr>
                      <w:rFonts w:hint="eastAsia"/>
                    </w:rPr>
                    <w:t>0.123</w:t>
                  </w:r>
                </w:p>
              </w:tc>
              <w:tc>
                <w:tcPr>
                  <w:tcW w:w="886" w:type="dxa"/>
                  <w:tcBorders>
                    <w:tl2br w:val="nil"/>
                    <w:tr2bl w:val="nil"/>
                  </w:tcBorders>
                  <w:vAlign w:val="center"/>
                </w:tcPr>
                <w:p>
                  <w:pPr>
                    <w:pStyle w:val="20"/>
                    <w:spacing w:after="0"/>
                  </w:pPr>
                  <w:r>
                    <w:rPr>
                      <w:rFonts w:hint="eastAsia"/>
                    </w:rPr>
                    <w:t>99.1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13646</w:t>
                  </w:r>
                </w:p>
              </w:tc>
              <w:tc>
                <w:tcPr>
                  <w:tcW w:w="1314" w:type="dxa"/>
                  <w:tcBorders>
                    <w:tl2br w:val="nil"/>
                    <w:tr2bl w:val="nil"/>
                  </w:tcBorders>
                  <w:vAlign w:val="center"/>
                </w:tcPr>
                <w:p>
                  <w:pPr>
                    <w:pStyle w:val="20"/>
                    <w:spacing w:after="0"/>
                  </w:pPr>
                  <w:r>
                    <w:rPr>
                      <w:rFonts w:hint="eastAsia"/>
                    </w:rPr>
                    <w:t>8.9</w:t>
                  </w:r>
                </w:p>
              </w:tc>
              <w:tc>
                <w:tcPr>
                  <w:tcW w:w="1111" w:type="dxa"/>
                  <w:tcBorders>
                    <w:tl2br w:val="nil"/>
                    <w:tr2bl w:val="nil"/>
                  </w:tcBorders>
                  <w:vAlign w:val="center"/>
                </w:tcPr>
                <w:p>
                  <w:pPr>
                    <w:pStyle w:val="20"/>
                    <w:spacing w:after="0"/>
                  </w:pPr>
                  <w:r>
                    <w:rPr>
                      <w:rFonts w:hint="eastAsia"/>
                    </w:rPr>
                    <w:t>0.121</w:t>
                  </w:r>
                </w:p>
              </w:tc>
              <w:tc>
                <w:tcPr>
                  <w:tcW w:w="886" w:type="dxa"/>
                  <w:tcBorders>
                    <w:tl2br w:val="nil"/>
                    <w:tr2bl w:val="nil"/>
                  </w:tcBorders>
                  <w:vAlign w:val="center"/>
                </w:tcPr>
                <w:p>
                  <w:pPr>
                    <w:pStyle w:val="20"/>
                    <w:spacing w:after="0"/>
                  </w:pPr>
                  <w:r>
                    <w:rPr>
                      <w:rFonts w:hint="eastAsia"/>
                    </w:rPr>
                    <w:t>99.2</w:t>
                  </w:r>
                </w:p>
              </w:tc>
            </w:tr>
          </w:tbl>
          <w:p>
            <w:pPr>
              <w:pStyle w:val="22"/>
              <w:ind w:firstLine="420"/>
            </w:pPr>
            <w:r>
              <w:rPr>
                <w:rFonts w:hint="eastAsia"/>
              </w:rPr>
              <w:t>根据2022年7月24、7月27日对选粉机废气处理设施进口、出口监测结果：进口颗粒物浓度在1046~1112mg/m3之间，出口颗粒物排放浓度在8.7~9.2mg/m3之间，处理效率为99.1%。满足《大气污染物综合排放标准》（GB16297-1996）120mg/m3排放限制要求。本次监测6次，达标6次，达标率为100%。</w:t>
            </w:r>
          </w:p>
          <w:p>
            <w:pPr>
              <w:pStyle w:val="22"/>
              <w:ind w:firstLine="420"/>
              <w:jc w:val="center"/>
            </w:pPr>
            <w:r>
              <w:rPr>
                <w:rFonts w:hint="eastAsia"/>
              </w:rPr>
              <w:t>表7-7  制砂机有组织废气监测结果</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695"/>
              <w:gridCol w:w="660"/>
              <w:gridCol w:w="923"/>
              <w:gridCol w:w="1485"/>
              <w:gridCol w:w="1314"/>
              <w:gridCol w:w="1111"/>
              <w:gridCol w:w="8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tcBorders>
                    <w:tl2br w:val="nil"/>
                    <w:tr2bl w:val="nil"/>
                  </w:tcBorders>
                  <w:vAlign w:val="center"/>
                </w:tcPr>
                <w:p>
                  <w:pPr>
                    <w:pStyle w:val="20"/>
                    <w:spacing w:after="0"/>
                  </w:pPr>
                  <w:r>
                    <w:t>监测</w:t>
                  </w:r>
                </w:p>
                <w:p>
                  <w:pPr>
                    <w:pStyle w:val="20"/>
                    <w:spacing w:after="0"/>
                  </w:pPr>
                  <w:r>
                    <w:t>点位</w:t>
                  </w:r>
                </w:p>
              </w:tc>
              <w:tc>
                <w:tcPr>
                  <w:tcW w:w="418" w:type="pct"/>
                  <w:tcBorders>
                    <w:tl2br w:val="nil"/>
                    <w:tr2bl w:val="nil"/>
                  </w:tcBorders>
                  <w:vAlign w:val="center"/>
                </w:tcPr>
                <w:p>
                  <w:pPr>
                    <w:pStyle w:val="20"/>
                    <w:spacing w:after="0"/>
                  </w:pPr>
                  <w:r>
                    <w:t>采样</w:t>
                  </w:r>
                </w:p>
                <w:p>
                  <w:pPr>
                    <w:pStyle w:val="20"/>
                    <w:spacing w:after="0"/>
                  </w:pPr>
                  <w:r>
                    <w:t>时间</w:t>
                  </w:r>
                </w:p>
              </w:tc>
              <w:tc>
                <w:tcPr>
                  <w:tcW w:w="397" w:type="pct"/>
                  <w:tcBorders>
                    <w:tl2br w:val="nil"/>
                    <w:tr2bl w:val="nil"/>
                  </w:tcBorders>
                  <w:vAlign w:val="center"/>
                </w:tcPr>
                <w:p>
                  <w:pPr>
                    <w:pStyle w:val="20"/>
                    <w:spacing w:after="0"/>
                  </w:pPr>
                  <w:r>
                    <w:t>监测</w:t>
                  </w:r>
                </w:p>
                <w:p>
                  <w:pPr>
                    <w:pStyle w:val="20"/>
                    <w:spacing w:after="0"/>
                  </w:pPr>
                  <w:r>
                    <w:t>项目</w:t>
                  </w:r>
                </w:p>
              </w:tc>
              <w:tc>
                <w:tcPr>
                  <w:tcW w:w="555" w:type="pct"/>
                  <w:tcBorders>
                    <w:tl2br w:val="nil"/>
                    <w:tr2bl w:val="nil"/>
                  </w:tcBorders>
                  <w:vAlign w:val="center"/>
                </w:tcPr>
                <w:p>
                  <w:pPr>
                    <w:pStyle w:val="20"/>
                    <w:spacing w:after="0"/>
                  </w:pPr>
                  <w:r>
                    <w:t>监测</w:t>
                  </w:r>
                </w:p>
                <w:p>
                  <w:pPr>
                    <w:pStyle w:val="20"/>
                    <w:spacing w:after="0"/>
                  </w:pPr>
                  <w:r>
                    <w:t>频次</w:t>
                  </w:r>
                </w:p>
              </w:tc>
              <w:tc>
                <w:tcPr>
                  <w:tcW w:w="893" w:type="pct"/>
                  <w:tcBorders>
                    <w:tl2br w:val="nil"/>
                    <w:tr2bl w:val="nil"/>
                  </w:tcBorders>
                  <w:vAlign w:val="center"/>
                </w:tcPr>
                <w:p>
                  <w:pPr>
                    <w:pStyle w:val="20"/>
                    <w:spacing w:after="0"/>
                  </w:pPr>
                  <w:r>
                    <w:t>标态干排气量（N</w:t>
                  </w:r>
                  <w:r>
                    <w:rPr>
                      <w:rFonts w:hint="eastAsia"/>
                    </w:rPr>
                    <w:t>m3</w:t>
                  </w:r>
                  <w:r>
                    <w:t>/h）</w:t>
                  </w:r>
                </w:p>
              </w:tc>
              <w:tc>
                <w:tcPr>
                  <w:tcW w:w="790" w:type="pct"/>
                  <w:tcBorders>
                    <w:tl2br w:val="nil"/>
                    <w:tr2bl w:val="nil"/>
                  </w:tcBorders>
                  <w:vAlign w:val="center"/>
                </w:tcPr>
                <w:p>
                  <w:pPr>
                    <w:pStyle w:val="20"/>
                    <w:spacing w:after="0"/>
                  </w:pPr>
                  <w:r>
                    <w:t>监测浓度（mg/</w:t>
                  </w:r>
                  <w:r>
                    <w:rPr>
                      <w:rFonts w:hint="eastAsia"/>
                    </w:rPr>
                    <w:t>m3</w:t>
                  </w:r>
                  <w:r>
                    <w:t>）</w:t>
                  </w:r>
                </w:p>
              </w:tc>
              <w:tc>
                <w:tcPr>
                  <w:tcW w:w="668" w:type="pct"/>
                  <w:tcBorders>
                    <w:tl2br w:val="nil"/>
                    <w:tr2bl w:val="nil"/>
                  </w:tcBorders>
                  <w:vAlign w:val="center"/>
                </w:tcPr>
                <w:p>
                  <w:pPr>
                    <w:pStyle w:val="20"/>
                    <w:spacing w:after="0"/>
                  </w:pPr>
                  <w:r>
                    <w:t>排放速率（kg/h）</w:t>
                  </w:r>
                </w:p>
              </w:tc>
              <w:tc>
                <w:tcPr>
                  <w:tcW w:w="533" w:type="pct"/>
                  <w:tcBorders>
                    <w:tl2br w:val="nil"/>
                    <w:tr2bl w:val="nil"/>
                  </w:tcBorders>
                  <w:vAlign w:val="center"/>
                </w:tcPr>
                <w:p>
                  <w:pPr>
                    <w:pStyle w:val="20"/>
                    <w:spacing w:after="0"/>
                  </w:pPr>
                  <w:r>
                    <w:t>去除率（%）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t>制砂机粉尘排气筒进口9#</w:t>
                  </w:r>
                </w:p>
              </w:tc>
              <w:tc>
                <w:tcPr>
                  <w:tcW w:w="418" w:type="pct"/>
                  <w:vMerge w:val="restart"/>
                  <w:tcBorders>
                    <w:tl2br w:val="nil"/>
                    <w:tr2bl w:val="nil"/>
                  </w:tcBorders>
                  <w:vAlign w:val="center"/>
                </w:tcPr>
                <w:p>
                  <w:pPr>
                    <w:pStyle w:val="20"/>
                    <w:spacing w:after="0"/>
                  </w:pPr>
                  <w:r>
                    <w:t>2022/</w:t>
                  </w:r>
                </w:p>
                <w:p>
                  <w:pPr>
                    <w:pStyle w:val="20"/>
                    <w:spacing w:after="0"/>
                  </w:pPr>
                  <w:r>
                    <w:t>7/2</w:t>
                  </w:r>
                  <w:r>
                    <w:rPr>
                      <w:rFonts w:hint="eastAsia"/>
                    </w:rPr>
                    <w:t>8</w:t>
                  </w:r>
                </w:p>
              </w:tc>
              <w:tc>
                <w:tcPr>
                  <w:tcW w:w="397" w:type="pct"/>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10229</w:t>
                  </w:r>
                </w:p>
              </w:tc>
              <w:tc>
                <w:tcPr>
                  <w:tcW w:w="1314" w:type="dxa"/>
                  <w:tcBorders>
                    <w:tl2br w:val="nil"/>
                    <w:tr2bl w:val="nil"/>
                  </w:tcBorders>
                  <w:vAlign w:val="center"/>
                </w:tcPr>
                <w:p>
                  <w:pPr>
                    <w:pStyle w:val="20"/>
                    <w:spacing w:after="0"/>
                  </w:pPr>
                  <w:r>
                    <w:rPr>
                      <w:rFonts w:hint="eastAsia"/>
                    </w:rPr>
                    <w:t>1192</w:t>
                  </w:r>
                </w:p>
              </w:tc>
              <w:tc>
                <w:tcPr>
                  <w:tcW w:w="1111" w:type="dxa"/>
                  <w:tcBorders>
                    <w:tl2br w:val="nil"/>
                    <w:tr2bl w:val="nil"/>
                  </w:tcBorders>
                  <w:vAlign w:val="center"/>
                </w:tcPr>
                <w:p>
                  <w:pPr>
                    <w:pStyle w:val="20"/>
                    <w:spacing w:after="0"/>
                  </w:pPr>
                  <w:r>
                    <w:rPr>
                      <w:rFonts w:hint="eastAsia"/>
                    </w:rPr>
                    <w:t>12.2</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10206</w:t>
                  </w:r>
                </w:p>
              </w:tc>
              <w:tc>
                <w:tcPr>
                  <w:tcW w:w="1314" w:type="dxa"/>
                  <w:tcBorders>
                    <w:tl2br w:val="nil"/>
                    <w:tr2bl w:val="nil"/>
                  </w:tcBorders>
                  <w:vAlign w:val="center"/>
                </w:tcPr>
                <w:p>
                  <w:pPr>
                    <w:pStyle w:val="20"/>
                    <w:spacing w:after="0"/>
                  </w:pPr>
                  <w:r>
                    <w:rPr>
                      <w:rFonts w:hint="eastAsia"/>
                    </w:rPr>
                    <w:t>1160</w:t>
                  </w:r>
                </w:p>
              </w:tc>
              <w:tc>
                <w:tcPr>
                  <w:tcW w:w="1111" w:type="dxa"/>
                  <w:tcBorders>
                    <w:tl2br w:val="nil"/>
                    <w:tr2bl w:val="nil"/>
                  </w:tcBorders>
                  <w:vAlign w:val="center"/>
                </w:tcPr>
                <w:p>
                  <w:pPr>
                    <w:pStyle w:val="20"/>
                    <w:spacing w:after="0"/>
                  </w:pPr>
                  <w:r>
                    <w:rPr>
                      <w:rFonts w:hint="eastAsia"/>
                    </w:rPr>
                    <w:t>11.8</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10192</w:t>
                  </w:r>
                </w:p>
              </w:tc>
              <w:tc>
                <w:tcPr>
                  <w:tcW w:w="1314" w:type="dxa"/>
                  <w:tcBorders>
                    <w:tl2br w:val="nil"/>
                    <w:tr2bl w:val="nil"/>
                  </w:tcBorders>
                  <w:vAlign w:val="center"/>
                </w:tcPr>
                <w:p>
                  <w:pPr>
                    <w:pStyle w:val="20"/>
                    <w:spacing w:after="0"/>
                  </w:pPr>
                  <w:r>
                    <w:rPr>
                      <w:rFonts w:hint="eastAsia"/>
                    </w:rPr>
                    <w:t>1151</w:t>
                  </w:r>
                </w:p>
              </w:tc>
              <w:tc>
                <w:tcPr>
                  <w:tcW w:w="1111" w:type="dxa"/>
                  <w:tcBorders>
                    <w:tl2br w:val="nil"/>
                    <w:tr2bl w:val="nil"/>
                  </w:tcBorders>
                  <w:vAlign w:val="center"/>
                </w:tcPr>
                <w:p>
                  <w:pPr>
                    <w:pStyle w:val="20"/>
                    <w:spacing w:after="0"/>
                  </w:pPr>
                  <w:r>
                    <w:rPr>
                      <w:rFonts w:hint="eastAsia"/>
                    </w:rPr>
                    <w:t>11.7</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t>制砂机粉尘排气筒出口10#</w:t>
                  </w:r>
                </w:p>
              </w:tc>
              <w:tc>
                <w:tcPr>
                  <w:tcW w:w="418" w:type="pct"/>
                  <w:vMerge w:val="continue"/>
                  <w:tcBorders>
                    <w:tl2br w:val="nil"/>
                    <w:tr2bl w:val="nil"/>
                  </w:tcBorders>
                  <w:vAlign w:val="center"/>
                </w:tcPr>
                <w:p>
                  <w:pPr>
                    <w:pStyle w:val="20"/>
                    <w:spacing w:after="0"/>
                  </w:pPr>
                </w:p>
              </w:tc>
              <w:tc>
                <w:tcPr>
                  <w:tcW w:w="397" w:type="pct"/>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10754</w:t>
                  </w:r>
                </w:p>
              </w:tc>
              <w:tc>
                <w:tcPr>
                  <w:tcW w:w="1314" w:type="dxa"/>
                  <w:tcBorders>
                    <w:tl2br w:val="nil"/>
                    <w:tr2bl w:val="nil"/>
                  </w:tcBorders>
                  <w:vAlign w:val="center"/>
                </w:tcPr>
                <w:p>
                  <w:pPr>
                    <w:pStyle w:val="20"/>
                    <w:spacing w:after="0"/>
                  </w:pPr>
                  <w:r>
                    <w:rPr>
                      <w:rFonts w:hint="eastAsia"/>
                    </w:rPr>
                    <w:t>9.1</w:t>
                  </w:r>
                </w:p>
              </w:tc>
              <w:tc>
                <w:tcPr>
                  <w:tcW w:w="1111" w:type="dxa"/>
                  <w:tcBorders>
                    <w:tl2br w:val="nil"/>
                    <w:tr2bl w:val="nil"/>
                  </w:tcBorders>
                  <w:vAlign w:val="center"/>
                </w:tcPr>
                <w:p>
                  <w:pPr>
                    <w:pStyle w:val="20"/>
                    <w:spacing w:after="0"/>
                  </w:pPr>
                  <w:r>
                    <w:rPr>
                      <w:rFonts w:hint="eastAsia"/>
                    </w:rPr>
                    <w:t>0.098</w:t>
                  </w:r>
                </w:p>
              </w:tc>
              <w:tc>
                <w:tcPr>
                  <w:tcW w:w="886" w:type="dxa"/>
                  <w:tcBorders>
                    <w:tl2br w:val="nil"/>
                    <w:tr2bl w:val="nil"/>
                  </w:tcBorders>
                  <w:vAlign w:val="center"/>
                </w:tcPr>
                <w:p>
                  <w:pPr>
                    <w:pStyle w:val="20"/>
                    <w:spacing w:after="0"/>
                  </w:pPr>
                  <w:r>
                    <w:rPr>
                      <w:rFonts w:hint="eastAsia"/>
                    </w:rPr>
                    <w:t>99.2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10730</w:t>
                  </w:r>
                </w:p>
              </w:tc>
              <w:tc>
                <w:tcPr>
                  <w:tcW w:w="1314" w:type="dxa"/>
                  <w:tcBorders>
                    <w:tl2br w:val="nil"/>
                    <w:tr2bl w:val="nil"/>
                  </w:tcBorders>
                  <w:vAlign w:val="center"/>
                </w:tcPr>
                <w:p>
                  <w:pPr>
                    <w:pStyle w:val="20"/>
                    <w:spacing w:after="0"/>
                  </w:pPr>
                  <w:r>
                    <w:rPr>
                      <w:rFonts w:hint="eastAsia"/>
                    </w:rPr>
                    <w:t>8.9</w:t>
                  </w:r>
                </w:p>
              </w:tc>
              <w:tc>
                <w:tcPr>
                  <w:tcW w:w="1111" w:type="dxa"/>
                  <w:tcBorders>
                    <w:tl2br w:val="nil"/>
                    <w:tr2bl w:val="nil"/>
                  </w:tcBorders>
                  <w:vAlign w:val="center"/>
                </w:tcPr>
                <w:p>
                  <w:pPr>
                    <w:pStyle w:val="20"/>
                    <w:spacing w:after="0"/>
                  </w:pPr>
                  <w:r>
                    <w:rPr>
                      <w:rFonts w:hint="eastAsia"/>
                    </w:rPr>
                    <w:t>0.095</w:t>
                  </w:r>
                </w:p>
              </w:tc>
              <w:tc>
                <w:tcPr>
                  <w:tcW w:w="886" w:type="dxa"/>
                  <w:tcBorders>
                    <w:tl2br w:val="nil"/>
                    <w:tr2bl w:val="nil"/>
                  </w:tcBorders>
                  <w:vAlign w:val="center"/>
                </w:tcPr>
                <w:p>
                  <w:pPr>
                    <w:pStyle w:val="20"/>
                    <w:spacing w:after="0"/>
                  </w:pPr>
                  <w:r>
                    <w:rPr>
                      <w:rFonts w:hint="eastAsia"/>
                    </w:rPr>
                    <w:t>99.2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10715</w:t>
                  </w:r>
                </w:p>
              </w:tc>
              <w:tc>
                <w:tcPr>
                  <w:tcW w:w="1314" w:type="dxa"/>
                  <w:tcBorders>
                    <w:tl2br w:val="nil"/>
                    <w:tr2bl w:val="nil"/>
                  </w:tcBorders>
                  <w:vAlign w:val="center"/>
                </w:tcPr>
                <w:p>
                  <w:pPr>
                    <w:pStyle w:val="20"/>
                    <w:spacing w:after="0"/>
                  </w:pPr>
                  <w:r>
                    <w:rPr>
                      <w:rFonts w:hint="eastAsia"/>
                    </w:rPr>
                    <w:t>9.2</w:t>
                  </w:r>
                </w:p>
              </w:tc>
              <w:tc>
                <w:tcPr>
                  <w:tcW w:w="1111" w:type="dxa"/>
                  <w:tcBorders>
                    <w:tl2br w:val="nil"/>
                    <w:tr2bl w:val="nil"/>
                  </w:tcBorders>
                  <w:vAlign w:val="center"/>
                </w:tcPr>
                <w:p>
                  <w:pPr>
                    <w:pStyle w:val="20"/>
                    <w:spacing w:after="0"/>
                  </w:pPr>
                  <w:r>
                    <w:rPr>
                      <w:rFonts w:hint="eastAsia"/>
                    </w:rPr>
                    <w:t>0.099</w:t>
                  </w:r>
                </w:p>
              </w:tc>
              <w:tc>
                <w:tcPr>
                  <w:tcW w:w="886" w:type="dxa"/>
                  <w:tcBorders>
                    <w:tl2br w:val="nil"/>
                    <w:tr2bl w:val="nil"/>
                  </w:tcBorders>
                  <w:vAlign w:val="center"/>
                </w:tcPr>
                <w:p>
                  <w:pPr>
                    <w:pStyle w:val="20"/>
                    <w:spacing w:after="0"/>
                  </w:pPr>
                  <w:r>
                    <w:rPr>
                      <w:rFonts w:hint="eastAsia"/>
                    </w:rPr>
                    <w:t>99.2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t>制砂机粉尘排气筒进口9#</w:t>
                  </w:r>
                </w:p>
              </w:tc>
              <w:tc>
                <w:tcPr>
                  <w:tcW w:w="418" w:type="pct"/>
                  <w:vMerge w:val="restart"/>
                  <w:tcBorders>
                    <w:tl2br w:val="nil"/>
                    <w:tr2bl w:val="nil"/>
                  </w:tcBorders>
                  <w:vAlign w:val="center"/>
                </w:tcPr>
                <w:p>
                  <w:pPr>
                    <w:pStyle w:val="20"/>
                    <w:spacing w:after="0"/>
                  </w:pPr>
                  <w:r>
                    <w:t>2022/</w:t>
                  </w:r>
                </w:p>
                <w:p>
                  <w:pPr>
                    <w:pStyle w:val="20"/>
                    <w:spacing w:after="0"/>
                  </w:pPr>
                  <w:r>
                    <w:t>7/2</w:t>
                  </w:r>
                  <w:r>
                    <w:rPr>
                      <w:rFonts w:hint="eastAsia"/>
                    </w:rPr>
                    <w:t>9</w:t>
                  </w:r>
                </w:p>
              </w:tc>
              <w:tc>
                <w:tcPr>
                  <w:tcW w:w="660" w:type="dxa"/>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10332</w:t>
                  </w:r>
                </w:p>
              </w:tc>
              <w:tc>
                <w:tcPr>
                  <w:tcW w:w="1314" w:type="dxa"/>
                  <w:tcBorders>
                    <w:tl2br w:val="nil"/>
                    <w:tr2bl w:val="nil"/>
                  </w:tcBorders>
                  <w:vAlign w:val="center"/>
                </w:tcPr>
                <w:p>
                  <w:pPr>
                    <w:pStyle w:val="20"/>
                    <w:spacing w:after="0"/>
                  </w:pPr>
                  <w:r>
                    <w:rPr>
                      <w:rFonts w:hint="eastAsia"/>
                    </w:rPr>
                    <w:t>1180</w:t>
                  </w:r>
                </w:p>
              </w:tc>
              <w:tc>
                <w:tcPr>
                  <w:tcW w:w="1111" w:type="dxa"/>
                  <w:tcBorders>
                    <w:tl2br w:val="nil"/>
                    <w:tr2bl w:val="nil"/>
                  </w:tcBorders>
                  <w:vAlign w:val="center"/>
                </w:tcPr>
                <w:p>
                  <w:pPr>
                    <w:pStyle w:val="20"/>
                    <w:spacing w:after="0"/>
                  </w:pPr>
                  <w:r>
                    <w:rPr>
                      <w:rFonts w:hint="eastAsia"/>
                    </w:rPr>
                    <w:t>12.2</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10315</w:t>
                  </w:r>
                </w:p>
              </w:tc>
              <w:tc>
                <w:tcPr>
                  <w:tcW w:w="1314" w:type="dxa"/>
                  <w:tcBorders>
                    <w:tl2br w:val="nil"/>
                    <w:tr2bl w:val="nil"/>
                  </w:tcBorders>
                  <w:vAlign w:val="center"/>
                </w:tcPr>
                <w:p>
                  <w:pPr>
                    <w:pStyle w:val="20"/>
                    <w:spacing w:after="0"/>
                  </w:pPr>
                  <w:r>
                    <w:rPr>
                      <w:rFonts w:hint="eastAsia"/>
                    </w:rPr>
                    <w:t>1157</w:t>
                  </w:r>
                </w:p>
              </w:tc>
              <w:tc>
                <w:tcPr>
                  <w:tcW w:w="1111" w:type="dxa"/>
                  <w:tcBorders>
                    <w:tl2br w:val="nil"/>
                    <w:tr2bl w:val="nil"/>
                  </w:tcBorders>
                  <w:vAlign w:val="center"/>
                </w:tcPr>
                <w:p>
                  <w:pPr>
                    <w:pStyle w:val="20"/>
                    <w:spacing w:after="0"/>
                  </w:pPr>
                  <w:r>
                    <w:rPr>
                      <w:rFonts w:hint="eastAsia"/>
                    </w:rPr>
                    <w:t>11.9</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10195</w:t>
                  </w:r>
                </w:p>
              </w:tc>
              <w:tc>
                <w:tcPr>
                  <w:tcW w:w="1314" w:type="dxa"/>
                  <w:tcBorders>
                    <w:tl2br w:val="nil"/>
                    <w:tr2bl w:val="nil"/>
                  </w:tcBorders>
                  <w:vAlign w:val="center"/>
                </w:tcPr>
                <w:p>
                  <w:pPr>
                    <w:pStyle w:val="20"/>
                    <w:spacing w:after="0"/>
                  </w:pPr>
                  <w:r>
                    <w:rPr>
                      <w:rFonts w:hint="eastAsia"/>
                    </w:rPr>
                    <w:t>1149</w:t>
                  </w:r>
                </w:p>
              </w:tc>
              <w:tc>
                <w:tcPr>
                  <w:tcW w:w="1111" w:type="dxa"/>
                  <w:tcBorders>
                    <w:tl2br w:val="nil"/>
                    <w:tr2bl w:val="nil"/>
                  </w:tcBorders>
                  <w:vAlign w:val="center"/>
                </w:tcPr>
                <w:p>
                  <w:pPr>
                    <w:pStyle w:val="20"/>
                    <w:spacing w:after="0"/>
                  </w:pPr>
                  <w:r>
                    <w:rPr>
                      <w:rFonts w:hint="eastAsia"/>
                    </w:rPr>
                    <w:t>11.7</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t>制砂机粉尘排气筒出口10#</w:t>
                  </w:r>
                </w:p>
              </w:tc>
              <w:tc>
                <w:tcPr>
                  <w:tcW w:w="418" w:type="pct"/>
                  <w:vMerge w:val="continue"/>
                  <w:tcBorders>
                    <w:tl2br w:val="nil"/>
                    <w:tr2bl w:val="nil"/>
                  </w:tcBorders>
                  <w:vAlign w:val="center"/>
                </w:tcPr>
                <w:p>
                  <w:pPr>
                    <w:pStyle w:val="20"/>
                    <w:spacing w:after="0"/>
                  </w:pPr>
                </w:p>
              </w:tc>
              <w:tc>
                <w:tcPr>
                  <w:tcW w:w="660" w:type="dxa"/>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10749</w:t>
                  </w:r>
                </w:p>
              </w:tc>
              <w:tc>
                <w:tcPr>
                  <w:tcW w:w="1314" w:type="dxa"/>
                  <w:tcBorders>
                    <w:tl2br w:val="nil"/>
                    <w:tr2bl w:val="nil"/>
                  </w:tcBorders>
                  <w:vAlign w:val="center"/>
                </w:tcPr>
                <w:p>
                  <w:pPr>
                    <w:pStyle w:val="20"/>
                    <w:spacing w:after="0"/>
                  </w:pPr>
                  <w:r>
                    <w:rPr>
                      <w:rFonts w:hint="eastAsia"/>
                    </w:rPr>
                    <w:t>9.1</w:t>
                  </w:r>
                </w:p>
              </w:tc>
              <w:tc>
                <w:tcPr>
                  <w:tcW w:w="1111" w:type="dxa"/>
                  <w:tcBorders>
                    <w:tl2br w:val="nil"/>
                    <w:tr2bl w:val="nil"/>
                  </w:tcBorders>
                  <w:vAlign w:val="center"/>
                </w:tcPr>
                <w:p>
                  <w:pPr>
                    <w:pStyle w:val="20"/>
                    <w:spacing w:after="0"/>
                  </w:pPr>
                  <w:r>
                    <w:rPr>
                      <w:rFonts w:hint="eastAsia"/>
                    </w:rPr>
                    <w:t>0.098</w:t>
                  </w:r>
                </w:p>
              </w:tc>
              <w:tc>
                <w:tcPr>
                  <w:tcW w:w="886" w:type="dxa"/>
                  <w:tcBorders>
                    <w:tl2br w:val="nil"/>
                    <w:tr2bl w:val="nil"/>
                  </w:tcBorders>
                  <w:vAlign w:val="center"/>
                </w:tcPr>
                <w:p>
                  <w:pPr>
                    <w:pStyle w:val="20"/>
                    <w:spacing w:after="0"/>
                  </w:pPr>
                  <w:r>
                    <w:rPr>
                      <w:rFonts w:hint="eastAsia"/>
                    </w:rPr>
                    <w:t>99.2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10740</w:t>
                  </w:r>
                </w:p>
              </w:tc>
              <w:tc>
                <w:tcPr>
                  <w:tcW w:w="1314" w:type="dxa"/>
                  <w:tcBorders>
                    <w:tl2br w:val="nil"/>
                    <w:tr2bl w:val="nil"/>
                  </w:tcBorders>
                  <w:vAlign w:val="center"/>
                </w:tcPr>
                <w:p>
                  <w:pPr>
                    <w:pStyle w:val="20"/>
                    <w:spacing w:after="0"/>
                  </w:pPr>
                  <w:r>
                    <w:rPr>
                      <w:rFonts w:hint="eastAsia"/>
                    </w:rPr>
                    <w:t>8.9</w:t>
                  </w:r>
                </w:p>
              </w:tc>
              <w:tc>
                <w:tcPr>
                  <w:tcW w:w="1111" w:type="dxa"/>
                  <w:tcBorders>
                    <w:tl2br w:val="nil"/>
                    <w:tr2bl w:val="nil"/>
                  </w:tcBorders>
                  <w:vAlign w:val="center"/>
                </w:tcPr>
                <w:p>
                  <w:pPr>
                    <w:pStyle w:val="20"/>
                    <w:spacing w:after="0"/>
                  </w:pPr>
                  <w:r>
                    <w:rPr>
                      <w:rFonts w:hint="eastAsia"/>
                    </w:rPr>
                    <w:t>0.096</w:t>
                  </w:r>
                </w:p>
              </w:tc>
              <w:tc>
                <w:tcPr>
                  <w:tcW w:w="886" w:type="dxa"/>
                  <w:tcBorders>
                    <w:tl2br w:val="nil"/>
                    <w:tr2bl w:val="nil"/>
                  </w:tcBorders>
                  <w:vAlign w:val="center"/>
                </w:tcPr>
                <w:p>
                  <w:pPr>
                    <w:pStyle w:val="20"/>
                    <w:spacing w:after="0"/>
                  </w:pPr>
                  <w:r>
                    <w:rPr>
                      <w:rFonts w:hint="eastAsia"/>
                    </w:rPr>
                    <w:t>99.2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10726</w:t>
                  </w:r>
                </w:p>
              </w:tc>
              <w:tc>
                <w:tcPr>
                  <w:tcW w:w="1314" w:type="dxa"/>
                  <w:tcBorders>
                    <w:tl2br w:val="nil"/>
                    <w:tr2bl w:val="nil"/>
                  </w:tcBorders>
                  <w:vAlign w:val="center"/>
                </w:tcPr>
                <w:p>
                  <w:pPr>
                    <w:pStyle w:val="20"/>
                    <w:spacing w:after="0"/>
                  </w:pPr>
                  <w:r>
                    <w:rPr>
                      <w:rFonts w:hint="eastAsia"/>
                    </w:rPr>
                    <w:t>9.2</w:t>
                  </w:r>
                </w:p>
              </w:tc>
              <w:tc>
                <w:tcPr>
                  <w:tcW w:w="1111" w:type="dxa"/>
                  <w:tcBorders>
                    <w:tl2br w:val="nil"/>
                    <w:tr2bl w:val="nil"/>
                  </w:tcBorders>
                  <w:vAlign w:val="center"/>
                </w:tcPr>
                <w:p>
                  <w:pPr>
                    <w:pStyle w:val="20"/>
                    <w:spacing w:after="0"/>
                  </w:pPr>
                  <w:r>
                    <w:rPr>
                      <w:rFonts w:hint="eastAsia"/>
                    </w:rPr>
                    <w:t>0.099</w:t>
                  </w:r>
                </w:p>
              </w:tc>
              <w:tc>
                <w:tcPr>
                  <w:tcW w:w="886" w:type="dxa"/>
                  <w:tcBorders>
                    <w:tl2br w:val="nil"/>
                    <w:tr2bl w:val="nil"/>
                  </w:tcBorders>
                  <w:vAlign w:val="center"/>
                </w:tcPr>
                <w:p>
                  <w:pPr>
                    <w:pStyle w:val="20"/>
                    <w:spacing w:after="0"/>
                  </w:pPr>
                  <w:r>
                    <w:rPr>
                      <w:rFonts w:hint="eastAsia"/>
                    </w:rPr>
                    <w:t>99.2</w:t>
                  </w:r>
                </w:p>
              </w:tc>
            </w:tr>
          </w:tbl>
          <w:p>
            <w:pPr>
              <w:pStyle w:val="22"/>
              <w:ind w:firstLine="420"/>
            </w:pPr>
            <w:r>
              <w:rPr>
                <w:rFonts w:hint="eastAsia"/>
              </w:rPr>
              <w:t>根据2022年7月28、7月29日对制砂机废气处理设施进口、出口监测结果：进口颗粒物浓度在1149~1192mg/m3之间，出口颗粒物排放浓度在8.9~9.2mg/m3之间，处理效率为99.2%。满足《大气污染物综合排放标准》（GB16297-1996）120mg/m3排放限制要求。本次监测6次，达标6次，达标率为100%。</w:t>
            </w:r>
          </w:p>
          <w:p>
            <w:pPr>
              <w:pStyle w:val="22"/>
              <w:ind w:firstLine="420"/>
              <w:jc w:val="center"/>
            </w:pPr>
            <w:r>
              <w:rPr>
                <w:rFonts w:hint="eastAsia"/>
              </w:rPr>
              <w:t>表7-8  反击式破碎机有组织废气监测结果</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695"/>
              <w:gridCol w:w="660"/>
              <w:gridCol w:w="923"/>
              <w:gridCol w:w="1485"/>
              <w:gridCol w:w="1314"/>
              <w:gridCol w:w="1111"/>
              <w:gridCol w:w="8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tcBorders>
                    <w:tl2br w:val="nil"/>
                    <w:tr2bl w:val="nil"/>
                  </w:tcBorders>
                  <w:vAlign w:val="center"/>
                </w:tcPr>
                <w:p>
                  <w:pPr>
                    <w:pStyle w:val="20"/>
                    <w:spacing w:after="0"/>
                  </w:pPr>
                  <w:r>
                    <w:t>监测</w:t>
                  </w:r>
                </w:p>
                <w:p>
                  <w:pPr>
                    <w:pStyle w:val="20"/>
                    <w:spacing w:after="0"/>
                  </w:pPr>
                  <w:r>
                    <w:t>点位</w:t>
                  </w:r>
                </w:p>
              </w:tc>
              <w:tc>
                <w:tcPr>
                  <w:tcW w:w="418" w:type="pct"/>
                  <w:tcBorders>
                    <w:tl2br w:val="nil"/>
                    <w:tr2bl w:val="nil"/>
                  </w:tcBorders>
                  <w:vAlign w:val="center"/>
                </w:tcPr>
                <w:p>
                  <w:pPr>
                    <w:pStyle w:val="20"/>
                    <w:spacing w:after="0"/>
                  </w:pPr>
                  <w:r>
                    <w:t>采样</w:t>
                  </w:r>
                </w:p>
                <w:p>
                  <w:pPr>
                    <w:pStyle w:val="20"/>
                    <w:spacing w:after="0"/>
                  </w:pPr>
                  <w:r>
                    <w:t>时间</w:t>
                  </w:r>
                </w:p>
              </w:tc>
              <w:tc>
                <w:tcPr>
                  <w:tcW w:w="397" w:type="pct"/>
                  <w:tcBorders>
                    <w:tl2br w:val="nil"/>
                    <w:tr2bl w:val="nil"/>
                  </w:tcBorders>
                  <w:vAlign w:val="center"/>
                </w:tcPr>
                <w:p>
                  <w:pPr>
                    <w:pStyle w:val="20"/>
                    <w:spacing w:after="0"/>
                  </w:pPr>
                  <w:r>
                    <w:t>监测</w:t>
                  </w:r>
                </w:p>
                <w:p>
                  <w:pPr>
                    <w:pStyle w:val="20"/>
                    <w:spacing w:after="0"/>
                  </w:pPr>
                  <w:r>
                    <w:t>项目</w:t>
                  </w:r>
                </w:p>
              </w:tc>
              <w:tc>
                <w:tcPr>
                  <w:tcW w:w="555" w:type="pct"/>
                  <w:tcBorders>
                    <w:tl2br w:val="nil"/>
                    <w:tr2bl w:val="nil"/>
                  </w:tcBorders>
                  <w:vAlign w:val="center"/>
                </w:tcPr>
                <w:p>
                  <w:pPr>
                    <w:pStyle w:val="20"/>
                    <w:spacing w:after="0"/>
                  </w:pPr>
                  <w:r>
                    <w:t>监测</w:t>
                  </w:r>
                </w:p>
                <w:p>
                  <w:pPr>
                    <w:pStyle w:val="20"/>
                    <w:spacing w:after="0"/>
                  </w:pPr>
                  <w:r>
                    <w:t>频次</w:t>
                  </w:r>
                </w:p>
              </w:tc>
              <w:tc>
                <w:tcPr>
                  <w:tcW w:w="893" w:type="pct"/>
                  <w:tcBorders>
                    <w:tl2br w:val="nil"/>
                    <w:tr2bl w:val="nil"/>
                  </w:tcBorders>
                  <w:vAlign w:val="center"/>
                </w:tcPr>
                <w:p>
                  <w:pPr>
                    <w:pStyle w:val="20"/>
                    <w:spacing w:after="0"/>
                  </w:pPr>
                  <w:r>
                    <w:t>标态干排气量（N</w:t>
                  </w:r>
                  <w:r>
                    <w:rPr>
                      <w:rFonts w:hint="eastAsia"/>
                    </w:rPr>
                    <w:t>m3</w:t>
                  </w:r>
                  <w:r>
                    <w:t>/h）</w:t>
                  </w:r>
                </w:p>
              </w:tc>
              <w:tc>
                <w:tcPr>
                  <w:tcW w:w="790" w:type="pct"/>
                  <w:tcBorders>
                    <w:tl2br w:val="nil"/>
                    <w:tr2bl w:val="nil"/>
                  </w:tcBorders>
                  <w:vAlign w:val="center"/>
                </w:tcPr>
                <w:p>
                  <w:pPr>
                    <w:pStyle w:val="20"/>
                    <w:spacing w:after="0"/>
                  </w:pPr>
                  <w:r>
                    <w:t>监测浓度（mg/</w:t>
                  </w:r>
                  <w:r>
                    <w:rPr>
                      <w:rFonts w:hint="eastAsia"/>
                    </w:rPr>
                    <w:t>m3</w:t>
                  </w:r>
                  <w:r>
                    <w:t>）</w:t>
                  </w:r>
                </w:p>
              </w:tc>
              <w:tc>
                <w:tcPr>
                  <w:tcW w:w="668" w:type="pct"/>
                  <w:tcBorders>
                    <w:tl2br w:val="nil"/>
                    <w:tr2bl w:val="nil"/>
                  </w:tcBorders>
                  <w:vAlign w:val="center"/>
                </w:tcPr>
                <w:p>
                  <w:pPr>
                    <w:pStyle w:val="20"/>
                    <w:spacing w:after="0"/>
                  </w:pPr>
                  <w:r>
                    <w:t>排放速率（kg/h）</w:t>
                  </w:r>
                </w:p>
              </w:tc>
              <w:tc>
                <w:tcPr>
                  <w:tcW w:w="533" w:type="pct"/>
                  <w:tcBorders>
                    <w:tl2br w:val="nil"/>
                    <w:tr2bl w:val="nil"/>
                  </w:tcBorders>
                  <w:vAlign w:val="center"/>
                </w:tcPr>
                <w:p>
                  <w:pPr>
                    <w:pStyle w:val="20"/>
                    <w:spacing w:after="0"/>
                  </w:pPr>
                  <w:r>
                    <w:t>去除率（%）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t>反击式破碎机破碎粉尘排气筒进口11#</w:t>
                  </w:r>
                </w:p>
              </w:tc>
              <w:tc>
                <w:tcPr>
                  <w:tcW w:w="418" w:type="pct"/>
                  <w:vMerge w:val="restart"/>
                  <w:tcBorders>
                    <w:tl2br w:val="nil"/>
                    <w:tr2bl w:val="nil"/>
                  </w:tcBorders>
                  <w:vAlign w:val="center"/>
                </w:tcPr>
                <w:p>
                  <w:pPr>
                    <w:pStyle w:val="20"/>
                    <w:spacing w:after="0"/>
                  </w:pPr>
                  <w:r>
                    <w:t>2022/</w:t>
                  </w:r>
                </w:p>
                <w:p>
                  <w:pPr>
                    <w:pStyle w:val="20"/>
                    <w:spacing w:after="0"/>
                  </w:pPr>
                  <w:r>
                    <w:t>7/2</w:t>
                  </w:r>
                  <w:r>
                    <w:rPr>
                      <w:rFonts w:hint="eastAsia"/>
                    </w:rPr>
                    <w:t>8</w:t>
                  </w:r>
                </w:p>
              </w:tc>
              <w:tc>
                <w:tcPr>
                  <w:tcW w:w="397" w:type="pct"/>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12706</w:t>
                  </w:r>
                </w:p>
              </w:tc>
              <w:tc>
                <w:tcPr>
                  <w:tcW w:w="1314" w:type="dxa"/>
                  <w:tcBorders>
                    <w:tl2br w:val="nil"/>
                    <w:tr2bl w:val="nil"/>
                  </w:tcBorders>
                  <w:vAlign w:val="center"/>
                </w:tcPr>
                <w:p>
                  <w:pPr>
                    <w:pStyle w:val="20"/>
                    <w:spacing w:after="0"/>
                  </w:pPr>
                  <w:r>
                    <w:rPr>
                      <w:rFonts w:hint="eastAsia"/>
                    </w:rPr>
                    <w:t>1054</w:t>
                  </w:r>
                </w:p>
              </w:tc>
              <w:tc>
                <w:tcPr>
                  <w:tcW w:w="1111" w:type="dxa"/>
                  <w:tcBorders>
                    <w:tl2br w:val="nil"/>
                    <w:tr2bl w:val="nil"/>
                  </w:tcBorders>
                  <w:vAlign w:val="center"/>
                </w:tcPr>
                <w:p>
                  <w:pPr>
                    <w:pStyle w:val="20"/>
                    <w:spacing w:after="0"/>
                  </w:pPr>
                  <w:r>
                    <w:rPr>
                      <w:rFonts w:hint="eastAsia"/>
                    </w:rPr>
                    <w:t>13.4</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12677</w:t>
                  </w:r>
                </w:p>
              </w:tc>
              <w:tc>
                <w:tcPr>
                  <w:tcW w:w="1314" w:type="dxa"/>
                  <w:tcBorders>
                    <w:tl2br w:val="nil"/>
                    <w:tr2bl w:val="nil"/>
                  </w:tcBorders>
                  <w:vAlign w:val="center"/>
                </w:tcPr>
                <w:p>
                  <w:pPr>
                    <w:pStyle w:val="20"/>
                    <w:spacing w:after="0"/>
                  </w:pPr>
                  <w:r>
                    <w:rPr>
                      <w:rFonts w:hint="eastAsia"/>
                    </w:rPr>
                    <w:t>1087</w:t>
                  </w:r>
                </w:p>
              </w:tc>
              <w:tc>
                <w:tcPr>
                  <w:tcW w:w="1111" w:type="dxa"/>
                  <w:tcBorders>
                    <w:tl2br w:val="nil"/>
                    <w:tr2bl w:val="nil"/>
                  </w:tcBorders>
                  <w:vAlign w:val="center"/>
                </w:tcPr>
                <w:p>
                  <w:pPr>
                    <w:pStyle w:val="20"/>
                    <w:spacing w:after="0"/>
                  </w:pPr>
                  <w:r>
                    <w:rPr>
                      <w:rFonts w:hint="eastAsia"/>
                    </w:rPr>
                    <w:t>13.8</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12670</w:t>
                  </w:r>
                </w:p>
              </w:tc>
              <w:tc>
                <w:tcPr>
                  <w:tcW w:w="1314" w:type="dxa"/>
                  <w:tcBorders>
                    <w:tl2br w:val="nil"/>
                    <w:tr2bl w:val="nil"/>
                  </w:tcBorders>
                  <w:vAlign w:val="center"/>
                </w:tcPr>
                <w:p>
                  <w:pPr>
                    <w:pStyle w:val="20"/>
                    <w:spacing w:after="0"/>
                  </w:pPr>
                  <w:r>
                    <w:rPr>
                      <w:rFonts w:hint="eastAsia"/>
                    </w:rPr>
                    <w:t>1031</w:t>
                  </w:r>
                </w:p>
              </w:tc>
              <w:tc>
                <w:tcPr>
                  <w:tcW w:w="1111" w:type="dxa"/>
                  <w:tcBorders>
                    <w:tl2br w:val="nil"/>
                    <w:tr2bl w:val="nil"/>
                  </w:tcBorders>
                  <w:vAlign w:val="center"/>
                </w:tcPr>
                <w:p>
                  <w:pPr>
                    <w:pStyle w:val="20"/>
                    <w:spacing w:after="0"/>
                  </w:pPr>
                  <w:r>
                    <w:rPr>
                      <w:rFonts w:hint="eastAsia"/>
                    </w:rPr>
                    <w:t>13.1</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t>反击式破碎机破碎粉尘排气筒出口12#</w:t>
                  </w:r>
                </w:p>
              </w:tc>
              <w:tc>
                <w:tcPr>
                  <w:tcW w:w="418" w:type="pct"/>
                  <w:vMerge w:val="continue"/>
                  <w:tcBorders>
                    <w:tl2br w:val="nil"/>
                    <w:tr2bl w:val="nil"/>
                  </w:tcBorders>
                  <w:vAlign w:val="center"/>
                </w:tcPr>
                <w:p>
                  <w:pPr>
                    <w:pStyle w:val="20"/>
                    <w:spacing w:after="0"/>
                  </w:pPr>
                </w:p>
              </w:tc>
              <w:tc>
                <w:tcPr>
                  <w:tcW w:w="397" w:type="pct"/>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13155</w:t>
                  </w:r>
                </w:p>
              </w:tc>
              <w:tc>
                <w:tcPr>
                  <w:tcW w:w="1314" w:type="dxa"/>
                  <w:tcBorders>
                    <w:tl2br w:val="nil"/>
                    <w:tr2bl w:val="nil"/>
                  </w:tcBorders>
                  <w:vAlign w:val="center"/>
                </w:tcPr>
                <w:p>
                  <w:pPr>
                    <w:pStyle w:val="20"/>
                    <w:spacing w:after="0"/>
                  </w:pPr>
                  <w:r>
                    <w:rPr>
                      <w:rFonts w:hint="eastAsia"/>
                    </w:rPr>
                    <w:t>9.0</w:t>
                  </w:r>
                </w:p>
              </w:tc>
              <w:tc>
                <w:tcPr>
                  <w:tcW w:w="1111" w:type="dxa"/>
                  <w:tcBorders>
                    <w:tl2br w:val="nil"/>
                    <w:tr2bl w:val="nil"/>
                  </w:tcBorders>
                  <w:vAlign w:val="center"/>
                </w:tcPr>
                <w:p>
                  <w:pPr>
                    <w:pStyle w:val="20"/>
                    <w:spacing w:after="0"/>
                  </w:pPr>
                  <w:r>
                    <w:rPr>
                      <w:rFonts w:hint="eastAsia"/>
                    </w:rPr>
                    <w:t>0.118</w:t>
                  </w:r>
                </w:p>
              </w:tc>
              <w:tc>
                <w:tcPr>
                  <w:tcW w:w="886" w:type="dxa"/>
                  <w:tcBorders>
                    <w:tl2br w:val="nil"/>
                    <w:tr2bl w:val="nil"/>
                  </w:tcBorders>
                  <w:vAlign w:val="center"/>
                </w:tcPr>
                <w:p>
                  <w:pPr>
                    <w:pStyle w:val="20"/>
                    <w:spacing w:after="0"/>
                  </w:pPr>
                  <w:r>
                    <w:rPr>
                      <w:rFonts w:hint="eastAsia"/>
                    </w:rPr>
                    <w:t>99.1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13142</w:t>
                  </w:r>
                </w:p>
              </w:tc>
              <w:tc>
                <w:tcPr>
                  <w:tcW w:w="1314" w:type="dxa"/>
                  <w:tcBorders>
                    <w:tl2br w:val="nil"/>
                    <w:tr2bl w:val="nil"/>
                  </w:tcBorders>
                  <w:vAlign w:val="center"/>
                </w:tcPr>
                <w:p>
                  <w:pPr>
                    <w:pStyle w:val="20"/>
                    <w:spacing w:after="0"/>
                  </w:pPr>
                  <w:r>
                    <w:rPr>
                      <w:rFonts w:hint="eastAsia"/>
                    </w:rPr>
                    <w:t>9.1</w:t>
                  </w:r>
                </w:p>
              </w:tc>
              <w:tc>
                <w:tcPr>
                  <w:tcW w:w="1111" w:type="dxa"/>
                  <w:tcBorders>
                    <w:tl2br w:val="nil"/>
                    <w:tr2bl w:val="nil"/>
                  </w:tcBorders>
                  <w:vAlign w:val="center"/>
                </w:tcPr>
                <w:p>
                  <w:pPr>
                    <w:pStyle w:val="20"/>
                    <w:spacing w:after="0"/>
                  </w:pPr>
                  <w:r>
                    <w:rPr>
                      <w:rFonts w:hint="eastAsia"/>
                    </w:rPr>
                    <w:t>0.120</w:t>
                  </w:r>
                </w:p>
              </w:tc>
              <w:tc>
                <w:tcPr>
                  <w:tcW w:w="886" w:type="dxa"/>
                  <w:tcBorders>
                    <w:tl2br w:val="nil"/>
                    <w:tr2bl w:val="nil"/>
                  </w:tcBorders>
                  <w:vAlign w:val="center"/>
                </w:tcPr>
                <w:p>
                  <w:pPr>
                    <w:pStyle w:val="20"/>
                    <w:spacing w:after="0"/>
                  </w:pPr>
                  <w:r>
                    <w:rPr>
                      <w:rFonts w:hint="eastAsia"/>
                    </w:rPr>
                    <w:t>99.1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13135</w:t>
                  </w:r>
                </w:p>
              </w:tc>
              <w:tc>
                <w:tcPr>
                  <w:tcW w:w="1314" w:type="dxa"/>
                  <w:tcBorders>
                    <w:tl2br w:val="nil"/>
                    <w:tr2bl w:val="nil"/>
                  </w:tcBorders>
                  <w:vAlign w:val="center"/>
                </w:tcPr>
                <w:p>
                  <w:pPr>
                    <w:pStyle w:val="20"/>
                    <w:spacing w:after="0"/>
                  </w:pPr>
                  <w:r>
                    <w:rPr>
                      <w:rFonts w:hint="eastAsia"/>
                    </w:rPr>
                    <w:t>9.3</w:t>
                  </w:r>
                </w:p>
              </w:tc>
              <w:tc>
                <w:tcPr>
                  <w:tcW w:w="1111" w:type="dxa"/>
                  <w:tcBorders>
                    <w:tl2br w:val="nil"/>
                    <w:tr2bl w:val="nil"/>
                  </w:tcBorders>
                  <w:vAlign w:val="center"/>
                </w:tcPr>
                <w:p>
                  <w:pPr>
                    <w:pStyle w:val="20"/>
                    <w:spacing w:after="0"/>
                  </w:pPr>
                  <w:r>
                    <w:rPr>
                      <w:rFonts w:hint="eastAsia"/>
                    </w:rPr>
                    <w:t>0.122</w:t>
                  </w:r>
                </w:p>
              </w:tc>
              <w:tc>
                <w:tcPr>
                  <w:tcW w:w="886" w:type="dxa"/>
                  <w:tcBorders>
                    <w:tl2br w:val="nil"/>
                    <w:tr2bl w:val="nil"/>
                  </w:tcBorders>
                  <w:vAlign w:val="center"/>
                </w:tcPr>
                <w:p>
                  <w:pPr>
                    <w:pStyle w:val="20"/>
                    <w:spacing w:after="0"/>
                  </w:pPr>
                  <w:r>
                    <w:rPr>
                      <w:rFonts w:hint="eastAsia"/>
                    </w:rPr>
                    <w:t>99.1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t>反击式破碎机破碎粉尘排气筒进口11#</w:t>
                  </w:r>
                </w:p>
              </w:tc>
              <w:tc>
                <w:tcPr>
                  <w:tcW w:w="418" w:type="pct"/>
                  <w:vMerge w:val="restart"/>
                  <w:tcBorders>
                    <w:tl2br w:val="nil"/>
                    <w:tr2bl w:val="nil"/>
                  </w:tcBorders>
                  <w:vAlign w:val="center"/>
                </w:tcPr>
                <w:p>
                  <w:pPr>
                    <w:pStyle w:val="20"/>
                    <w:spacing w:after="0"/>
                  </w:pPr>
                  <w:r>
                    <w:t>2022/</w:t>
                  </w:r>
                </w:p>
                <w:p>
                  <w:pPr>
                    <w:pStyle w:val="20"/>
                    <w:spacing w:after="0"/>
                  </w:pPr>
                  <w:r>
                    <w:t>7/2</w:t>
                  </w:r>
                  <w:r>
                    <w:rPr>
                      <w:rFonts w:hint="eastAsia"/>
                    </w:rPr>
                    <w:t>9</w:t>
                  </w:r>
                </w:p>
              </w:tc>
              <w:tc>
                <w:tcPr>
                  <w:tcW w:w="660" w:type="dxa"/>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12691</w:t>
                  </w:r>
                </w:p>
              </w:tc>
              <w:tc>
                <w:tcPr>
                  <w:tcW w:w="1314" w:type="dxa"/>
                  <w:tcBorders>
                    <w:tl2br w:val="nil"/>
                    <w:tr2bl w:val="nil"/>
                  </w:tcBorders>
                  <w:vAlign w:val="center"/>
                </w:tcPr>
                <w:p>
                  <w:pPr>
                    <w:pStyle w:val="20"/>
                    <w:spacing w:after="0"/>
                  </w:pPr>
                  <w:r>
                    <w:rPr>
                      <w:rFonts w:hint="eastAsia"/>
                    </w:rPr>
                    <w:t>1060</w:t>
                  </w:r>
                </w:p>
              </w:tc>
              <w:tc>
                <w:tcPr>
                  <w:tcW w:w="1111" w:type="dxa"/>
                  <w:tcBorders>
                    <w:tl2br w:val="nil"/>
                    <w:tr2bl w:val="nil"/>
                  </w:tcBorders>
                  <w:vAlign w:val="center"/>
                </w:tcPr>
                <w:p>
                  <w:pPr>
                    <w:pStyle w:val="20"/>
                    <w:spacing w:after="0"/>
                  </w:pPr>
                  <w:r>
                    <w:rPr>
                      <w:rFonts w:hint="eastAsia"/>
                    </w:rPr>
                    <w:t>13.4</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12703</w:t>
                  </w:r>
                </w:p>
              </w:tc>
              <w:tc>
                <w:tcPr>
                  <w:tcW w:w="1314" w:type="dxa"/>
                  <w:tcBorders>
                    <w:tl2br w:val="nil"/>
                    <w:tr2bl w:val="nil"/>
                  </w:tcBorders>
                  <w:vAlign w:val="center"/>
                </w:tcPr>
                <w:p>
                  <w:pPr>
                    <w:pStyle w:val="20"/>
                    <w:spacing w:after="0"/>
                  </w:pPr>
                  <w:r>
                    <w:rPr>
                      <w:rFonts w:hint="eastAsia"/>
                    </w:rPr>
                    <w:t>1086</w:t>
                  </w:r>
                </w:p>
              </w:tc>
              <w:tc>
                <w:tcPr>
                  <w:tcW w:w="1111" w:type="dxa"/>
                  <w:tcBorders>
                    <w:tl2br w:val="nil"/>
                    <w:tr2bl w:val="nil"/>
                  </w:tcBorders>
                  <w:vAlign w:val="center"/>
                </w:tcPr>
                <w:p>
                  <w:pPr>
                    <w:pStyle w:val="20"/>
                    <w:spacing w:after="0"/>
                  </w:pPr>
                  <w:r>
                    <w:rPr>
                      <w:rFonts w:hint="eastAsia"/>
                    </w:rPr>
                    <w:t>13.8</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12674</w:t>
                  </w:r>
                </w:p>
              </w:tc>
              <w:tc>
                <w:tcPr>
                  <w:tcW w:w="1314" w:type="dxa"/>
                  <w:tcBorders>
                    <w:tl2br w:val="nil"/>
                    <w:tr2bl w:val="nil"/>
                  </w:tcBorders>
                  <w:vAlign w:val="center"/>
                </w:tcPr>
                <w:p>
                  <w:pPr>
                    <w:pStyle w:val="20"/>
                    <w:spacing w:after="0"/>
                  </w:pPr>
                  <w:r>
                    <w:rPr>
                      <w:rFonts w:hint="eastAsia"/>
                    </w:rPr>
                    <w:t>1088</w:t>
                  </w:r>
                </w:p>
              </w:tc>
              <w:tc>
                <w:tcPr>
                  <w:tcW w:w="1111" w:type="dxa"/>
                  <w:tcBorders>
                    <w:tl2br w:val="nil"/>
                    <w:tr2bl w:val="nil"/>
                  </w:tcBorders>
                  <w:vAlign w:val="center"/>
                </w:tcPr>
                <w:p>
                  <w:pPr>
                    <w:pStyle w:val="20"/>
                    <w:spacing w:after="0"/>
                  </w:pPr>
                  <w:r>
                    <w:rPr>
                      <w:rFonts w:hint="eastAsia"/>
                    </w:rPr>
                    <w:t>13.8</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t>反击式破碎机破碎粉尘排气筒出口12#</w:t>
                  </w:r>
                </w:p>
              </w:tc>
              <w:tc>
                <w:tcPr>
                  <w:tcW w:w="418" w:type="pct"/>
                  <w:vMerge w:val="continue"/>
                  <w:tcBorders>
                    <w:tl2br w:val="nil"/>
                    <w:tr2bl w:val="nil"/>
                  </w:tcBorders>
                  <w:vAlign w:val="center"/>
                </w:tcPr>
                <w:p>
                  <w:pPr>
                    <w:pStyle w:val="20"/>
                    <w:spacing w:after="0"/>
                  </w:pPr>
                </w:p>
              </w:tc>
              <w:tc>
                <w:tcPr>
                  <w:tcW w:w="660" w:type="dxa"/>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13181</w:t>
                  </w:r>
                </w:p>
              </w:tc>
              <w:tc>
                <w:tcPr>
                  <w:tcW w:w="1314" w:type="dxa"/>
                  <w:tcBorders>
                    <w:tl2br w:val="nil"/>
                    <w:tr2bl w:val="nil"/>
                  </w:tcBorders>
                  <w:vAlign w:val="center"/>
                </w:tcPr>
                <w:p>
                  <w:pPr>
                    <w:pStyle w:val="20"/>
                    <w:spacing w:after="0"/>
                  </w:pPr>
                  <w:r>
                    <w:rPr>
                      <w:rFonts w:hint="eastAsia"/>
                    </w:rPr>
                    <w:t>9.2</w:t>
                  </w:r>
                </w:p>
              </w:tc>
              <w:tc>
                <w:tcPr>
                  <w:tcW w:w="1111" w:type="dxa"/>
                  <w:tcBorders>
                    <w:tl2br w:val="nil"/>
                    <w:tr2bl w:val="nil"/>
                  </w:tcBorders>
                  <w:vAlign w:val="center"/>
                </w:tcPr>
                <w:p>
                  <w:pPr>
                    <w:pStyle w:val="20"/>
                    <w:spacing w:after="0"/>
                  </w:pPr>
                  <w:r>
                    <w:rPr>
                      <w:rFonts w:hint="eastAsia"/>
                    </w:rPr>
                    <w:t>0.121</w:t>
                  </w:r>
                </w:p>
              </w:tc>
              <w:tc>
                <w:tcPr>
                  <w:tcW w:w="886" w:type="dxa"/>
                  <w:tcBorders>
                    <w:tl2br w:val="nil"/>
                    <w:tr2bl w:val="nil"/>
                  </w:tcBorders>
                  <w:vAlign w:val="center"/>
                </w:tcPr>
                <w:p>
                  <w:pPr>
                    <w:pStyle w:val="20"/>
                    <w:spacing w:after="0"/>
                  </w:pPr>
                  <w:r>
                    <w:rPr>
                      <w:rFonts w:hint="eastAsia"/>
                    </w:rPr>
                    <w:t>99.1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13184</w:t>
                  </w:r>
                </w:p>
              </w:tc>
              <w:tc>
                <w:tcPr>
                  <w:tcW w:w="1314" w:type="dxa"/>
                  <w:tcBorders>
                    <w:tl2br w:val="nil"/>
                    <w:tr2bl w:val="nil"/>
                  </w:tcBorders>
                  <w:vAlign w:val="center"/>
                </w:tcPr>
                <w:p>
                  <w:pPr>
                    <w:pStyle w:val="20"/>
                    <w:spacing w:after="0"/>
                  </w:pPr>
                  <w:r>
                    <w:rPr>
                      <w:rFonts w:hint="eastAsia"/>
                    </w:rPr>
                    <w:t>8.9</w:t>
                  </w:r>
                </w:p>
              </w:tc>
              <w:tc>
                <w:tcPr>
                  <w:tcW w:w="1111" w:type="dxa"/>
                  <w:tcBorders>
                    <w:tl2br w:val="nil"/>
                    <w:tr2bl w:val="nil"/>
                  </w:tcBorders>
                  <w:vAlign w:val="center"/>
                </w:tcPr>
                <w:p>
                  <w:pPr>
                    <w:pStyle w:val="20"/>
                    <w:spacing w:after="0"/>
                  </w:pPr>
                  <w:r>
                    <w:rPr>
                      <w:rFonts w:hint="eastAsia"/>
                    </w:rPr>
                    <w:t>0.117</w:t>
                  </w:r>
                </w:p>
              </w:tc>
              <w:tc>
                <w:tcPr>
                  <w:tcW w:w="886" w:type="dxa"/>
                  <w:tcBorders>
                    <w:tl2br w:val="nil"/>
                    <w:tr2bl w:val="nil"/>
                  </w:tcBorders>
                  <w:vAlign w:val="center"/>
                </w:tcPr>
                <w:p>
                  <w:pPr>
                    <w:pStyle w:val="20"/>
                    <w:spacing w:after="0"/>
                  </w:pPr>
                  <w:r>
                    <w:rPr>
                      <w:rFonts w:hint="eastAsia"/>
                    </w:rPr>
                    <w:t>99.2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660" w:type="dxa"/>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13173</w:t>
                  </w:r>
                </w:p>
              </w:tc>
              <w:tc>
                <w:tcPr>
                  <w:tcW w:w="1314" w:type="dxa"/>
                  <w:tcBorders>
                    <w:tl2br w:val="nil"/>
                    <w:tr2bl w:val="nil"/>
                  </w:tcBorders>
                  <w:vAlign w:val="center"/>
                </w:tcPr>
                <w:p>
                  <w:pPr>
                    <w:pStyle w:val="20"/>
                    <w:spacing w:after="0"/>
                  </w:pPr>
                  <w:r>
                    <w:rPr>
                      <w:rFonts w:hint="eastAsia"/>
                    </w:rPr>
                    <w:t>9.0</w:t>
                  </w:r>
                </w:p>
              </w:tc>
              <w:tc>
                <w:tcPr>
                  <w:tcW w:w="1111" w:type="dxa"/>
                  <w:tcBorders>
                    <w:tl2br w:val="nil"/>
                    <w:tr2bl w:val="nil"/>
                  </w:tcBorders>
                  <w:vAlign w:val="center"/>
                </w:tcPr>
                <w:p>
                  <w:pPr>
                    <w:pStyle w:val="20"/>
                    <w:spacing w:after="0"/>
                  </w:pPr>
                  <w:r>
                    <w:rPr>
                      <w:rFonts w:hint="eastAsia"/>
                    </w:rPr>
                    <w:t>0.119</w:t>
                  </w:r>
                </w:p>
              </w:tc>
              <w:tc>
                <w:tcPr>
                  <w:tcW w:w="886" w:type="dxa"/>
                  <w:tcBorders>
                    <w:tl2br w:val="nil"/>
                    <w:tr2bl w:val="nil"/>
                  </w:tcBorders>
                  <w:vAlign w:val="center"/>
                </w:tcPr>
                <w:p>
                  <w:pPr>
                    <w:pStyle w:val="20"/>
                    <w:spacing w:after="0"/>
                  </w:pPr>
                  <w:r>
                    <w:rPr>
                      <w:rFonts w:hint="eastAsia"/>
                    </w:rPr>
                    <w:t>99.1</w:t>
                  </w:r>
                </w:p>
              </w:tc>
            </w:tr>
          </w:tbl>
          <w:p>
            <w:pPr>
              <w:pStyle w:val="22"/>
              <w:ind w:firstLine="420"/>
            </w:pPr>
            <w:r>
              <w:rPr>
                <w:rFonts w:hint="eastAsia"/>
              </w:rPr>
              <w:t>根据2022年7月28、7月29日对</w:t>
            </w:r>
            <w:r>
              <w:t>反击式破碎机</w:t>
            </w:r>
            <w:r>
              <w:rPr>
                <w:rFonts w:hint="eastAsia"/>
              </w:rPr>
              <w:t>废气处理设施进口、出口监测结果：进口颗粒物浓度在1031~1088mg/m3之间，出口颗粒物排放浓度在8.9~9.3mg/m3之间，处理效率为99.1%。满足《大气污染物综合排放标准》（GB16297-1996）120mg/m3排放限制要求。本次监测6次，达标6次，达标率为100%。</w:t>
            </w:r>
          </w:p>
          <w:p>
            <w:pPr>
              <w:pStyle w:val="22"/>
              <w:ind w:firstLine="420"/>
            </w:pPr>
          </w:p>
          <w:p>
            <w:pPr>
              <w:pStyle w:val="22"/>
              <w:ind w:firstLine="420"/>
            </w:pPr>
          </w:p>
          <w:p>
            <w:pPr>
              <w:pStyle w:val="22"/>
              <w:ind w:firstLine="420"/>
              <w:jc w:val="center"/>
            </w:pPr>
            <w:r>
              <w:rPr>
                <w:rFonts w:hint="eastAsia"/>
              </w:rPr>
              <w:t>表7-9  入料车间卸料和鄂式破碎有组织废气监测结果</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695"/>
              <w:gridCol w:w="660"/>
              <w:gridCol w:w="923"/>
              <w:gridCol w:w="1485"/>
              <w:gridCol w:w="1314"/>
              <w:gridCol w:w="1111"/>
              <w:gridCol w:w="8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tcBorders>
                    <w:tl2br w:val="nil"/>
                    <w:tr2bl w:val="nil"/>
                  </w:tcBorders>
                  <w:vAlign w:val="center"/>
                </w:tcPr>
                <w:p>
                  <w:pPr>
                    <w:pStyle w:val="20"/>
                    <w:spacing w:after="0"/>
                  </w:pPr>
                  <w:r>
                    <w:t>监测</w:t>
                  </w:r>
                </w:p>
                <w:p>
                  <w:pPr>
                    <w:pStyle w:val="20"/>
                    <w:spacing w:after="0"/>
                  </w:pPr>
                  <w:r>
                    <w:t>点位</w:t>
                  </w:r>
                </w:p>
              </w:tc>
              <w:tc>
                <w:tcPr>
                  <w:tcW w:w="418" w:type="pct"/>
                  <w:tcBorders>
                    <w:tl2br w:val="nil"/>
                    <w:tr2bl w:val="nil"/>
                  </w:tcBorders>
                  <w:vAlign w:val="center"/>
                </w:tcPr>
                <w:p>
                  <w:pPr>
                    <w:pStyle w:val="20"/>
                    <w:spacing w:after="0"/>
                  </w:pPr>
                  <w:r>
                    <w:t>采样</w:t>
                  </w:r>
                </w:p>
                <w:p>
                  <w:pPr>
                    <w:pStyle w:val="20"/>
                    <w:spacing w:after="0"/>
                  </w:pPr>
                  <w:r>
                    <w:t>时间</w:t>
                  </w:r>
                </w:p>
              </w:tc>
              <w:tc>
                <w:tcPr>
                  <w:tcW w:w="397" w:type="pct"/>
                  <w:tcBorders>
                    <w:tl2br w:val="nil"/>
                    <w:tr2bl w:val="nil"/>
                  </w:tcBorders>
                  <w:vAlign w:val="center"/>
                </w:tcPr>
                <w:p>
                  <w:pPr>
                    <w:pStyle w:val="20"/>
                    <w:spacing w:after="0"/>
                  </w:pPr>
                  <w:r>
                    <w:t>监测</w:t>
                  </w:r>
                </w:p>
                <w:p>
                  <w:pPr>
                    <w:pStyle w:val="20"/>
                    <w:spacing w:after="0"/>
                  </w:pPr>
                  <w:r>
                    <w:t>项目</w:t>
                  </w:r>
                </w:p>
              </w:tc>
              <w:tc>
                <w:tcPr>
                  <w:tcW w:w="555" w:type="pct"/>
                  <w:tcBorders>
                    <w:tl2br w:val="nil"/>
                    <w:tr2bl w:val="nil"/>
                  </w:tcBorders>
                  <w:vAlign w:val="center"/>
                </w:tcPr>
                <w:p>
                  <w:pPr>
                    <w:pStyle w:val="20"/>
                    <w:spacing w:after="0"/>
                  </w:pPr>
                  <w:r>
                    <w:t>监测</w:t>
                  </w:r>
                </w:p>
                <w:p>
                  <w:pPr>
                    <w:pStyle w:val="20"/>
                    <w:spacing w:after="0"/>
                  </w:pPr>
                  <w:r>
                    <w:t>频次</w:t>
                  </w:r>
                </w:p>
              </w:tc>
              <w:tc>
                <w:tcPr>
                  <w:tcW w:w="893" w:type="pct"/>
                  <w:tcBorders>
                    <w:tl2br w:val="nil"/>
                    <w:tr2bl w:val="nil"/>
                  </w:tcBorders>
                  <w:vAlign w:val="center"/>
                </w:tcPr>
                <w:p>
                  <w:pPr>
                    <w:pStyle w:val="20"/>
                    <w:spacing w:after="0"/>
                  </w:pPr>
                  <w:r>
                    <w:t>标态干排气量（N</w:t>
                  </w:r>
                  <w:r>
                    <w:rPr>
                      <w:rFonts w:hint="eastAsia"/>
                    </w:rPr>
                    <w:t>m3</w:t>
                  </w:r>
                  <w:r>
                    <w:t>/h）</w:t>
                  </w:r>
                </w:p>
              </w:tc>
              <w:tc>
                <w:tcPr>
                  <w:tcW w:w="790" w:type="pct"/>
                  <w:tcBorders>
                    <w:tl2br w:val="nil"/>
                    <w:tr2bl w:val="nil"/>
                  </w:tcBorders>
                  <w:vAlign w:val="center"/>
                </w:tcPr>
                <w:p>
                  <w:pPr>
                    <w:pStyle w:val="20"/>
                    <w:spacing w:after="0"/>
                  </w:pPr>
                  <w:r>
                    <w:t>监测浓度（mg/</w:t>
                  </w:r>
                  <w:r>
                    <w:rPr>
                      <w:rFonts w:hint="eastAsia"/>
                    </w:rPr>
                    <w:t>m3</w:t>
                  </w:r>
                  <w:r>
                    <w:t>）</w:t>
                  </w:r>
                </w:p>
              </w:tc>
              <w:tc>
                <w:tcPr>
                  <w:tcW w:w="668" w:type="pct"/>
                  <w:tcBorders>
                    <w:tl2br w:val="nil"/>
                    <w:tr2bl w:val="nil"/>
                  </w:tcBorders>
                  <w:vAlign w:val="center"/>
                </w:tcPr>
                <w:p>
                  <w:pPr>
                    <w:pStyle w:val="20"/>
                    <w:spacing w:after="0"/>
                  </w:pPr>
                  <w:r>
                    <w:t>排放速率（kg/h）</w:t>
                  </w:r>
                </w:p>
              </w:tc>
              <w:tc>
                <w:tcPr>
                  <w:tcW w:w="533" w:type="pct"/>
                  <w:tcBorders>
                    <w:tl2br w:val="nil"/>
                    <w:tr2bl w:val="nil"/>
                  </w:tcBorders>
                  <w:vAlign w:val="center"/>
                </w:tcPr>
                <w:p>
                  <w:pPr>
                    <w:pStyle w:val="20"/>
                    <w:spacing w:after="0"/>
                  </w:pPr>
                  <w:r>
                    <w:t>去除率（%）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restart"/>
                  <w:tcBorders>
                    <w:tl2br w:val="nil"/>
                    <w:tr2bl w:val="nil"/>
                  </w:tcBorders>
                  <w:vAlign w:val="center"/>
                </w:tcPr>
                <w:p>
                  <w:pPr>
                    <w:pStyle w:val="20"/>
                    <w:spacing w:after="0"/>
                  </w:pPr>
                  <w:r>
                    <w:t>入料车间卸料和鄂式破碎排气筒出口13#</w:t>
                  </w:r>
                </w:p>
              </w:tc>
              <w:tc>
                <w:tcPr>
                  <w:tcW w:w="418" w:type="pct"/>
                  <w:vMerge w:val="restart"/>
                  <w:tcBorders>
                    <w:tl2br w:val="nil"/>
                    <w:tr2bl w:val="nil"/>
                  </w:tcBorders>
                  <w:vAlign w:val="center"/>
                </w:tcPr>
                <w:p>
                  <w:pPr>
                    <w:pStyle w:val="20"/>
                    <w:spacing w:after="0"/>
                  </w:pPr>
                  <w:r>
                    <w:t>2022/</w:t>
                  </w:r>
                </w:p>
                <w:p>
                  <w:pPr>
                    <w:pStyle w:val="20"/>
                    <w:spacing w:after="0"/>
                  </w:pPr>
                  <w:r>
                    <w:t>7/2</w:t>
                  </w:r>
                  <w:r>
                    <w:rPr>
                      <w:rFonts w:hint="eastAsia"/>
                    </w:rPr>
                    <w:t>8</w:t>
                  </w:r>
                </w:p>
              </w:tc>
              <w:tc>
                <w:tcPr>
                  <w:tcW w:w="397" w:type="pct"/>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10283</w:t>
                  </w:r>
                </w:p>
              </w:tc>
              <w:tc>
                <w:tcPr>
                  <w:tcW w:w="1314" w:type="dxa"/>
                  <w:tcBorders>
                    <w:tl2br w:val="nil"/>
                    <w:tr2bl w:val="nil"/>
                  </w:tcBorders>
                  <w:vAlign w:val="center"/>
                </w:tcPr>
                <w:p>
                  <w:pPr>
                    <w:pStyle w:val="20"/>
                    <w:spacing w:after="0"/>
                  </w:pPr>
                  <w:r>
                    <w:rPr>
                      <w:rFonts w:hint="eastAsia"/>
                    </w:rPr>
                    <w:t>8.6</w:t>
                  </w:r>
                </w:p>
              </w:tc>
              <w:tc>
                <w:tcPr>
                  <w:tcW w:w="1111" w:type="dxa"/>
                  <w:tcBorders>
                    <w:tl2br w:val="nil"/>
                    <w:tr2bl w:val="nil"/>
                  </w:tcBorders>
                  <w:vAlign w:val="center"/>
                </w:tcPr>
                <w:p>
                  <w:pPr>
                    <w:pStyle w:val="20"/>
                    <w:spacing w:after="0"/>
                  </w:pPr>
                  <w:r>
                    <w:rPr>
                      <w:rFonts w:hint="eastAsia"/>
                    </w:rPr>
                    <w:t>0.088</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10471</w:t>
                  </w:r>
                </w:p>
              </w:tc>
              <w:tc>
                <w:tcPr>
                  <w:tcW w:w="1314" w:type="dxa"/>
                  <w:tcBorders>
                    <w:tl2br w:val="nil"/>
                    <w:tr2bl w:val="nil"/>
                  </w:tcBorders>
                  <w:vAlign w:val="center"/>
                </w:tcPr>
                <w:p>
                  <w:pPr>
                    <w:pStyle w:val="20"/>
                    <w:spacing w:after="0"/>
                  </w:pPr>
                  <w:r>
                    <w:rPr>
                      <w:rFonts w:hint="eastAsia"/>
                    </w:rPr>
                    <w:t>8.8</w:t>
                  </w:r>
                </w:p>
              </w:tc>
              <w:tc>
                <w:tcPr>
                  <w:tcW w:w="1111" w:type="dxa"/>
                  <w:tcBorders>
                    <w:tl2br w:val="nil"/>
                    <w:tr2bl w:val="nil"/>
                  </w:tcBorders>
                  <w:vAlign w:val="center"/>
                </w:tcPr>
                <w:p>
                  <w:pPr>
                    <w:pStyle w:val="20"/>
                    <w:spacing w:after="0"/>
                  </w:pPr>
                  <w:r>
                    <w:rPr>
                      <w:rFonts w:hint="eastAsia"/>
                    </w:rPr>
                    <w:t>0.092</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10298</w:t>
                  </w:r>
                </w:p>
              </w:tc>
              <w:tc>
                <w:tcPr>
                  <w:tcW w:w="1314" w:type="dxa"/>
                  <w:tcBorders>
                    <w:tl2br w:val="nil"/>
                    <w:tr2bl w:val="nil"/>
                  </w:tcBorders>
                  <w:vAlign w:val="center"/>
                </w:tcPr>
                <w:p>
                  <w:pPr>
                    <w:pStyle w:val="20"/>
                    <w:spacing w:after="0"/>
                  </w:pPr>
                  <w:r>
                    <w:rPr>
                      <w:rFonts w:hint="eastAsia"/>
                    </w:rPr>
                    <w:t>9.1</w:t>
                  </w:r>
                </w:p>
              </w:tc>
              <w:tc>
                <w:tcPr>
                  <w:tcW w:w="1111" w:type="dxa"/>
                  <w:tcBorders>
                    <w:tl2br w:val="nil"/>
                    <w:tr2bl w:val="nil"/>
                  </w:tcBorders>
                  <w:vAlign w:val="center"/>
                </w:tcPr>
                <w:p>
                  <w:pPr>
                    <w:pStyle w:val="20"/>
                    <w:spacing w:after="0"/>
                  </w:pPr>
                  <w:r>
                    <w:rPr>
                      <w:rFonts w:hint="eastAsia"/>
                    </w:rPr>
                    <w:t>0.094</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restart"/>
                  <w:tcBorders>
                    <w:tl2br w:val="nil"/>
                    <w:tr2bl w:val="nil"/>
                  </w:tcBorders>
                  <w:vAlign w:val="center"/>
                </w:tcPr>
                <w:p>
                  <w:pPr>
                    <w:pStyle w:val="20"/>
                    <w:spacing w:after="0"/>
                  </w:pPr>
                  <w:r>
                    <w:t>入料车间卸料和鄂式破碎排气筒出口13#</w:t>
                  </w:r>
                </w:p>
              </w:tc>
              <w:tc>
                <w:tcPr>
                  <w:tcW w:w="418" w:type="pct"/>
                  <w:vMerge w:val="restart"/>
                  <w:tcBorders>
                    <w:tl2br w:val="nil"/>
                    <w:tr2bl w:val="nil"/>
                  </w:tcBorders>
                  <w:vAlign w:val="center"/>
                </w:tcPr>
                <w:p>
                  <w:pPr>
                    <w:pStyle w:val="20"/>
                    <w:spacing w:after="0"/>
                  </w:pPr>
                  <w:r>
                    <w:t>2022/</w:t>
                  </w:r>
                </w:p>
                <w:p>
                  <w:pPr>
                    <w:pStyle w:val="20"/>
                    <w:spacing w:after="0"/>
                  </w:pPr>
                  <w:r>
                    <w:t>7/2</w:t>
                  </w:r>
                  <w:r>
                    <w:rPr>
                      <w:rFonts w:hint="eastAsia"/>
                    </w:rPr>
                    <w:t>9</w:t>
                  </w:r>
                </w:p>
              </w:tc>
              <w:tc>
                <w:tcPr>
                  <w:tcW w:w="397" w:type="pct"/>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10305</w:t>
                  </w:r>
                </w:p>
              </w:tc>
              <w:tc>
                <w:tcPr>
                  <w:tcW w:w="1314" w:type="dxa"/>
                  <w:tcBorders>
                    <w:tl2br w:val="nil"/>
                    <w:tr2bl w:val="nil"/>
                  </w:tcBorders>
                  <w:vAlign w:val="center"/>
                </w:tcPr>
                <w:p>
                  <w:pPr>
                    <w:pStyle w:val="20"/>
                    <w:spacing w:after="0"/>
                  </w:pPr>
                  <w:r>
                    <w:rPr>
                      <w:rFonts w:hint="eastAsia"/>
                    </w:rPr>
                    <w:t>8.9</w:t>
                  </w:r>
                </w:p>
              </w:tc>
              <w:tc>
                <w:tcPr>
                  <w:tcW w:w="1111" w:type="dxa"/>
                  <w:tcBorders>
                    <w:tl2br w:val="nil"/>
                    <w:tr2bl w:val="nil"/>
                  </w:tcBorders>
                  <w:vAlign w:val="center"/>
                </w:tcPr>
                <w:p>
                  <w:pPr>
                    <w:pStyle w:val="20"/>
                    <w:spacing w:after="0"/>
                  </w:pPr>
                  <w:r>
                    <w:rPr>
                      <w:rFonts w:hint="eastAsia"/>
                    </w:rPr>
                    <w:t>0.092</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10311</w:t>
                  </w:r>
                </w:p>
              </w:tc>
              <w:tc>
                <w:tcPr>
                  <w:tcW w:w="1314" w:type="dxa"/>
                  <w:tcBorders>
                    <w:tl2br w:val="nil"/>
                    <w:tr2bl w:val="nil"/>
                  </w:tcBorders>
                  <w:vAlign w:val="center"/>
                </w:tcPr>
                <w:p>
                  <w:pPr>
                    <w:pStyle w:val="20"/>
                    <w:spacing w:after="0"/>
                  </w:pPr>
                  <w:r>
                    <w:rPr>
                      <w:rFonts w:hint="eastAsia"/>
                    </w:rPr>
                    <w:t>9.0</w:t>
                  </w:r>
                </w:p>
              </w:tc>
              <w:tc>
                <w:tcPr>
                  <w:tcW w:w="1111" w:type="dxa"/>
                  <w:tcBorders>
                    <w:tl2br w:val="nil"/>
                    <w:tr2bl w:val="nil"/>
                  </w:tcBorders>
                  <w:vAlign w:val="center"/>
                </w:tcPr>
                <w:p>
                  <w:pPr>
                    <w:pStyle w:val="20"/>
                    <w:spacing w:after="0"/>
                  </w:pPr>
                  <w:r>
                    <w:rPr>
                      <w:rFonts w:hint="eastAsia"/>
                    </w:rPr>
                    <w:t>0.093</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10315</w:t>
                  </w:r>
                </w:p>
              </w:tc>
              <w:tc>
                <w:tcPr>
                  <w:tcW w:w="1314" w:type="dxa"/>
                  <w:tcBorders>
                    <w:tl2br w:val="nil"/>
                    <w:tr2bl w:val="nil"/>
                  </w:tcBorders>
                  <w:vAlign w:val="center"/>
                </w:tcPr>
                <w:p>
                  <w:pPr>
                    <w:pStyle w:val="20"/>
                    <w:spacing w:after="0"/>
                  </w:pPr>
                  <w:r>
                    <w:rPr>
                      <w:rFonts w:hint="eastAsia"/>
                    </w:rPr>
                    <w:t>9.2</w:t>
                  </w:r>
                </w:p>
              </w:tc>
              <w:tc>
                <w:tcPr>
                  <w:tcW w:w="1111" w:type="dxa"/>
                  <w:tcBorders>
                    <w:tl2br w:val="nil"/>
                    <w:tr2bl w:val="nil"/>
                  </w:tcBorders>
                  <w:vAlign w:val="center"/>
                </w:tcPr>
                <w:p>
                  <w:pPr>
                    <w:pStyle w:val="20"/>
                    <w:spacing w:after="0"/>
                  </w:pPr>
                  <w:r>
                    <w:rPr>
                      <w:rFonts w:hint="eastAsia"/>
                    </w:rPr>
                    <w:t>0.095</w:t>
                  </w:r>
                </w:p>
              </w:tc>
              <w:tc>
                <w:tcPr>
                  <w:tcW w:w="886" w:type="dxa"/>
                  <w:tcBorders>
                    <w:tl2br w:val="nil"/>
                    <w:tr2bl w:val="nil"/>
                  </w:tcBorders>
                  <w:vAlign w:val="center"/>
                </w:tcPr>
                <w:p>
                  <w:pPr>
                    <w:pStyle w:val="20"/>
                    <w:spacing w:after="0"/>
                  </w:pPr>
                  <w:r>
                    <w:t>/</w:t>
                  </w:r>
                </w:p>
              </w:tc>
            </w:tr>
          </w:tbl>
          <w:p>
            <w:pPr>
              <w:pStyle w:val="22"/>
              <w:ind w:firstLine="420"/>
            </w:pPr>
            <w:r>
              <w:rPr>
                <w:rFonts w:hint="eastAsia"/>
              </w:rPr>
              <w:t>根据2022年7月28、7月29日对</w:t>
            </w:r>
            <w:r>
              <w:t>入料车间卸料和鄂式破碎机</w:t>
            </w:r>
            <w:r>
              <w:rPr>
                <w:rFonts w:hint="eastAsia"/>
              </w:rPr>
              <w:t>废气处理设施出口监测结果：出口颗粒物排放浓度在8.6~9.2mg/m3之间。满足《大气污染物综合排放标准》（GB16297-1996）120mg/m3排放限制要求。本次监测6次，达标6次，达标率为100%。</w:t>
            </w:r>
          </w:p>
          <w:p>
            <w:pPr>
              <w:pStyle w:val="22"/>
              <w:ind w:firstLine="420"/>
              <w:jc w:val="center"/>
            </w:pPr>
            <w:r>
              <w:rPr>
                <w:rFonts w:hint="eastAsia"/>
              </w:rPr>
              <w:t>表7-10  粉仓有组织废气监测结果</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695"/>
              <w:gridCol w:w="660"/>
              <w:gridCol w:w="923"/>
              <w:gridCol w:w="1485"/>
              <w:gridCol w:w="1314"/>
              <w:gridCol w:w="1111"/>
              <w:gridCol w:w="8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tcBorders>
                    <w:tl2br w:val="nil"/>
                    <w:tr2bl w:val="nil"/>
                  </w:tcBorders>
                  <w:vAlign w:val="center"/>
                </w:tcPr>
                <w:p>
                  <w:pPr>
                    <w:pStyle w:val="20"/>
                    <w:spacing w:after="0"/>
                  </w:pPr>
                  <w:r>
                    <w:t>监测</w:t>
                  </w:r>
                </w:p>
                <w:p>
                  <w:pPr>
                    <w:pStyle w:val="20"/>
                    <w:spacing w:after="0"/>
                  </w:pPr>
                  <w:r>
                    <w:t>点位</w:t>
                  </w:r>
                </w:p>
              </w:tc>
              <w:tc>
                <w:tcPr>
                  <w:tcW w:w="418" w:type="pct"/>
                  <w:tcBorders>
                    <w:tl2br w:val="nil"/>
                    <w:tr2bl w:val="nil"/>
                  </w:tcBorders>
                  <w:vAlign w:val="center"/>
                </w:tcPr>
                <w:p>
                  <w:pPr>
                    <w:pStyle w:val="20"/>
                    <w:spacing w:after="0"/>
                  </w:pPr>
                  <w:r>
                    <w:t>采样</w:t>
                  </w:r>
                </w:p>
                <w:p>
                  <w:pPr>
                    <w:pStyle w:val="20"/>
                    <w:spacing w:after="0"/>
                  </w:pPr>
                  <w:r>
                    <w:t>时间</w:t>
                  </w:r>
                </w:p>
              </w:tc>
              <w:tc>
                <w:tcPr>
                  <w:tcW w:w="397" w:type="pct"/>
                  <w:tcBorders>
                    <w:tl2br w:val="nil"/>
                    <w:tr2bl w:val="nil"/>
                  </w:tcBorders>
                  <w:vAlign w:val="center"/>
                </w:tcPr>
                <w:p>
                  <w:pPr>
                    <w:pStyle w:val="20"/>
                    <w:spacing w:after="0"/>
                  </w:pPr>
                  <w:r>
                    <w:t>监测</w:t>
                  </w:r>
                </w:p>
                <w:p>
                  <w:pPr>
                    <w:pStyle w:val="20"/>
                    <w:spacing w:after="0"/>
                  </w:pPr>
                  <w:r>
                    <w:t>项目</w:t>
                  </w:r>
                </w:p>
              </w:tc>
              <w:tc>
                <w:tcPr>
                  <w:tcW w:w="555" w:type="pct"/>
                  <w:tcBorders>
                    <w:tl2br w:val="nil"/>
                    <w:tr2bl w:val="nil"/>
                  </w:tcBorders>
                  <w:vAlign w:val="center"/>
                </w:tcPr>
                <w:p>
                  <w:pPr>
                    <w:pStyle w:val="20"/>
                    <w:spacing w:after="0"/>
                  </w:pPr>
                  <w:r>
                    <w:t>监测</w:t>
                  </w:r>
                </w:p>
                <w:p>
                  <w:pPr>
                    <w:pStyle w:val="20"/>
                    <w:spacing w:after="0"/>
                  </w:pPr>
                  <w:r>
                    <w:t>频次</w:t>
                  </w:r>
                </w:p>
              </w:tc>
              <w:tc>
                <w:tcPr>
                  <w:tcW w:w="893" w:type="pct"/>
                  <w:tcBorders>
                    <w:tl2br w:val="nil"/>
                    <w:tr2bl w:val="nil"/>
                  </w:tcBorders>
                  <w:vAlign w:val="center"/>
                </w:tcPr>
                <w:p>
                  <w:pPr>
                    <w:pStyle w:val="20"/>
                    <w:spacing w:after="0"/>
                  </w:pPr>
                  <w:r>
                    <w:t>标态干排气量（N</w:t>
                  </w:r>
                  <w:r>
                    <w:rPr>
                      <w:rFonts w:hint="eastAsia"/>
                    </w:rPr>
                    <w:t>m3</w:t>
                  </w:r>
                  <w:r>
                    <w:t>/h）</w:t>
                  </w:r>
                </w:p>
              </w:tc>
              <w:tc>
                <w:tcPr>
                  <w:tcW w:w="790" w:type="pct"/>
                  <w:tcBorders>
                    <w:tl2br w:val="nil"/>
                    <w:tr2bl w:val="nil"/>
                  </w:tcBorders>
                  <w:vAlign w:val="center"/>
                </w:tcPr>
                <w:p>
                  <w:pPr>
                    <w:pStyle w:val="20"/>
                    <w:spacing w:after="0"/>
                  </w:pPr>
                  <w:r>
                    <w:t>监测浓度（mg/</w:t>
                  </w:r>
                  <w:r>
                    <w:rPr>
                      <w:rFonts w:hint="eastAsia"/>
                    </w:rPr>
                    <w:t>m3</w:t>
                  </w:r>
                  <w:r>
                    <w:t>）</w:t>
                  </w:r>
                </w:p>
              </w:tc>
              <w:tc>
                <w:tcPr>
                  <w:tcW w:w="668" w:type="pct"/>
                  <w:tcBorders>
                    <w:tl2br w:val="nil"/>
                    <w:tr2bl w:val="nil"/>
                  </w:tcBorders>
                  <w:vAlign w:val="center"/>
                </w:tcPr>
                <w:p>
                  <w:pPr>
                    <w:pStyle w:val="20"/>
                    <w:spacing w:after="0"/>
                  </w:pPr>
                  <w:r>
                    <w:t>排放速率（kg/h）</w:t>
                  </w:r>
                </w:p>
              </w:tc>
              <w:tc>
                <w:tcPr>
                  <w:tcW w:w="533" w:type="pct"/>
                  <w:tcBorders>
                    <w:tl2br w:val="nil"/>
                    <w:tr2bl w:val="nil"/>
                  </w:tcBorders>
                  <w:vAlign w:val="center"/>
                </w:tcPr>
                <w:p>
                  <w:pPr>
                    <w:pStyle w:val="20"/>
                    <w:spacing w:after="0"/>
                  </w:pPr>
                  <w:r>
                    <w:t>去除率（%）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2" w:type="dxa"/>
                  <w:vMerge w:val="restart"/>
                  <w:tcBorders>
                    <w:tl2br w:val="nil"/>
                    <w:tr2bl w:val="nil"/>
                  </w:tcBorders>
                  <w:vAlign w:val="center"/>
                </w:tcPr>
                <w:p>
                  <w:pPr>
                    <w:pStyle w:val="20"/>
                    <w:spacing w:after="0"/>
                  </w:pPr>
                  <w:r>
                    <w:t>粉仓粉尘排气筒出口14#</w:t>
                  </w:r>
                </w:p>
              </w:tc>
              <w:tc>
                <w:tcPr>
                  <w:tcW w:w="418" w:type="pct"/>
                  <w:vMerge w:val="restart"/>
                  <w:tcBorders>
                    <w:tl2br w:val="nil"/>
                    <w:tr2bl w:val="nil"/>
                  </w:tcBorders>
                  <w:vAlign w:val="center"/>
                </w:tcPr>
                <w:p>
                  <w:pPr>
                    <w:pStyle w:val="20"/>
                    <w:spacing w:after="0"/>
                  </w:pPr>
                  <w:r>
                    <w:t>2022/</w:t>
                  </w:r>
                </w:p>
                <w:p>
                  <w:pPr>
                    <w:pStyle w:val="20"/>
                    <w:spacing w:after="0"/>
                  </w:pPr>
                  <w:r>
                    <w:t>7/2</w:t>
                  </w:r>
                  <w:r>
                    <w:rPr>
                      <w:rFonts w:hint="eastAsia"/>
                    </w:rPr>
                    <w:t>8</w:t>
                  </w:r>
                </w:p>
              </w:tc>
              <w:tc>
                <w:tcPr>
                  <w:tcW w:w="397" w:type="pct"/>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3745</w:t>
                  </w:r>
                </w:p>
              </w:tc>
              <w:tc>
                <w:tcPr>
                  <w:tcW w:w="1314" w:type="dxa"/>
                  <w:tcBorders>
                    <w:tl2br w:val="nil"/>
                    <w:tr2bl w:val="nil"/>
                  </w:tcBorders>
                  <w:vAlign w:val="center"/>
                </w:tcPr>
                <w:p>
                  <w:pPr>
                    <w:pStyle w:val="20"/>
                    <w:spacing w:after="0"/>
                  </w:pPr>
                  <w:r>
                    <w:rPr>
                      <w:rFonts w:hint="eastAsia"/>
                    </w:rPr>
                    <w:t>9.2</w:t>
                  </w:r>
                </w:p>
              </w:tc>
              <w:tc>
                <w:tcPr>
                  <w:tcW w:w="1111" w:type="dxa"/>
                  <w:tcBorders>
                    <w:tl2br w:val="nil"/>
                    <w:tr2bl w:val="nil"/>
                  </w:tcBorders>
                  <w:vAlign w:val="center"/>
                </w:tcPr>
                <w:p>
                  <w:pPr>
                    <w:pStyle w:val="20"/>
                    <w:spacing w:after="0"/>
                  </w:pPr>
                  <w:r>
                    <w:rPr>
                      <w:rFonts w:hint="eastAsia"/>
                    </w:rPr>
                    <w:t>0.034</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3739</w:t>
                  </w:r>
                </w:p>
              </w:tc>
              <w:tc>
                <w:tcPr>
                  <w:tcW w:w="1314" w:type="dxa"/>
                  <w:tcBorders>
                    <w:tl2br w:val="nil"/>
                    <w:tr2bl w:val="nil"/>
                  </w:tcBorders>
                  <w:vAlign w:val="center"/>
                </w:tcPr>
                <w:p>
                  <w:pPr>
                    <w:pStyle w:val="20"/>
                    <w:spacing w:after="0"/>
                  </w:pPr>
                  <w:r>
                    <w:rPr>
                      <w:rFonts w:hint="eastAsia"/>
                    </w:rPr>
                    <w:t>8.8</w:t>
                  </w:r>
                </w:p>
              </w:tc>
              <w:tc>
                <w:tcPr>
                  <w:tcW w:w="1111" w:type="dxa"/>
                  <w:tcBorders>
                    <w:tl2br w:val="nil"/>
                    <w:tr2bl w:val="nil"/>
                  </w:tcBorders>
                  <w:vAlign w:val="center"/>
                </w:tcPr>
                <w:p>
                  <w:pPr>
                    <w:pStyle w:val="20"/>
                    <w:spacing w:after="0"/>
                  </w:pPr>
                  <w:r>
                    <w:rPr>
                      <w:rFonts w:hint="eastAsia"/>
                    </w:rPr>
                    <w:t>0.033</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3753</w:t>
                  </w:r>
                </w:p>
              </w:tc>
              <w:tc>
                <w:tcPr>
                  <w:tcW w:w="1314" w:type="dxa"/>
                  <w:tcBorders>
                    <w:tl2br w:val="nil"/>
                    <w:tr2bl w:val="nil"/>
                  </w:tcBorders>
                  <w:vAlign w:val="center"/>
                </w:tcPr>
                <w:p>
                  <w:pPr>
                    <w:pStyle w:val="20"/>
                    <w:spacing w:after="0"/>
                  </w:pPr>
                  <w:r>
                    <w:rPr>
                      <w:rFonts w:hint="eastAsia"/>
                    </w:rPr>
                    <w:t>8.9</w:t>
                  </w:r>
                </w:p>
              </w:tc>
              <w:tc>
                <w:tcPr>
                  <w:tcW w:w="1111" w:type="dxa"/>
                  <w:tcBorders>
                    <w:tl2br w:val="nil"/>
                    <w:tr2bl w:val="nil"/>
                  </w:tcBorders>
                  <w:vAlign w:val="center"/>
                </w:tcPr>
                <w:p>
                  <w:pPr>
                    <w:pStyle w:val="20"/>
                    <w:spacing w:after="0"/>
                  </w:pPr>
                  <w:r>
                    <w:rPr>
                      <w:rFonts w:hint="eastAsia"/>
                    </w:rPr>
                    <w:t>0.033</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10" w:hRule="atLeast"/>
                <w:jc w:val="center"/>
              </w:trPr>
              <w:tc>
                <w:tcPr>
                  <w:tcW w:w="1232" w:type="dxa"/>
                  <w:vMerge w:val="restart"/>
                  <w:tcBorders>
                    <w:tl2br w:val="nil"/>
                    <w:tr2bl w:val="nil"/>
                  </w:tcBorders>
                  <w:vAlign w:val="center"/>
                </w:tcPr>
                <w:p>
                  <w:pPr>
                    <w:pStyle w:val="20"/>
                    <w:spacing w:after="0"/>
                  </w:pPr>
                  <w:r>
                    <w:t>粉仓粉尘排气筒出口14#</w:t>
                  </w:r>
                </w:p>
              </w:tc>
              <w:tc>
                <w:tcPr>
                  <w:tcW w:w="418" w:type="pct"/>
                  <w:vMerge w:val="restart"/>
                  <w:tcBorders>
                    <w:tl2br w:val="nil"/>
                    <w:tr2bl w:val="nil"/>
                  </w:tcBorders>
                  <w:vAlign w:val="center"/>
                </w:tcPr>
                <w:p>
                  <w:pPr>
                    <w:pStyle w:val="20"/>
                    <w:spacing w:after="0"/>
                  </w:pPr>
                  <w:r>
                    <w:t>2022/</w:t>
                  </w:r>
                </w:p>
                <w:p>
                  <w:pPr>
                    <w:pStyle w:val="20"/>
                    <w:spacing w:after="0"/>
                  </w:pPr>
                  <w:r>
                    <w:t>7/2</w:t>
                  </w:r>
                  <w:r>
                    <w:rPr>
                      <w:rFonts w:hint="eastAsia"/>
                    </w:rPr>
                    <w:t>9</w:t>
                  </w:r>
                </w:p>
              </w:tc>
              <w:tc>
                <w:tcPr>
                  <w:tcW w:w="397" w:type="pct"/>
                  <w:vMerge w:val="restart"/>
                  <w:tcBorders>
                    <w:tl2br w:val="nil"/>
                    <w:tr2bl w:val="nil"/>
                  </w:tcBorders>
                  <w:vAlign w:val="center"/>
                </w:tcPr>
                <w:p>
                  <w:pPr>
                    <w:pStyle w:val="20"/>
                    <w:spacing w:after="0"/>
                  </w:pPr>
                  <w:r>
                    <w:t>颗粒物</w:t>
                  </w:r>
                </w:p>
              </w:tc>
              <w:tc>
                <w:tcPr>
                  <w:tcW w:w="923" w:type="dxa"/>
                  <w:tcBorders>
                    <w:tl2br w:val="nil"/>
                    <w:tr2bl w:val="nil"/>
                  </w:tcBorders>
                  <w:vAlign w:val="center"/>
                </w:tcPr>
                <w:p>
                  <w:pPr>
                    <w:pStyle w:val="20"/>
                    <w:spacing w:after="0"/>
                  </w:pPr>
                  <w:r>
                    <w:t>第1次</w:t>
                  </w:r>
                </w:p>
              </w:tc>
              <w:tc>
                <w:tcPr>
                  <w:tcW w:w="1485" w:type="dxa"/>
                  <w:tcBorders>
                    <w:tl2br w:val="nil"/>
                    <w:tr2bl w:val="nil"/>
                  </w:tcBorders>
                  <w:vAlign w:val="center"/>
                </w:tcPr>
                <w:p>
                  <w:pPr>
                    <w:pStyle w:val="20"/>
                    <w:spacing w:after="0"/>
                  </w:pPr>
                  <w:r>
                    <w:rPr>
                      <w:rFonts w:hint="eastAsia"/>
                    </w:rPr>
                    <w:t>3742</w:t>
                  </w:r>
                </w:p>
              </w:tc>
              <w:tc>
                <w:tcPr>
                  <w:tcW w:w="1314" w:type="dxa"/>
                  <w:tcBorders>
                    <w:tl2br w:val="nil"/>
                    <w:tr2bl w:val="nil"/>
                  </w:tcBorders>
                  <w:vAlign w:val="center"/>
                </w:tcPr>
                <w:p>
                  <w:pPr>
                    <w:pStyle w:val="20"/>
                    <w:spacing w:after="0"/>
                  </w:pPr>
                  <w:r>
                    <w:rPr>
                      <w:rFonts w:hint="eastAsia"/>
                    </w:rPr>
                    <w:t>9.3</w:t>
                  </w:r>
                </w:p>
              </w:tc>
              <w:tc>
                <w:tcPr>
                  <w:tcW w:w="1111" w:type="dxa"/>
                  <w:tcBorders>
                    <w:tl2br w:val="nil"/>
                    <w:tr2bl w:val="nil"/>
                  </w:tcBorders>
                  <w:vAlign w:val="center"/>
                </w:tcPr>
                <w:p>
                  <w:pPr>
                    <w:pStyle w:val="20"/>
                    <w:spacing w:after="0"/>
                  </w:pPr>
                  <w:r>
                    <w:rPr>
                      <w:rFonts w:hint="eastAsia"/>
                    </w:rPr>
                    <w:t>0.035</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第2次</w:t>
                  </w:r>
                </w:p>
              </w:tc>
              <w:tc>
                <w:tcPr>
                  <w:tcW w:w="1485" w:type="dxa"/>
                  <w:tcBorders>
                    <w:tl2br w:val="nil"/>
                    <w:tr2bl w:val="nil"/>
                  </w:tcBorders>
                  <w:vAlign w:val="center"/>
                </w:tcPr>
                <w:p>
                  <w:pPr>
                    <w:pStyle w:val="20"/>
                    <w:spacing w:after="0"/>
                  </w:pPr>
                  <w:r>
                    <w:rPr>
                      <w:rFonts w:hint="eastAsia"/>
                    </w:rPr>
                    <w:t>3729</w:t>
                  </w:r>
                </w:p>
              </w:tc>
              <w:tc>
                <w:tcPr>
                  <w:tcW w:w="1314" w:type="dxa"/>
                  <w:tcBorders>
                    <w:tl2br w:val="nil"/>
                    <w:tr2bl w:val="nil"/>
                  </w:tcBorders>
                  <w:vAlign w:val="center"/>
                </w:tcPr>
                <w:p>
                  <w:pPr>
                    <w:pStyle w:val="20"/>
                    <w:spacing w:after="0"/>
                  </w:pPr>
                  <w:r>
                    <w:rPr>
                      <w:rFonts w:hint="eastAsia"/>
                    </w:rPr>
                    <w:t>9.2</w:t>
                  </w:r>
                </w:p>
              </w:tc>
              <w:tc>
                <w:tcPr>
                  <w:tcW w:w="1111" w:type="dxa"/>
                  <w:tcBorders>
                    <w:tl2br w:val="nil"/>
                    <w:tr2bl w:val="nil"/>
                  </w:tcBorders>
                  <w:vAlign w:val="center"/>
                </w:tcPr>
                <w:p>
                  <w:pPr>
                    <w:pStyle w:val="20"/>
                    <w:spacing w:after="0"/>
                  </w:pPr>
                  <w:r>
                    <w:rPr>
                      <w:rFonts w:hint="eastAsia"/>
                    </w:rPr>
                    <w:t>0.034</w:t>
                  </w:r>
                </w:p>
              </w:tc>
              <w:tc>
                <w:tcPr>
                  <w:tcW w:w="886" w:type="dxa"/>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41" w:type="pct"/>
                  <w:vMerge w:val="continue"/>
                  <w:tcBorders>
                    <w:tl2br w:val="nil"/>
                    <w:tr2bl w:val="nil"/>
                  </w:tcBorders>
                  <w:vAlign w:val="center"/>
                </w:tcPr>
                <w:p>
                  <w:pPr>
                    <w:pStyle w:val="20"/>
                    <w:spacing w:after="0"/>
                  </w:pPr>
                </w:p>
              </w:tc>
              <w:tc>
                <w:tcPr>
                  <w:tcW w:w="418" w:type="pct"/>
                  <w:vMerge w:val="continue"/>
                  <w:tcBorders>
                    <w:tl2br w:val="nil"/>
                    <w:tr2bl w:val="nil"/>
                  </w:tcBorders>
                  <w:vAlign w:val="center"/>
                </w:tcPr>
                <w:p>
                  <w:pPr>
                    <w:pStyle w:val="20"/>
                    <w:spacing w:after="0"/>
                  </w:pPr>
                </w:p>
              </w:tc>
              <w:tc>
                <w:tcPr>
                  <w:tcW w:w="397" w:type="pct"/>
                  <w:vMerge w:val="continue"/>
                  <w:tcBorders>
                    <w:tl2br w:val="nil"/>
                    <w:tr2bl w:val="nil"/>
                  </w:tcBorders>
                  <w:vAlign w:val="center"/>
                </w:tcPr>
                <w:p>
                  <w:pPr>
                    <w:pStyle w:val="20"/>
                    <w:spacing w:after="0"/>
                  </w:pPr>
                </w:p>
              </w:tc>
              <w:tc>
                <w:tcPr>
                  <w:tcW w:w="923" w:type="dxa"/>
                  <w:tcBorders>
                    <w:tl2br w:val="nil"/>
                    <w:tr2bl w:val="nil"/>
                  </w:tcBorders>
                  <w:vAlign w:val="center"/>
                </w:tcPr>
                <w:p>
                  <w:pPr>
                    <w:pStyle w:val="20"/>
                    <w:spacing w:after="0"/>
                  </w:pPr>
                  <w:r>
                    <w:t>第3次</w:t>
                  </w:r>
                </w:p>
              </w:tc>
              <w:tc>
                <w:tcPr>
                  <w:tcW w:w="1485" w:type="dxa"/>
                  <w:tcBorders>
                    <w:tl2br w:val="nil"/>
                    <w:tr2bl w:val="nil"/>
                  </w:tcBorders>
                  <w:vAlign w:val="center"/>
                </w:tcPr>
                <w:p>
                  <w:pPr>
                    <w:pStyle w:val="20"/>
                    <w:spacing w:after="0"/>
                  </w:pPr>
                  <w:r>
                    <w:rPr>
                      <w:rFonts w:hint="eastAsia"/>
                    </w:rPr>
                    <w:t>3755</w:t>
                  </w:r>
                </w:p>
              </w:tc>
              <w:tc>
                <w:tcPr>
                  <w:tcW w:w="1314" w:type="dxa"/>
                  <w:tcBorders>
                    <w:tl2br w:val="nil"/>
                    <w:tr2bl w:val="nil"/>
                  </w:tcBorders>
                  <w:vAlign w:val="center"/>
                </w:tcPr>
                <w:p>
                  <w:pPr>
                    <w:pStyle w:val="20"/>
                    <w:spacing w:after="0"/>
                  </w:pPr>
                  <w:r>
                    <w:rPr>
                      <w:rFonts w:hint="eastAsia"/>
                    </w:rPr>
                    <w:t>8.8</w:t>
                  </w:r>
                </w:p>
              </w:tc>
              <w:tc>
                <w:tcPr>
                  <w:tcW w:w="1111" w:type="dxa"/>
                  <w:tcBorders>
                    <w:tl2br w:val="nil"/>
                    <w:tr2bl w:val="nil"/>
                  </w:tcBorders>
                  <w:vAlign w:val="center"/>
                </w:tcPr>
                <w:p>
                  <w:pPr>
                    <w:pStyle w:val="20"/>
                    <w:spacing w:after="0"/>
                  </w:pPr>
                  <w:r>
                    <w:rPr>
                      <w:rFonts w:hint="eastAsia"/>
                    </w:rPr>
                    <w:t>0.033</w:t>
                  </w:r>
                </w:p>
              </w:tc>
              <w:tc>
                <w:tcPr>
                  <w:tcW w:w="886" w:type="dxa"/>
                  <w:tcBorders>
                    <w:tl2br w:val="nil"/>
                    <w:tr2bl w:val="nil"/>
                  </w:tcBorders>
                  <w:vAlign w:val="center"/>
                </w:tcPr>
                <w:p>
                  <w:pPr>
                    <w:pStyle w:val="20"/>
                    <w:spacing w:after="0"/>
                  </w:pPr>
                  <w:r>
                    <w:t>/</w:t>
                  </w:r>
                </w:p>
              </w:tc>
            </w:tr>
          </w:tbl>
          <w:p>
            <w:pPr>
              <w:pStyle w:val="22"/>
              <w:ind w:firstLine="420"/>
            </w:pPr>
            <w:r>
              <w:rPr>
                <w:rFonts w:hint="eastAsia"/>
              </w:rPr>
              <w:t>根据2022年7月28、7月29日对粉仓呼吸废气处理设施出口监测结果：出口颗粒物排放浓度在8.8~9.3mg/m3之间。满足《大气污染物综合排放标准》（GB16297-1996）120mg/m3排放限制要求。本次监测6次，达标6次，达标率为100%。</w:t>
            </w:r>
          </w:p>
          <w:p>
            <w:pPr>
              <w:pStyle w:val="22"/>
              <w:ind w:firstLine="420"/>
              <w:jc w:val="center"/>
            </w:pPr>
            <w:r>
              <w:rPr>
                <w:rFonts w:hint="eastAsia"/>
              </w:rPr>
              <w:t>表7-11  装车系统有组织废气监测结果</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4"/>
              <w:gridCol w:w="695"/>
              <w:gridCol w:w="682"/>
              <w:gridCol w:w="828"/>
              <w:gridCol w:w="1616"/>
              <w:gridCol w:w="1298"/>
              <w:gridCol w:w="1195"/>
              <w:gridCol w:w="8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tcBorders>
                    <w:tl2br w:val="nil"/>
                    <w:tr2bl w:val="nil"/>
                  </w:tcBorders>
                  <w:vAlign w:val="center"/>
                </w:tcPr>
                <w:p>
                  <w:pPr>
                    <w:pStyle w:val="20"/>
                    <w:spacing w:after="0"/>
                  </w:pPr>
                  <w:r>
                    <w:t>监测</w:t>
                  </w:r>
                </w:p>
                <w:p>
                  <w:pPr>
                    <w:pStyle w:val="20"/>
                    <w:spacing w:after="0"/>
                  </w:pPr>
                  <w:r>
                    <w:t>点位</w:t>
                  </w:r>
                </w:p>
              </w:tc>
              <w:tc>
                <w:tcPr>
                  <w:tcW w:w="416" w:type="pct"/>
                  <w:tcBorders>
                    <w:tl2br w:val="nil"/>
                    <w:tr2bl w:val="nil"/>
                  </w:tcBorders>
                  <w:vAlign w:val="center"/>
                </w:tcPr>
                <w:p>
                  <w:pPr>
                    <w:pStyle w:val="20"/>
                    <w:spacing w:after="0"/>
                  </w:pPr>
                  <w:r>
                    <w:t>采样</w:t>
                  </w:r>
                </w:p>
                <w:p>
                  <w:pPr>
                    <w:pStyle w:val="20"/>
                    <w:spacing w:after="0"/>
                  </w:pPr>
                  <w:r>
                    <w:t>时间</w:t>
                  </w:r>
                </w:p>
              </w:tc>
              <w:tc>
                <w:tcPr>
                  <w:tcW w:w="411" w:type="pct"/>
                  <w:tcBorders>
                    <w:tl2br w:val="nil"/>
                    <w:tr2bl w:val="nil"/>
                  </w:tcBorders>
                  <w:vAlign w:val="center"/>
                </w:tcPr>
                <w:p>
                  <w:pPr>
                    <w:pStyle w:val="20"/>
                    <w:spacing w:after="0"/>
                  </w:pPr>
                  <w:r>
                    <w:t>监测</w:t>
                  </w:r>
                </w:p>
                <w:p>
                  <w:pPr>
                    <w:pStyle w:val="20"/>
                    <w:spacing w:after="0"/>
                  </w:pPr>
                  <w:r>
                    <w:t>项目</w:t>
                  </w:r>
                </w:p>
              </w:tc>
              <w:tc>
                <w:tcPr>
                  <w:tcW w:w="498" w:type="pct"/>
                  <w:tcBorders>
                    <w:tl2br w:val="nil"/>
                    <w:tr2bl w:val="nil"/>
                  </w:tcBorders>
                  <w:vAlign w:val="center"/>
                </w:tcPr>
                <w:p>
                  <w:pPr>
                    <w:pStyle w:val="20"/>
                    <w:spacing w:after="0"/>
                  </w:pPr>
                  <w:r>
                    <w:t>监测</w:t>
                  </w:r>
                </w:p>
                <w:p>
                  <w:pPr>
                    <w:pStyle w:val="20"/>
                    <w:spacing w:after="0"/>
                  </w:pPr>
                  <w:r>
                    <w:t>频次</w:t>
                  </w:r>
                </w:p>
              </w:tc>
              <w:tc>
                <w:tcPr>
                  <w:tcW w:w="972" w:type="pct"/>
                  <w:tcBorders>
                    <w:tl2br w:val="nil"/>
                    <w:tr2bl w:val="nil"/>
                  </w:tcBorders>
                  <w:vAlign w:val="center"/>
                </w:tcPr>
                <w:p>
                  <w:pPr>
                    <w:pStyle w:val="20"/>
                    <w:spacing w:after="0"/>
                  </w:pPr>
                  <w:r>
                    <w:t>标态干排气量（N</w:t>
                  </w:r>
                  <w:r>
                    <w:rPr>
                      <w:rFonts w:hint="eastAsia"/>
                    </w:rPr>
                    <w:t>m3</w:t>
                  </w:r>
                  <w:r>
                    <w:t>/h）</w:t>
                  </w:r>
                </w:p>
              </w:tc>
              <w:tc>
                <w:tcPr>
                  <w:tcW w:w="781" w:type="pct"/>
                  <w:tcBorders>
                    <w:tl2br w:val="nil"/>
                    <w:tr2bl w:val="nil"/>
                  </w:tcBorders>
                  <w:vAlign w:val="center"/>
                </w:tcPr>
                <w:p>
                  <w:pPr>
                    <w:pStyle w:val="20"/>
                    <w:spacing w:after="0"/>
                  </w:pPr>
                  <w:r>
                    <w:t>监测浓度（mg/</w:t>
                  </w:r>
                  <w:r>
                    <w:rPr>
                      <w:rFonts w:hint="eastAsia"/>
                    </w:rPr>
                    <w:t>m3</w:t>
                  </w:r>
                  <w:r>
                    <w:t>）</w:t>
                  </w:r>
                </w:p>
              </w:tc>
              <w:tc>
                <w:tcPr>
                  <w:tcW w:w="719" w:type="pct"/>
                  <w:tcBorders>
                    <w:tl2br w:val="nil"/>
                    <w:tr2bl w:val="nil"/>
                  </w:tcBorders>
                  <w:vAlign w:val="center"/>
                </w:tcPr>
                <w:p>
                  <w:pPr>
                    <w:pStyle w:val="20"/>
                    <w:spacing w:after="0"/>
                  </w:pPr>
                  <w:r>
                    <w:t>排放速率（kg/h）</w:t>
                  </w:r>
                </w:p>
              </w:tc>
              <w:tc>
                <w:tcPr>
                  <w:tcW w:w="492" w:type="pct"/>
                  <w:tcBorders>
                    <w:tl2br w:val="nil"/>
                    <w:tr2bl w:val="nil"/>
                  </w:tcBorders>
                  <w:vAlign w:val="center"/>
                </w:tcPr>
                <w:p>
                  <w:pPr>
                    <w:pStyle w:val="20"/>
                    <w:spacing w:after="0"/>
                  </w:pPr>
                  <w:r>
                    <w:t>去除率（%）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restart"/>
                  <w:tcBorders>
                    <w:tl2br w:val="nil"/>
                    <w:tr2bl w:val="nil"/>
                  </w:tcBorders>
                  <w:vAlign w:val="center"/>
                </w:tcPr>
                <w:p>
                  <w:pPr>
                    <w:pStyle w:val="20"/>
                    <w:spacing w:after="0"/>
                  </w:pPr>
                  <w:r>
                    <w:t>1#装车系统卸料粉尘排气筒出口15#</w:t>
                  </w:r>
                </w:p>
              </w:tc>
              <w:tc>
                <w:tcPr>
                  <w:tcW w:w="416" w:type="pct"/>
                  <w:vMerge w:val="restart"/>
                  <w:tcBorders>
                    <w:tl2br w:val="nil"/>
                    <w:tr2bl w:val="nil"/>
                  </w:tcBorders>
                  <w:vAlign w:val="center"/>
                </w:tcPr>
                <w:p>
                  <w:pPr>
                    <w:pStyle w:val="20"/>
                    <w:spacing w:after="0"/>
                  </w:pPr>
                  <w:r>
                    <w:t>2022/</w:t>
                  </w:r>
                </w:p>
                <w:p>
                  <w:pPr>
                    <w:pStyle w:val="20"/>
                    <w:spacing w:after="0"/>
                  </w:pPr>
                  <w:r>
                    <w:t>7/</w:t>
                  </w:r>
                  <w:r>
                    <w:rPr>
                      <w:rFonts w:hint="eastAsia"/>
                    </w:rPr>
                    <w:t>30</w:t>
                  </w:r>
                </w:p>
              </w:tc>
              <w:tc>
                <w:tcPr>
                  <w:tcW w:w="411" w:type="pct"/>
                  <w:vMerge w:val="restart"/>
                  <w:tcBorders>
                    <w:tl2br w:val="nil"/>
                    <w:tr2bl w:val="nil"/>
                  </w:tcBorders>
                  <w:vAlign w:val="center"/>
                </w:tcPr>
                <w:p>
                  <w:pPr>
                    <w:pStyle w:val="20"/>
                    <w:spacing w:after="0"/>
                  </w:pPr>
                  <w:r>
                    <w:t>颗粒物</w:t>
                  </w:r>
                </w:p>
              </w:tc>
              <w:tc>
                <w:tcPr>
                  <w:tcW w:w="498" w:type="pct"/>
                  <w:tcBorders>
                    <w:tl2br w:val="nil"/>
                    <w:tr2bl w:val="nil"/>
                  </w:tcBorders>
                  <w:vAlign w:val="center"/>
                </w:tcPr>
                <w:p>
                  <w:pPr>
                    <w:pStyle w:val="20"/>
                    <w:spacing w:after="0"/>
                  </w:pPr>
                  <w:r>
                    <w:t>第1次</w:t>
                  </w:r>
                </w:p>
              </w:tc>
              <w:tc>
                <w:tcPr>
                  <w:tcW w:w="972" w:type="pct"/>
                  <w:tcBorders>
                    <w:tl2br w:val="nil"/>
                    <w:tr2bl w:val="nil"/>
                  </w:tcBorders>
                  <w:vAlign w:val="center"/>
                </w:tcPr>
                <w:p>
                  <w:pPr>
                    <w:pStyle w:val="20"/>
                    <w:spacing w:after="0"/>
                  </w:pPr>
                  <w:r>
                    <w:rPr>
                      <w:rFonts w:hint="eastAsia"/>
                    </w:rPr>
                    <w:t>5211</w:t>
                  </w:r>
                </w:p>
              </w:tc>
              <w:tc>
                <w:tcPr>
                  <w:tcW w:w="781" w:type="pct"/>
                  <w:tcBorders>
                    <w:tl2br w:val="nil"/>
                    <w:tr2bl w:val="nil"/>
                  </w:tcBorders>
                  <w:vAlign w:val="center"/>
                </w:tcPr>
                <w:p>
                  <w:pPr>
                    <w:pStyle w:val="20"/>
                    <w:spacing w:after="0"/>
                  </w:pPr>
                  <w:r>
                    <w:rPr>
                      <w:rFonts w:hint="eastAsia"/>
                    </w:rPr>
                    <w:t>8.8</w:t>
                  </w:r>
                </w:p>
              </w:tc>
              <w:tc>
                <w:tcPr>
                  <w:tcW w:w="719" w:type="pct"/>
                  <w:tcBorders>
                    <w:tl2br w:val="nil"/>
                    <w:tr2bl w:val="nil"/>
                  </w:tcBorders>
                  <w:vAlign w:val="center"/>
                </w:tcPr>
                <w:p>
                  <w:pPr>
                    <w:pStyle w:val="20"/>
                    <w:spacing w:after="0"/>
                  </w:pPr>
                  <w:r>
                    <w:t>0.046</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continue"/>
                  <w:tcBorders>
                    <w:tl2br w:val="nil"/>
                    <w:tr2bl w:val="nil"/>
                  </w:tcBorders>
                  <w:vAlign w:val="center"/>
                </w:tcPr>
                <w:p>
                  <w:pPr>
                    <w:pStyle w:val="20"/>
                    <w:spacing w:after="0"/>
                  </w:pPr>
                </w:p>
              </w:tc>
              <w:tc>
                <w:tcPr>
                  <w:tcW w:w="416" w:type="pct"/>
                  <w:vMerge w:val="continue"/>
                  <w:tcBorders>
                    <w:tl2br w:val="nil"/>
                    <w:tr2bl w:val="nil"/>
                  </w:tcBorders>
                  <w:vAlign w:val="center"/>
                </w:tcPr>
                <w:p>
                  <w:pPr>
                    <w:pStyle w:val="20"/>
                    <w:spacing w:after="0"/>
                  </w:pPr>
                </w:p>
              </w:tc>
              <w:tc>
                <w:tcPr>
                  <w:tcW w:w="411" w:type="pct"/>
                  <w:vMerge w:val="continue"/>
                  <w:tcBorders>
                    <w:tl2br w:val="nil"/>
                    <w:tr2bl w:val="nil"/>
                  </w:tcBorders>
                  <w:vAlign w:val="center"/>
                </w:tcPr>
                <w:p>
                  <w:pPr>
                    <w:pStyle w:val="20"/>
                    <w:spacing w:after="0"/>
                  </w:pPr>
                </w:p>
              </w:tc>
              <w:tc>
                <w:tcPr>
                  <w:tcW w:w="498" w:type="pct"/>
                  <w:tcBorders>
                    <w:tl2br w:val="nil"/>
                    <w:tr2bl w:val="nil"/>
                  </w:tcBorders>
                  <w:vAlign w:val="center"/>
                </w:tcPr>
                <w:p>
                  <w:pPr>
                    <w:pStyle w:val="20"/>
                    <w:spacing w:after="0"/>
                  </w:pPr>
                  <w:r>
                    <w:t>第2次</w:t>
                  </w:r>
                </w:p>
              </w:tc>
              <w:tc>
                <w:tcPr>
                  <w:tcW w:w="972" w:type="pct"/>
                  <w:tcBorders>
                    <w:tl2br w:val="nil"/>
                    <w:tr2bl w:val="nil"/>
                  </w:tcBorders>
                  <w:vAlign w:val="center"/>
                </w:tcPr>
                <w:p>
                  <w:pPr>
                    <w:pStyle w:val="20"/>
                    <w:spacing w:after="0"/>
                  </w:pPr>
                  <w:r>
                    <w:rPr>
                      <w:rFonts w:hint="eastAsia"/>
                    </w:rPr>
                    <w:t>5134</w:t>
                  </w:r>
                </w:p>
              </w:tc>
              <w:tc>
                <w:tcPr>
                  <w:tcW w:w="781" w:type="pct"/>
                  <w:tcBorders>
                    <w:tl2br w:val="nil"/>
                    <w:tr2bl w:val="nil"/>
                  </w:tcBorders>
                  <w:vAlign w:val="center"/>
                </w:tcPr>
                <w:p>
                  <w:pPr>
                    <w:pStyle w:val="20"/>
                    <w:spacing w:after="0"/>
                  </w:pPr>
                  <w:r>
                    <w:rPr>
                      <w:rFonts w:hint="eastAsia"/>
                    </w:rPr>
                    <w:t>8.9</w:t>
                  </w:r>
                </w:p>
              </w:tc>
              <w:tc>
                <w:tcPr>
                  <w:tcW w:w="719" w:type="pct"/>
                  <w:tcBorders>
                    <w:tl2br w:val="nil"/>
                    <w:tr2bl w:val="nil"/>
                  </w:tcBorders>
                  <w:vAlign w:val="center"/>
                </w:tcPr>
                <w:p>
                  <w:pPr>
                    <w:pStyle w:val="20"/>
                    <w:spacing w:after="0"/>
                  </w:pPr>
                  <w:r>
                    <w:t>0.046</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continue"/>
                  <w:tcBorders>
                    <w:tl2br w:val="nil"/>
                    <w:tr2bl w:val="nil"/>
                  </w:tcBorders>
                  <w:vAlign w:val="center"/>
                </w:tcPr>
                <w:p>
                  <w:pPr>
                    <w:pStyle w:val="20"/>
                    <w:spacing w:after="0"/>
                  </w:pPr>
                </w:p>
              </w:tc>
              <w:tc>
                <w:tcPr>
                  <w:tcW w:w="416" w:type="pct"/>
                  <w:vMerge w:val="continue"/>
                  <w:tcBorders>
                    <w:tl2br w:val="nil"/>
                    <w:tr2bl w:val="nil"/>
                  </w:tcBorders>
                  <w:vAlign w:val="center"/>
                </w:tcPr>
                <w:p>
                  <w:pPr>
                    <w:pStyle w:val="20"/>
                    <w:spacing w:after="0"/>
                  </w:pPr>
                </w:p>
              </w:tc>
              <w:tc>
                <w:tcPr>
                  <w:tcW w:w="411" w:type="pct"/>
                  <w:vMerge w:val="continue"/>
                  <w:tcBorders>
                    <w:tl2br w:val="nil"/>
                    <w:tr2bl w:val="nil"/>
                  </w:tcBorders>
                  <w:vAlign w:val="center"/>
                </w:tcPr>
                <w:p>
                  <w:pPr>
                    <w:pStyle w:val="20"/>
                    <w:spacing w:after="0"/>
                  </w:pPr>
                </w:p>
              </w:tc>
              <w:tc>
                <w:tcPr>
                  <w:tcW w:w="498" w:type="pct"/>
                  <w:tcBorders>
                    <w:tl2br w:val="nil"/>
                    <w:tr2bl w:val="nil"/>
                  </w:tcBorders>
                  <w:vAlign w:val="center"/>
                </w:tcPr>
                <w:p>
                  <w:pPr>
                    <w:pStyle w:val="20"/>
                    <w:spacing w:after="0"/>
                  </w:pPr>
                  <w:r>
                    <w:t>第3次</w:t>
                  </w:r>
                </w:p>
              </w:tc>
              <w:tc>
                <w:tcPr>
                  <w:tcW w:w="972" w:type="pct"/>
                  <w:tcBorders>
                    <w:tl2br w:val="nil"/>
                    <w:tr2bl w:val="nil"/>
                  </w:tcBorders>
                  <w:vAlign w:val="center"/>
                </w:tcPr>
                <w:p>
                  <w:pPr>
                    <w:pStyle w:val="20"/>
                    <w:spacing w:after="0"/>
                  </w:pPr>
                  <w:r>
                    <w:rPr>
                      <w:rFonts w:hint="eastAsia"/>
                    </w:rPr>
                    <w:t>5167</w:t>
                  </w:r>
                </w:p>
              </w:tc>
              <w:tc>
                <w:tcPr>
                  <w:tcW w:w="781" w:type="pct"/>
                  <w:tcBorders>
                    <w:tl2br w:val="nil"/>
                    <w:tr2bl w:val="nil"/>
                  </w:tcBorders>
                  <w:vAlign w:val="center"/>
                </w:tcPr>
                <w:p>
                  <w:pPr>
                    <w:pStyle w:val="20"/>
                    <w:spacing w:after="0"/>
                  </w:pPr>
                  <w:r>
                    <w:rPr>
                      <w:rFonts w:hint="eastAsia"/>
                    </w:rPr>
                    <w:t>9.3</w:t>
                  </w:r>
                </w:p>
              </w:tc>
              <w:tc>
                <w:tcPr>
                  <w:tcW w:w="719" w:type="pct"/>
                  <w:tcBorders>
                    <w:tl2br w:val="nil"/>
                    <w:tr2bl w:val="nil"/>
                  </w:tcBorders>
                  <w:vAlign w:val="center"/>
                </w:tcPr>
                <w:p>
                  <w:pPr>
                    <w:pStyle w:val="20"/>
                    <w:spacing w:after="0"/>
                  </w:pPr>
                  <w:r>
                    <w:t>0.048</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707" w:type="pct"/>
                  <w:vMerge w:val="restart"/>
                  <w:tcBorders>
                    <w:tl2br w:val="nil"/>
                    <w:tr2bl w:val="nil"/>
                  </w:tcBorders>
                  <w:vAlign w:val="center"/>
                </w:tcPr>
                <w:p>
                  <w:pPr>
                    <w:pStyle w:val="20"/>
                    <w:spacing w:after="0"/>
                  </w:pPr>
                  <w:r>
                    <w:t>2#装车系统卸料粉尘排气筒出口16#</w:t>
                  </w:r>
                </w:p>
              </w:tc>
              <w:tc>
                <w:tcPr>
                  <w:tcW w:w="416" w:type="pct"/>
                  <w:vMerge w:val="continue"/>
                  <w:tcBorders>
                    <w:tl2br w:val="nil"/>
                    <w:tr2bl w:val="nil"/>
                  </w:tcBorders>
                  <w:vAlign w:val="center"/>
                </w:tcPr>
                <w:p>
                  <w:pPr>
                    <w:pStyle w:val="20"/>
                    <w:spacing w:after="0"/>
                  </w:pPr>
                </w:p>
              </w:tc>
              <w:tc>
                <w:tcPr>
                  <w:tcW w:w="411" w:type="pct"/>
                  <w:vMerge w:val="restart"/>
                  <w:tcBorders>
                    <w:tl2br w:val="nil"/>
                    <w:tr2bl w:val="nil"/>
                  </w:tcBorders>
                  <w:vAlign w:val="center"/>
                </w:tcPr>
                <w:p>
                  <w:pPr>
                    <w:pStyle w:val="20"/>
                    <w:spacing w:after="0"/>
                  </w:pPr>
                  <w:r>
                    <w:t>颗粒物</w:t>
                  </w:r>
                </w:p>
              </w:tc>
              <w:tc>
                <w:tcPr>
                  <w:tcW w:w="498" w:type="pct"/>
                  <w:tcBorders>
                    <w:tl2br w:val="nil"/>
                    <w:tr2bl w:val="nil"/>
                  </w:tcBorders>
                  <w:vAlign w:val="center"/>
                </w:tcPr>
                <w:p>
                  <w:pPr>
                    <w:pStyle w:val="20"/>
                    <w:spacing w:after="0"/>
                  </w:pPr>
                  <w:r>
                    <w:t>第1次</w:t>
                  </w:r>
                </w:p>
              </w:tc>
              <w:tc>
                <w:tcPr>
                  <w:tcW w:w="972" w:type="pct"/>
                  <w:tcBorders>
                    <w:tl2br w:val="nil"/>
                    <w:tr2bl w:val="nil"/>
                  </w:tcBorders>
                  <w:vAlign w:val="center"/>
                </w:tcPr>
                <w:p>
                  <w:pPr>
                    <w:pStyle w:val="20"/>
                    <w:spacing w:after="0"/>
                  </w:pPr>
                  <w:r>
                    <w:rPr>
                      <w:rFonts w:hint="eastAsia"/>
                    </w:rPr>
                    <w:t>5154</w:t>
                  </w:r>
                </w:p>
              </w:tc>
              <w:tc>
                <w:tcPr>
                  <w:tcW w:w="781" w:type="pct"/>
                  <w:tcBorders>
                    <w:tl2br w:val="nil"/>
                    <w:tr2bl w:val="nil"/>
                  </w:tcBorders>
                  <w:vAlign w:val="center"/>
                </w:tcPr>
                <w:p>
                  <w:pPr>
                    <w:pStyle w:val="20"/>
                    <w:spacing w:after="0"/>
                  </w:pPr>
                  <w:r>
                    <w:rPr>
                      <w:rFonts w:hint="eastAsia"/>
                    </w:rPr>
                    <w:t>9.1</w:t>
                  </w:r>
                </w:p>
              </w:tc>
              <w:tc>
                <w:tcPr>
                  <w:tcW w:w="719" w:type="pct"/>
                  <w:tcBorders>
                    <w:tl2br w:val="nil"/>
                    <w:tr2bl w:val="nil"/>
                  </w:tcBorders>
                  <w:vAlign w:val="center"/>
                </w:tcPr>
                <w:p>
                  <w:pPr>
                    <w:pStyle w:val="20"/>
                    <w:spacing w:after="0"/>
                  </w:pPr>
                  <w:r>
                    <w:t>0.047</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continue"/>
                  <w:tcBorders>
                    <w:tl2br w:val="nil"/>
                    <w:tr2bl w:val="nil"/>
                  </w:tcBorders>
                  <w:vAlign w:val="center"/>
                </w:tcPr>
                <w:p>
                  <w:pPr>
                    <w:pStyle w:val="20"/>
                    <w:spacing w:after="0"/>
                  </w:pPr>
                </w:p>
              </w:tc>
              <w:tc>
                <w:tcPr>
                  <w:tcW w:w="416" w:type="pct"/>
                  <w:vMerge w:val="continue"/>
                  <w:tcBorders>
                    <w:tl2br w:val="nil"/>
                    <w:tr2bl w:val="nil"/>
                  </w:tcBorders>
                  <w:vAlign w:val="center"/>
                </w:tcPr>
                <w:p>
                  <w:pPr>
                    <w:pStyle w:val="20"/>
                    <w:spacing w:after="0"/>
                  </w:pPr>
                </w:p>
              </w:tc>
              <w:tc>
                <w:tcPr>
                  <w:tcW w:w="411" w:type="pct"/>
                  <w:vMerge w:val="continue"/>
                  <w:tcBorders>
                    <w:tl2br w:val="nil"/>
                    <w:tr2bl w:val="nil"/>
                  </w:tcBorders>
                  <w:vAlign w:val="center"/>
                </w:tcPr>
                <w:p>
                  <w:pPr>
                    <w:pStyle w:val="20"/>
                    <w:spacing w:after="0"/>
                  </w:pPr>
                </w:p>
              </w:tc>
              <w:tc>
                <w:tcPr>
                  <w:tcW w:w="498" w:type="pct"/>
                  <w:tcBorders>
                    <w:tl2br w:val="nil"/>
                    <w:tr2bl w:val="nil"/>
                  </w:tcBorders>
                  <w:vAlign w:val="center"/>
                </w:tcPr>
                <w:p>
                  <w:pPr>
                    <w:pStyle w:val="20"/>
                    <w:spacing w:after="0"/>
                  </w:pPr>
                  <w:r>
                    <w:t>第2次</w:t>
                  </w:r>
                </w:p>
              </w:tc>
              <w:tc>
                <w:tcPr>
                  <w:tcW w:w="972" w:type="pct"/>
                  <w:tcBorders>
                    <w:tl2br w:val="nil"/>
                    <w:tr2bl w:val="nil"/>
                  </w:tcBorders>
                  <w:vAlign w:val="center"/>
                </w:tcPr>
                <w:p>
                  <w:pPr>
                    <w:pStyle w:val="20"/>
                    <w:spacing w:after="0"/>
                  </w:pPr>
                  <w:r>
                    <w:rPr>
                      <w:rFonts w:hint="eastAsia"/>
                    </w:rPr>
                    <w:t>5182</w:t>
                  </w:r>
                </w:p>
              </w:tc>
              <w:tc>
                <w:tcPr>
                  <w:tcW w:w="781" w:type="pct"/>
                  <w:tcBorders>
                    <w:tl2br w:val="nil"/>
                    <w:tr2bl w:val="nil"/>
                  </w:tcBorders>
                  <w:vAlign w:val="center"/>
                </w:tcPr>
                <w:p>
                  <w:pPr>
                    <w:pStyle w:val="20"/>
                    <w:spacing w:after="0"/>
                  </w:pPr>
                  <w:r>
                    <w:rPr>
                      <w:rFonts w:hint="eastAsia"/>
                    </w:rPr>
                    <w:t>8.7</w:t>
                  </w:r>
                </w:p>
              </w:tc>
              <w:tc>
                <w:tcPr>
                  <w:tcW w:w="719" w:type="pct"/>
                  <w:tcBorders>
                    <w:tl2br w:val="nil"/>
                    <w:tr2bl w:val="nil"/>
                  </w:tcBorders>
                  <w:vAlign w:val="center"/>
                </w:tcPr>
                <w:p>
                  <w:pPr>
                    <w:pStyle w:val="20"/>
                    <w:spacing w:after="0"/>
                  </w:pPr>
                  <w:r>
                    <w:t>0.045</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continue"/>
                  <w:tcBorders>
                    <w:tl2br w:val="nil"/>
                    <w:tr2bl w:val="nil"/>
                  </w:tcBorders>
                  <w:vAlign w:val="center"/>
                </w:tcPr>
                <w:p>
                  <w:pPr>
                    <w:pStyle w:val="20"/>
                    <w:spacing w:after="0"/>
                  </w:pPr>
                </w:p>
              </w:tc>
              <w:tc>
                <w:tcPr>
                  <w:tcW w:w="416" w:type="pct"/>
                  <w:vMerge w:val="continue"/>
                  <w:tcBorders>
                    <w:tl2br w:val="nil"/>
                    <w:tr2bl w:val="nil"/>
                  </w:tcBorders>
                  <w:vAlign w:val="center"/>
                </w:tcPr>
                <w:p>
                  <w:pPr>
                    <w:pStyle w:val="20"/>
                    <w:spacing w:after="0"/>
                  </w:pPr>
                </w:p>
              </w:tc>
              <w:tc>
                <w:tcPr>
                  <w:tcW w:w="411" w:type="pct"/>
                  <w:vMerge w:val="continue"/>
                  <w:tcBorders>
                    <w:tl2br w:val="nil"/>
                    <w:tr2bl w:val="nil"/>
                  </w:tcBorders>
                  <w:vAlign w:val="center"/>
                </w:tcPr>
                <w:p>
                  <w:pPr>
                    <w:pStyle w:val="20"/>
                    <w:spacing w:after="0"/>
                  </w:pPr>
                </w:p>
              </w:tc>
              <w:tc>
                <w:tcPr>
                  <w:tcW w:w="498" w:type="pct"/>
                  <w:tcBorders>
                    <w:tl2br w:val="nil"/>
                    <w:tr2bl w:val="nil"/>
                  </w:tcBorders>
                  <w:vAlign w:val="center"/>
                </w:tcPr>
                <w:p>
                  <w:pPr>
                    <w:pStyle w:val="20"/>
                    <w:spacing w:after="0"/>
                  </w:pPr>
                  <w:r>
                    <w:t>第3次</w:t>
                  </w:r>
                </w:p>
              </w:tc>
              <w:tc>
                <w:tcPr>
                  <w:tcW w:w="972" w:type="pct"/>
                  <w:tcBorders>
                    <w:tl2br w:val="nil"/>
                    <w:tr2bl w:val="nil"/>
                  </w:tcBorders>
                  <w:vAlign w:val="center"/>
                </w:tcPr>
                <w:p>
                  <w:pPr>
                    <w:pStyle w:val="20"/>
                    <w:spacing w:after="0"/>
                  </w:pPr>
                  <w:r>
                    <w:rPr>
                      <w:rFonts w:hint="eastAsia"/>
                    </w:rPr>
                    <w:t>5179</w:t>
                  </w:r>
                </w:p>
              </w:tc>
              <w:tc>
                <w:tcPr>
                  <w:tcW w:w="781" w:type="pct"/>
                  <w:tcBorders>
                    <w:tl2br w:val="nil"/>
                    <w:tr2bl w:val="nil"/>
                  </w:tcBorders>
                  <w:vAlign w:val="center"/>
                </w:tcPr>
                <w:p>
                  <w:pPr>
                    <w:pStyle w:val="20"/>
                    <w:spacing w:after="0"/>
                  </w:pPr>
                  <w:r>
                    <w:rPr>
                      <w:rFonts w:hint="eastAsia"/>
                    </w:rPr>
                    <w:t>8.8</w:t>
                  </w:r>
                </w:p>
              </w:tc>
              <w:tc>
                <w:tcPr>
                  <w:tcW w:w="719" w:type="pct"/>
                  <w:tcBorders>
                    <w:tl2br w:val="nil"/>
                    <w:tr2bl w:val="nil"/>
                  </w:tcBorders>
                  <w:vAlign w:val="center"/>
                </w:tcPr>
                <w:p>
                  <w:pPr>
                    <w:pStyle w:val="20"/>
                    <w:spacing w:after="0"/>
                  </w:pPr>
                  <w:r>
                    <w:t>0.046</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restart"/>
                  <w:tcBorders>
                    <w:tl2br w:val="nil"/>
                    <w:tr2bl w:val="nil"/>
                  </w:tcBorders>
                  <w:vAlign w:val="center"/>
                </w:tcPr>
                <w:p>
                  <w:pPr>
                    <w:pStyle w:val="20"/>
                    <w:spacing w:after="0"/>
                  </w:pPr>
                  <w:r>
                    <w:t>3#装车系统卸料粉尘排气筒出口17#</w:t>
                  </w:r>
                </w:p>
              </w:tc>
              <w:tc>
                <w:tcPr>
                  <w:tcW w:w="416" w:type="pct"/>
                  <w:vMerge w:val="continue"/>
                  <w:tcBorders>
                    <w:tl2br w:val="nil"/>
                    <w:tr2bl w:val="nil"/>
                  </w:tcBorders>
                  <w:vAlign w:val="center"/>
                </w:tcPr>
                <w:p>
                  <w:pPr>
                    <w:pStyle w:val="20"/>
                    <w:spacing w:after="0"/>
                  </w:pPr>
                </w:p>
              </w:tc>
              <w:tc>
                <w:tcPr>
                  <w:tcW w:w="411" w:type="pct"/>
                  <w:vMerge w:val="restart"/>
                  <w:tcBorders>
                    <w:tl2br w:val="nil"/>
                    <w:tr2bl w:val="nil"/>
                  </w:tcBorders>
                  <w:vAlign w:val="center"/>
                </w:tcPr>
                <w:p>
                  <w:pPr>
                    <w:pStyle w:val="20"/>
                    <w:spacing w:after="0"/>
                  </w:pPr>
                  <w:r>
                    <w:t>颗粒物</w:t>
                  </w:r>
                </w:p>
              </w:tc>
              <w:tc>
                <w:tcPr>
                  <w:tcW w:w="498" w:type="pct"/>
                  <w:tcBorders>
                    <w:tl2br w:val="nil"/>
                    <w:tr2bl w:val="nil"/>
                  </w:tcBorders>
                  <w:vAlign w:val="center"/>
                </w:tcPr>
                <w:p>
                  <w:pPr>
                    <w:pStyle w:val="20"/>
                    <w:spacing w:after="0"/>
                  </w:pPr>
                  <w:r>
                    <w:t>第1次</w:t>
                  </w:r>
                </w:p>
              </w:tc>
              <w:tc>
                <w:tcPr>
                  <w:tcW w:w="972" w:type="pct"/>
                  <w:tcBorders>
                    <w:tl2br w:val="nil"/>
                    <w:tr2bl w:val="nil"/>
                  </w:tcBorders>
                  <w:vAlign w:val="center"/>
                </w:tcPr>
                <w:p>
                  <w:pPr>
                    <w:pStyle w:val="20"/>
                    <w:spacing w:after="0"/>
                  </w:pPr>
                  <w:r>
                    <w:rPr>
                      <w:rFonts w:hint="eastAsia"/>
                    </w:rPr>
                    <w:t>5071</w:t>
                  </w:r>
                </w:p>
              </w:tc>
              <w:tc>
                <w:tcPr>
                  <w:tcW w:w="781" w:type="pct"/>
                  <w:tcBorders>
                    <w:tl2br w:val="nil"/>
                    <w:tr2bl w:val="nil"/>
                  </w:tcBorders>
                  <w:vAlign w:val="center"/>
                </w:tcPr>
                <w:p>
                  <w:pPr>
                    <w:pStyle w:val="20"/>
                    <w:spacing w:after="0"/>
                  </w:pPr>
                  <w:r>
                    <w:rPr>
                      <w:rFonts w:hint="eastAsia"/>
                    </w:rPr>
                    <w:t>8.8</w:t>
                  </w:r>
                </w:p>
              </w:tc>
              <w:tc>
                <w:tcPr>
                  <w:tcW w:w="719" w:type="pct"/>
                  <w:tcBorders>
                    <w:tl2br w:val="nil"/>
                    <w:tr2bl w:val="nil"/>
                  </w:tcBorders>
                  <w:vAlign w:val="center"/>
                </w:tcPr>
                <w:p>
                  <w:pPr>
                    <w:pStyle w:val="20"/>
                    <w:spacing w:after="0"/>
                  </w:pPr>
                  <w:r>
                    <w:t>0.045</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continue"/>
                  <w:tcBorders>
                    <w:tl2br w:val="nil"/>
                    <w:tr2bl w:val="nil"/>
                  </w:tcBorders>
                  <w:vAlign w:val="center"/>
                </w:tcPr>
                <w:p>
                  <w:pPr>
                    <w:pStyle w:val="20"/>
                    <w:spacing w:after="0"/>
                  </w:pPr>
                </w:p>
              </w:tc>
              <w:tc>
                <w:tcPr>
                  <w:tcW w:w="416" w:type="pct"/>
                  <w:vMerge w:val="continue"/>
                  <w:tcBorders>
                    <w:tl2br w:val="nil"/>
                    <w:tr2bl w:val="nil"/>
                  </w:tcBorders>
                  <w:vAlign w:val="center"/>
                </w:tcPr>
                <w:p>
                  <w:pPr>
                    <w:pStyle w:val="20"/>
                    <w:spacing w:after="0"/>
                  </w:pPr>
                </w:p>
              </w:tc>
              <w:tc>
                <w:tcPr>
                  <w:tcW w:w="411" w:type="pct"/>
                  <w:vMerge w:val="continue"/>
                  <w:tcBorders>
                    <w:tl2br w:val="nil"/>
                    <w:tr2bl w:val="nil"/>
                  </w:tcBorders>
                  <w:vAlign w:val="center"/>
                </w:tcPr>
                <w:p>
                  <w:pPr>
                    <w:pStyle w:val="20"/>
                    <w:spacing w:after="0"/>
                  </w:pPr>
                </w:p>
              </w:tc>
              <w:tc>
                <w:tcPr>
                  <w:tcW w:w="498" w:type="pct"/>
                  <w:tcBorders>
                    <w:tl2br w:val="nil"/>
                    <w:tr2bl w:val="nil"/>
                  </w:tcBorders>
                  <w:vAlign w:val="center"/>
                </w:tcPr>
                <w:p>
                  <w:pPr>
                    <w:pStyle w:val="20"/>
                    <w:spacing w:after="0"/>
                  </w:pPr>
                  <w:r>
                    <w:t>第2次</w:t>
                  </w:r>
                </w:p>
              </w:tc>
              <w:tc>
                <w:tcPr>
                  <w:tcW w:w="972" w:type="pct"/>
                  <w:tcBorders>
                    <w:tl2br w:val="nil"/>
                    <w:tr2bl w:val="nil"/>
                  </w:tcBorders>
                  <w:vAlign w:val="center"/>
                </w:tcPr>
                <w:p>
                  <w:pPr>
                    <w:pStyle w:val="20"/>
                    <w:spacing w:after="0"/>
                  </w:pPr>
                  <w:r>
                    <w:rPr>
                      <w:rFonts w:hint="eastAsia"/>
                    </w:rPr>
                    <w:t>4966</w:t>
                  </w:r>
                </w:p>
              </w:tc>
              <w:tc>
                <w:tcPr>
                  <w:tcW w:w="781" w:type="pct"/>
                  <w:tcBorders>
                    <w:tl2br w:val="nil"/>
                    <w:tr2bl w:val="nil"/>
                  </w:tcBorders>
                  <w:vAlign w:val="center"/>
                </w:tcPr>
                <w:p>
                  <w:pPr>
                    <w:pStyle w:val="20"/>
                    <w:spacing w:after="0"/>
                  </w:pPr>
                  <w:r>
                    <w:rPr>
                      <w:rFonts w:hint="eastAsia"/>
                    </w:rPr>
                    <w:t>9.3</w:t>
                  </w:r>
                </w:p>
              </w:tc>
              <w:tc>
                <w:tcPr>
                  <w:tcW w:w="719" w:type="pct"/>
                  <w:tcBorders>
                    <w:tl2br w:val="nil"/>
                    <w:tr2bl w:val="nil"/>
                  </w:tcBorders>
                  <w:vAlign w:val="center"/>
                </w:tcPr>
                <w:p>
                  <w:pPr>
                    <w:pStyle w:val="20"/>
                    <w:spacing w:after="0"/>
                  </w:pPr>
                  <w:r>
                    <w:t>0.046</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707" w:type="pct"/>
                  <w:vMerge w:val="continue"/>
                  <w:tcBorders>
                    <w:tl2br w:val="nil"/>
                    <w:tr2bl w:val="nil"/>
                  </w:tcBorders>
                  <w:vAlign w:val="center"/>
                </w:tcPr>
                <w:p>
                  <w:pPr>
                    <w:pStyle w:val="20"/>
                    <w:spacing w:after="0"/>
                  </w:pPr>
                </w:p>
              </w:tc>
              <w:tc>
                <w:tcPr>
                  <w:tcW w:w="416" w:type="pct"/>
                  <w:vMerge w:val="continue"/>
                  <w:tcBorders>
                    <w:tl2br w:val="nil"/>
                    <w:tr2bl w:val="nil"/>
                  </w:tcBorders>
                  <w:vAlign w:val="center"/>
                </w:tcPr>
                <w:p>
                  <w:pPr>
                    <w:pStyle w:val="20"/>
                    <w:spacing w:after="0"/>
                  </w:pPr>
                </w:p>
              </w:tc>
              <w:tc>
                <w:tcPr>
                  <w:tcW w:w="411" w:type="pct"/>
                  <w:vMerge w:val="continue"/>
                  <w:tcBorders>
                    <w:tl2br w:val="nil"/>
                    <w:tr2bl w:val="nil"/>
                  </w:tcBorders>
                  <w:vAlign w:val="center"/>
                </w:tcPr>
                <w:p>
                  <w:pPr>
                    <w:pStyle w:val="20"/>
                    <w:spacing w:after="0"/>
                  </w:pPr>
                </w:p>
              </w:tc>
              <w:tc>
                <w:tcPr>
                  <w:tcW w:w="498" w:type="pct"/>
                  <w:tcBorders>
                    <w:tl2br w:val="nil"/>
                    <w:tr2bl w:val="nil"/>
                  </w:tcBorders>
                  <w:vAlign w:val="center"/>
                </w:tcPr>
                <w:p>
                  <w:pPr>
                    <w:pStyle w:val="20"/>
                    <w:spacing w:after="0"/>
                  </w:pPr>
                  <w:r>
                    <w:t>第3次</w:t>
                  </w:r>
                </w:p>
              </w:tc>
              <w:tc>
                <w:tcPr>
                  <w:tcW w:w="972" w:type="pct"/>
                  <w:tcBorders>
                    <w:tl2br w:val="nil"/>
                    <w:tr2bl w:val="nil"/>
                  </w:tcBorders>
                  <w:vAlign w:val="center"/>
                </w:tcPr>
                <w:p>
                  <w:pPr>
                    <w:pStyle w:val="20"/>
                    <w:spacing w:after="0"/>
                  </w:pPr>
                  <w:r>
                    <w:rPr>
                      <w:rFonts w:hint="eastAsia"/>
                    </w:rPr>
                    <w:t>4961</w:t>
                  </w:r>
                </w:p>
              </w:tc>
              <w:tc>
                <w:tcPr>
                  <w:tcW w:w="781" w:type="pct"/>
                  <w:tcBorders>
                    <w:tl2br w:val="nil"/>
                    <w:tr2bl w:val="nil"/>
                  </w:tcBorders>
                  <w:vAlign w:val="center"/>
                </w:tcPr>
                <w:p>
                  <w:pPr>
                    <w:pStyle w:val="20"/>
                    <w:spacing w:after="0"/>
                  </w:pPr>
                  <w:r>
                    <w:rPr>
                      <w:rFonts w:hint="eastAsia"/>
                    </w:rPr>
                    <w:t>9.2</w:t>
                  </w:r>
                </w:p>
              </w:tc>
              <w:tc>
                <w:tcPr>
                  <w:tcW w:w="719" w:type="pct"/>
                  <w:tcBorders>
                    <w:tl2br w:val="nil"/>
                    <w:tr2bl w:val="nil"/>
                  </w:tcBorders>
                  <w:vAlign w:val="center"/>
                </w:tcPr>
                <w:p>
                  <w:pPr>
                    <w:pStyle w:val="20"/>
                    <w:spacing w:after="0"/>
                  </w:pPr>
                  <w:r>
                    <w:t>0.046</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restart"/>
                  <w:tcBorders>
                    <w:tl2br w:val="nil"/>
                    <w:tr2bl w:val="nil"/>
                  </w:tcBorders>
                  <w:vAlign w:val="center"/>
                </w:tcPr>
                <w:p>
                  <w:pPr>
                    <w:pStyle w:val="20"/>
                    <w:spacing w:after="0"/>
                  </w:pPr>
                  <w:r>
                    <w:t>4#装车系统卸料粉尘排气筒出口18#</w:t>
                  </w:r>
                </w:p>
              </w:tc>
              <w:tc>
                <w:tcPr>
                  <w:tcW w:w="416" w:type="pct"/>
                  <w:vMerge w:val="continue"/>
                  <w:tcBorders>
                    <w:tl2br w:val="nil"/>
                    <w:tr2bl w:val="nil"/>
                  </w:tcBorders>
                  <w:vAlign w:val="center"/>
                </w:tcPr>
                <w:p>
                  <w:pPr>
                    <w:pStyle w:val="20"/>
                    <w:spacing w:after="0"/>
                  </w:pPr>
                </w:p>
              </w:tc>
              <w:tc>
                <w:tcPr>
                  <w:tcW w:w="411" w:type="pct"/>
                  <w:vMerge w:val="restart"/>
                  <w:tcBorders>
                    <w:tl2br w:val="nil"/>
                    <w:tr2bl w:val="nil"/>
                  </w:tcBorders>
                  <w:vAlign w:val="center"/>
                </w:tcPr>
                <w:p>
                  <w:pPr>
                    <w:pStyle w:val="20"/>
                    <w:spacing w:after="0"/>
                  </w:pPr>
                  <w:r>
                    <w:t>颗粒物</w:t>
                  </w:r>
                </w:p>
              </w:tc>
              <w:tc>
                <w:tcPr>
                  <w:tcW w:w="498" w:type="pct"/>
                  <w:tcBorders>
                    <w:tl2br w:val="nil"/>
                    <w:tr2bl w:val="nil"/>
                  </w:tcBorders>
                  <w:vAlign w:val="center"/>
                </w:tcPr>
                <w:p>
                  <w:pPr>
                    <w:pStyle w:val="20"/>
                    <w:spacing w:after="0"/>
                  </w:pPr>
                  <w:r>
                    <w:t>第1次</w:t>
                  </w:r>
                </w:p>
              </w:tc>
              <w:tc>
                <w:tcPr>
                  <w:tcW w:w="972" w:type="pct"/>
                  <w:tcBorders>
                    <w:tl2br w:val="nil"/>
                    <w:tr2bl w:val="nil"/>
                  </w:tcBorders>
                  <w:vAlign w:val="center"/>
                </w:tcPr>
                <w:p>
                  <w:pPr>
                    <w:pStyle w:val="20"/>
                    <w:spacing w:after="0"/>
                  </w:pPr>
                  <w:r>
                    <w:rPr>
                      <w:rFonts w:hint="eastAsia"/>
                    </w:rPr>
                    <w:t>5042</w:t>
                  </w:r>
                </w:p>
              </w:tc>
              <w:tc>
                <w:tcPr>
                  <w:tcW w:w="781" w:type="pct"/>
                  <w:tcBorders>
                    <w:tl2br w:val="nil"/>
                    <w:tr2bl w:val="nil"/>
                  </w:tcBorders>
                  <w:vAlign w:val="center"/>
                </w:tcPr>
                <w:p>
                  <w:pPr>
                    <w:pStyle w:val="20"/>
                    <w:spacing w:after="0"/>
                  </w:pPr>
                  <w:r>
                    <w:rPr>
                      <w:rFonts w:hint="eastAsia"/>
                    </w:rPr>
                    <w:t>9.2</w:t>
                  </w:r>
                </w:p>
              </w:tc>
              <w:tc>
                <w:tcPr>
                  <w:tcW w:w="719" w:type="pct"/>
                  <w:tcBorders>
                    <w:tl2br w:val="nil"/>
                    <w:tr2bl w:val="nil"/>
                  </w:tcBorders>
                  <w:vAlign w:val="center"/>
                </w:tcPr>
                <w:p>
                  <w:pPr>
                    <w:pStyle w:val="20"/>
                    <w:spacing w:after="0"/>
                  </w:pPr>
                  <w:r>
                    <w:t>0.046</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continue"/>
                  <w:tcBorders>
                    <w:tl2br w:val="nil"/>
                    <w:tr2bl w:val="nil"/>
                  </w:tcBorders>
                  <w:vAlign w:val="center"/>
                </w:tcPr>
                <w:p>
                  <w:pPr>
                    <w:pStyle w:val="20"/>
                    <w:spacing w:after="0"/>
                  </w:pPr>
                </w:p>
              </w:tc>
              <w:tc>
                <w:tcPr>
                  <w:tcW w:w="416" w:type="pct"/>
                  <w:vMerge w:val="continue"/>
                  <w:tcBorders>
                    <w:tl2br w:val="nil"/>
                    <w:tr2bl w:val="nil"/>
                  </w:tcBorders>
                  <w:vAlign w:val="center"/>
                </w:tcPr>
                <w:p>
                  <w:pPr>
                    <w:pStyle w:val="20"/>
                    <w:spacing w:after="0"/>
                  </w:pPr>
                </w:p>
              </w:tc>
              <w:tc>
                <w:tcPr>
                  <w:tcW w:w="411" w:type="pct"/>
                  <w:vMerge w:val="continue"/>
                  <w:tcBorders>
                    <w:tl2br w:val="nil"/>
                    <w:tr2bl w:val="nil"/>
                  </w:tcBorders>
                  <w:vAlign w:val="center"/>
                </w:tcPr>
                <w:p>
                  <w:pPr>
                    <w:pStyle w:val="20"/>
                    <w:spacing w:after="0"/>
                  </w:pPr>
                </w:p>
              </w:tc>
              <w:tc>
                <w:tcPr>
                  <w:tcW w:w="498" w:type="pct"/>
                  <w:tcBorders>
                    <w:tl2br w:val="nil"/>
                    <w:tr2bl w:val="nil"/>
                  </w:tcBorders>
                  <w:vAlign w:val="center"/>
                </w:tcPr>
                <w:p>
                  <w:pPr>
                    <w:pStyle w:val="20"/>
                    <w:spacing w:after="0"/>
                  </w:pPr>
                  <w:r>
                    <w:t>第2次</w:t>
                  </w:r>
                </w:p>
              </w:tc>
              <w:tc>
                <w:tcPr>
                  <w:tcW w:w="972" w:type="pct"/>
                  <w:tcBorders>
                    <w:tl2br w:val="nil"/>
                    <w:tr2bl w:val="nil"/>
                  </w:tcBorders>
                  <w:vAlign w:val="center"/>
                </w:tcPr>
                <w:p>
                  <w:pPr>
                    <w:pStyle w:val="20"/>
                    <w:spacing w:after="0"/>
                  </w:pPr>
                  <w:r>
                    <w:rPr>
                      <w:rFonts w:hint="eastAsia"/>
                    </w:rPr>
                    <w:t>5040</w:t>
                  </w:r>
                </w:p>
              </w:tc>
              <w:tc>
                <w:tcPr>
                  <w:tcW w:w="781" w:type="pct"/>
                  <w:tcBorders>
                    <w:tl2br w:val="nil"/>
                    <w:tr2bl w:val="nil"/>
                  </w:tcBorders>
                  <w:vAlign w:val="center"/>
                </w:tcPr>
                <w:p>
                  <w:pPr>
                    <w:pStyle w:val="20"/>
                    <w:spacing w:after="0"/>
                  </w:pPr>
                  <w:r>
                    <w:rPr>
                      <w:rFonts w:hint="eastAsia"/>
                    </w:rPr>
                    <w:t>9.0</w:t>
                  </w:r>
                </w:p>
              </w:tc>
              <w:tc>
                <w:tcPr>
                  <w:tcW w:w="719" w:type="pct"/>
                  <w:tcBorders>
                    <w:tl2br w:val="nil"/>
                    <w:tr2bl w:val="nil"/>
                  </w:tcBorders>
                  <w:vAlign w:val="center"/>
                </w:tcPr>
                <w:p>
                  <w:pPr>
                    <w:pStyle w:val="20"/>
                    <w:spacing w:after="0"/>
                  </w:pPr>
                  <w:r>
                    <w:t>0.045</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continue"/>
                  <w:tcBorders>
                    <w:tl2br w:val="nil"/>
                    <w:tr2bl w:val="nil"/>
                  </w:tcBorders>
                  <w:vAlign w:val="center"/>
                </w:tcPr>
                <w:p>
                  <w:pPr>
                    <w:pStyle w:val="20"/>
                    <w:spacing w:after="0"/>
                  </w:pPr>
                </w:p>
              </w:tc>
              <w:tc>
                <w:tcPr>
                  <w:tcW w:w="416" w:type="pct"/>
                  <w:vMerge w:val="continue"/>
                  <w:tcBorders>
                    <w:tl2br w:val="nil"/>
                    <w:tr2bl w:val="nil"/>
                  </w:tcBorders>
                  <w:vAlign w:val="center"/>
                </w:tcPr>
                <w:p>
                  <w:pPr>
                    <w:pStyle w:val="20"/>
                    <w:spacing w:after="0"/>
                  </w:pPr>
                </w:p>
              </w:tc>
              <w:tc>
                <w:tcPr>
                  <w:tcW w:w="411" w:type="pct"/>
                  <w:vMerge w:val="continue"/>
                  <w:tcBorders>
                    <w:tl2br w:val="nil"/>
                    <w:tr2bl w:val="nil"/>
                  </w:tcBorders>
                  <w:vAlign w:val="center"/>
                </w:tcPr>
                <w:p>
                  <w:pPr>
                    <w:pStyle w:val="20"/>
                    <w:spacing w:after="0"/>
                  </w:pPr>
                </w:p>
              </w:tc>
              <w:tc>
                <w:tcPr>
                  <w:tcW w:w="498" w:type="pct"/>
                  <w:tcBorders>
                    <w:tl2br w:val="nil"/>
                    <w:tr2bl w:val="nil"/>
                  </w:tcBorders>
                  <w:vAlign w:val="center"/>
                </w:tcPr>
                <w:p>
                  <w:pPr>
                    <w:pStyle w:val="20"/>
                    <w:spacing w:after="0"/>
                  </w:pPr>
                  <w:r>
                    <w:t>第3次</w:t>
                  </w:r>
                </w:p>
              </w:tc>
              <w:tc>
                <w:tcPr>
                  <w:tcW w:w="972" w:type="pct"/>
                  <w:tcBorders>
                    <w:tl2br w:val="nil"/>
                    <w:tr2bl w:val="nil"/>
                  </w:tcBorders>
                  <w:vAlign w:val="center"/>
                </w:tcPr>
                <w:p>
                  <w:pPr>
                    <w:pStyle w:val="20"/>
                    <w:spacing w:after="0"/>
                  </w:pPr>
                  <w:r>
                    <w:rPr>
                      <w:rFonts w:hint="eastAsia"/>
                    </w:rPr>
                    <w:t>4999</w:t>
                  </w:r>
                </w:p>
              </w:tc>
              <w:tc>
                <w:tcPr>
                  <w:tcW w:w="781" w:type="pct"/>
                  <w:tcBorders>
                    <w:tl2br w:val="nil"/>
                    <w:tr2bl w:val="nil"/>
                  </w:tcBorders>
                  <w:vAlign w:val="center"/>
                </w:tcPr>
                <w:p>
                  <w:pPr>
                    <w:pStyle w:val="20"/>
                    <w:spacing w:after="0"/>
                  </w:pPr>
                  <w:r>
                    <w:rPr>
                      <w:rFonts w:hint="eastAsia"/>
                    </w:rPr>
                    <w:t>8.7</w:t>
                  </w:r>
                </w:p>
              </w:tc>
              <w:tc>
                <w:tcPr>
                  <w:tcW w:w="719" w:type="pct"/>
                  <w:tcBorders>
                    <w:tl2br w:val="nil"/>
                    <w:tr2bl w:val="nil"/>
                  </w:tcBorders>
                  <w:vAlign w:val="center"/>
                </w:tcPr>
                <w:p>
                  <w:pPr>
                    <w:pStyle w:val="20"/>
                    <w:spacing w:after="0"/>
                  </w:pPr>
                  <w:r>
                    <w:t>0.043</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restart"/>
                  <w:tcBorders>
                    <w:tl2br w:val="nil"/>
                    <w:tr2bl w:val="nil"/>
                  </w:tcBorders>
                  <w:vAlign w:val="center"/>
                </w:tcPr>
                <w:p>
                  <w:pPr>
                    <w:pStyle w:val="20"/>
                    <w:spacing w:after="0"/>
                  </w:pPr>
                  <w:r>
                    <w:t>1#装车系统卸料粉尘排气筒出口15#</w:t>
                  </w:r>
                </w:p>
              </w:tc>
              <w:tc>
                <w:tcPr>
                  <w:tcW w:w="416" w:type="pct"/>
                  <w:vMerge w:val="restart"/>
                  <w:tcBorders>
                    <w:tl2br w:val="nil"/>
                    <w:tr2bl w:val="nil"/>
                  </w:tcBorders>
                  <w:vAlign w:val="center"/>
                </w:tcPr>
                <w:p>
                  <w:pPr>
                    <w:pStyle w:val="20"/>
                    <w:spacing w:after="0"/>
                  </w:pPr>
                  <w:r>
                    <w:t>2022/</w:t>
                  </w:r>
                </w:p>
                <w:p>
                  <w:pPr>
                    <w:pStyle w:val="20"/>
                    <w:spacing w:after="0"/>
                  </w:pPr>
                  <w:r>
                    <w:t>7/</w:t>
                  </w:r>
                  <w:r>
                    <w:rPr>
                      <w:rFonts w:hint="eastAsia"/>
                    </w:rPr>
                    <w:t>31</w:t>
                  </w:r>
                </w:p>
              </w:tc>
              <w:tc>
                <w:tcPr>
                  <w:tcW w:w="411" w:type="pct"/>
                  <w:vMerge w:val="restart"/>
                  <w:tcBorders>
                    <w:tl2br w:val="nil"/>
                    <w:tr2bl w:val="nil"/>
                  </w:tcBorders>
                  <w:vAlign w:val="center"/>
                </w:tcPr>
                <w:p>
                  <w:pPr>
                    <w:pStyle w:val="20"/>
                    <w:spacing w:after="0"/>
                  </w:pPr>
                  <w:r>
                    <w:t>颗粒物</w:t>
                  </w:r>
                </w:p>
              </w:tc>
              <w:tc>
                <w:tcPr>
                  <w:tcW w:w="498" w:type="pct"/>
                  <w:tcBorders>
                    <w:tl2br w:val="nil"/>
                    <w:tr2bl w:val="nil"/>
                  </w:tcBorders>
                  <w:vAlign w:val="center"/>
                </w:tcPr>
                <w:p>
                  <w:pPr>
                    <w:pStyle w:val="20"/>
                    <w:spacing w:after="0"/>
                  </w:pPr>
                  <w:r>
                    <w:t>第1次</w:t>
                  </w:r>
                </w:p>
              </w:tc>
              <w:tc>
                <w:tcPr>
                  <w:tcW w:w="972" w:type="pct"/>
                  <w:tcBorders>
                    <w:tl2br w:val="nil"/>
                    <w:tr2bl w:val="nil"/>
                  </w:tcBorders>
                  <w:vAlign w:val="center"/>
                </w:tcPr>
                <w:p>
                  <w:pPr>
                    <w:pStyle w:val="20"/>
                    <w:spacing w:after="0"/>
                  </w:pPr>
                  <w:r>
                    <w:rPr>
                      <w:rFonts w:hint="eastAsia"/>
                    </w:rPr>
                    <w:t>5217</w:t>
                  </w:r>
                </w:p>
              </w:tc>
              <w:tc>
                <w:tcPr>
                  <w:tcW w:w="781" w:type="pct"/>
                  <w:tcBorders>
                    <w:tl2br w:val="nil"/>
                    <w:tr2bl w:val="nil"/>
                  </w:tcBorders>
                  <w:vAlign w:val="center"/>
                </w:tcPr>
                <w:p>
                  <w:pPr>
                    <w:pStyle w:val="20"/>
                    <w:spacing w:after="0"/>
                  </w:pPr>
                  <w:r>
                    <w:rPr>
                      <w:rFonts w:hint="eastAsia"/>
                    </w:rPr>
                    <w:t>9.1</w:t>
                  </w:r>
                </w:p>
              </w:tc>
              <w:tc>
                <w:tcPr>
                  <w:tcW w:w="719" w:type="pct"/>
                  <w:tcBorders>
                    <w:tl2br w:val="nil"/>
                    <w:tr2bl w:val="nil"/>
                  </w:tcBorders>
                  <w:vAlign w:val="center"/>
                </w:tcPr>
                <w:p>
                  <w:pPr>
                    <w:pStyle w:val="20"/>
                    <w:spacing w:after="0"/>
                  </w:pPr>
                  <w:r>
                    <w:t>0.047</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707" w:type="pct"/>
                  <w:vMerge w:val="continue"/>
                  <w:tcBorders>
                    <w:tl2br w:val="nil"/>
                    <w:tr2bl w:val="nil"/>
                  </w:tcBorders>
                  <w:vAlign w:val="center"/>
                </w:tcPr>
                <w:p>
                  <w:pPr>
                    <w:pStyle w:val="20"/>
                    <w:spacing w:after="0"/>
                  </w:pPr>
                </w:p>
              </w:tc>
              <w:tc>
                <w:tcPr>
                  <w:tcW w:w="416" w:type="pct"/>
                  <w:vMerge w:val="continue"/>
                  <w:tcBorders>
                    <w:tl2br w:val="nil"/>
                    <w:tr2bl w:val="nil"/>
                  </w:tcBorders>
                  <w:vAlign w:val="center"/>
                </w:tcPr>
                <w:p>
                  <w:pPr>
                    <w:pStyle w:val="20"/>
                    <w:spacing w:after="0"/>
                  </w:pPr>
                </w:p>
              </w:tc>
              <w:tc>
                <w:tcPr>
                  <w:tcW w:w="411" w:type="pct"/>
                  <w:vMerge w:val="continue"/>
                  <w:tcBorders>
                    <w:tl2br w:val="nil"/>
                    <w:tr2bl w:val="nil"/>
                  </w:tcBorders>
                  <w:vAlign w:val="center"/>
                </w:tcPr>
                <w:p>
                  <w:pPr>
                    <w:pStyle w:val="20"/>
                    <w:spacing w:after="0"/>
                  </w:pPr>
                </w:p>
              </w:tc>
              <w:tc>
                <w:tcPr>
                  <w:tcW w:w="498" w:type="pct"/>
                  <w:tcBorders>
                    <w:tl2br w:val="nil"/>
                    <w:tr2bl w:val="nil"/>
                  </w:tcBorders>
                  <w:vAlign w:val="center"/>
                </w:tcPr>
                <w:p>
                  <w:pPr>
                    <w:pStyle w:val="20"/>
                    <w:spacing w:after="0"/>
                  </w:pPr>
                  <w:r>
                    <w:t>第2次</w:t>
                  </w:r>
                </w:p>
              </w:tc>
              <w:tc>
                <w:tcPr>
                  <w:tcW w:w="972" w:type="pct"/>
                  <w:tcBorders>
                    <w:tl2br w:val="nil"/>
                    <w:tr2bl w:val="nil"/>
                  </w:tcBorders>
                  <w:vAlign w:val="center"/>
                </w:tcPr>
                <w:p>
                  <w:pPr>
                    <w:pStyle w:val="20"/>
                    <w:spacing w:after="0"/>
                  </w:pPr>
                  <w:r>
                    <w:rPr>
                      <w:rFonts w:hint="eastAsia"/>
                    </w:rPr>
                    <w:t>5210</w:t>
                  </w:r>
                </w:p>
              </w:tc>
              <w:tc>
                <w:tcPr>
                  <w:tcW w:w="781" w:type="pct"/>
                  <w:tcBorders>
                    <w:tl2br w:val="nil"/>
                    <w:tr2bl w:val="nil"/>
                  </w:tcBorders>
                  <w:vAlign w:val="center"/>
                </w:tcPr>
                <w:p>
                  <w:pPr>
                    <w:pStyle w:val="20"/>
                    <w:spacing w:after="0"/>
                  </w:pPr>
                  <w:r>
                    <w:rPr>
                      <w:rFonts w:hint="eastAsia"/>
                    </w:rPr>
                    <w:t>8.9</w:t>
                  </w:r>
                </w:p>
              </w:tc>
              <w:tc>
                <w:tcPr>
                  <w:tcW w:w="719" w:type="pct"/>
                  <w:tcBorders>
                    <w:tl2br w:val="nil"/>
                    <w:tr2bl w:val="nil"/>
                  </w:tcBorders>
                  <w:vAlign w:val="center"/>
                </w:tcPr>
                <w:p>
                  <w:pPr>
                    <w:pStyle w:val="20"/>
                    <w:spacing w:after="0"/>
                  </w:pPr>
                  <w:r>
                    <w:t>0.046</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continue"/>
                  <w:tcBorders>
                    <w:tl2br w:val="nil"/>
                    <w:tr2bl w:val="nil"/>
                  </w:tcBorders>
                  <w:vAlign w:val="center"/>
                </w:tcPr>
                <w:p>
                  <w:pPr>
                    <w:pStyle w:val="20"/>
                    <w:spacing w:after="0"/>
                  </w:pPr>
                </w:p>
              </w:tc>
              <w:tc>
                <w:tcPr>
                  <w:tcW w:w="416" w:type="pct"/>
                  <w:vMerge w:val="continue"/>
                  <w:tcBorders>
                    <w:tl2br w:val="nil"/>
                    <w:tr2bl w:val="nil"/>
                  </w:tcBorders>
                  <w:vAlign w:val="center"/>
                </w:tcPr>
                <w:p>
                  <w:pPr>
                    <w:pStyle w:val="20"/>
                    <w:spacing w:after="0"/>
                  </w:pPr>
                </w:p>
              </w:tc>
              <w:tc>
                <w:tcPr>
                  <w:tcW w:w="411" w:type="pct"/>
                  <w:vMerge w:val="continue"/>
                  <w:tcBorders>
                    <w:tl2br w:val="nil"/>
                    <w:tr2bl w:val="nil"/>
                  </w:tcBorders>
                  <w:vAlign w:val="center"/>
                </w:tcPr>
                <w:p>
                  <w:pPr>
                    <w:pStyle w:val="20"/>
                    <w:spacing w:after="0"/>
                  </w:pPr>
                </w:p>
              </w:tc>
              <w:tc>
                <w:tcPr>
                  <w:tcW w:w="498" w:type="pct"/>
                  <w:tcBorders>
                    <w:tl2br w:val="nil"/>
                    <w:tr2bl w:val="nil"/>
                  </w:tcBorders>
                  <w:vAlign w:val="center"/>
                </w:tcPr>
                <w:p>
                  <w:pPr>
                    <w:pStyle w:val="20"/>
                    <w:spacing w:after="0"/>
                  </w:pPr>
                  <w:r>
                    <w:t>第3次</w:t>
                  </w:r>
                </w:p>
              </w:tc>
              <w:tc>
                <w:tcPr>
                  <w:tcW w:w="972" w:type="pct"/>
                  <w:tcBorders>
                    <w:tl2br w:val="nil"/>
                    <w:tr2bl w:val="nil"/>
                  </w:tcBorders>
                  <w:vAlign w:val="center"/>
                </w:tcPr>
                <w:p>
                  <w:pPr>
                    <w:pStyle w:val="20"/>
                    <w:spacing w:after="0"/>
                  </w:pPr>
                  <w:r>
                    <w:rPr>
                      <w:rFonts w:hint="eastAsia"/>
                    </w:rPr>
                    <w:t>5202</w:t>
                  </w:r>
                </w:p>
              </w:tc>
              <w:tc>
                <w:tcPr>
                  <w:tcW w:w="781" w:type="pct"/>
                  <w:tcBorders>
                    <w:tl2br w:val="nil"/>
                    <w:tr2bl w:val="nil"/>
                  </w:tcBorders>
                  <w:vAlign w:val="center"/>
                </w:tcPr>
                <w:p>
                  <w:pPr>
                    <w:pStyle w:val="20"/>
                    <w:spacing w:after="0"/>
                  </w:pPr>
                  <w:r>
                    <w:rPr>
                      <w:rFonts w:hint="eastAsia"/>
                    </w:rPr>
                    <w:t>9.2</w:t>
                  </w:r>
                </w:p>
              </w:tc>
              <w:tc>
                <w:tcPr>
                  <w:tcW w:w="719" w:type="pct"/>
                  <w:tcBorders>
                    <w:tl2br w:val="nil"/>
                    <w:tr2bl w:val="nil"/>
                  </w:tcBorders>
                  <w:vAlign w:val="center"/>
                </w:tcPr>
                <w:p>
                  <w:pPr>
                    <w:pStyle w:val="20"/>
                    <w:spacing w:after="0"/>
                  </w:pPr>
                  <w:r>
                    <w:t>0.048</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restart"/>
                  <w:tcBorders>
                    <w:tl2br w:val="nil"/>
                    <w:tr2bl w:val="nil"/>
                  </w:tcBorders>
                  <w:vAlign w:val="center"/>
                </w:tcPr>
                <w:p>
                  <w:pPr>
                    <w:pStyle w:val="20"/>
                    <w:spacing w:after="0"/>
                  </w:pPr>
                  <w:r>
                    <w:t>2#装车系统卸料粉尘排气筒出口16#</w:t>
                  </w:r>
                </w:p>
              </w:tc>
              <w:tc>
                <w:tcPr>
                  <w:tcW w:w="416" w:type="pct"/>
                  <w:vMerge w:val="continue"/>
                  <w:tcBorders>
                    <w:tl2br w:val="nil"/>
                    <w:tr2bl w:val="nil"/>
                  </w:tcBorders>
                  <w:vAlign w:val="center"/>
                </w:tcPr>
                <w:p>
                  <w:pPr>
                    <w:pStyle w:val="20"/>
                    <w:spacing w:after="0"/>
                  </w:pPr>
                </w:p>
              </w:tc>
              <w:tc>
                <w:tcPr>
                  <w:tcW w:w="411" w:type="pct"/>
                  <w:vMerge w:val="restart"/>
                  <w:tcBorders>
                    <w:tl2br w:val="nil"/>
                    <w:tr2bl w:val="nil"/>
                  </w:tcBorders>
                  <w:vAlign w:val="center"/>
                </w:tcPr>
                <w:p>
                  <w:pPr>
                    <w:pStyle w:val="20"/>
                    <w:spacing w:after="0"/>
                  </w:pPr>
                  <w:r>
                    <w:t>颗粒物</w:t>
                  </w:r>
                </w:p>
              </w:tc>
              <w:tc>
                <w:tcPr>
                  <w:tcW w:w="498" w:type="pct"/>
                  <w:tcBorders>
                    <w:tl2br w:val="nil"/>
                    <w:tr2bl w:val="nil"/>
                  </w:tcBorders>
                  <w:vAlign w:val="center"/>
                </w:tcPr>
                <w:p>
                  <w:pPr>
                    <w:pStyle w:val="20"/>
                    <w:spacing w:after="0"/>
                  </w:pPr>
                  <w:r>
                    <w:t>第1次</w:t>
                  </w:r>
                </w:p>
              </w:tc>
              <w:tc>
                <w:tcPr>
                  <w:tcW w:w="972" w:type="pct"/>
                  <w:tcBorders>
                    <w:tl2br w:val="nil"/>
                    <w:tr2bl w:val="nil"/>
                  </w:tcBorders>
                  <w:vAlign w:val="center"/>
                </w:tcPr>
                <w:p>
                  <w:pPr>
                    <w:pStyle w:val="20"/>
                    <w:spacing w:after="0"/>
                  </w:pPr>
                  <w:r>
                    <w:rPr>
                      <w:rFonts w:hint="eastAsia"/>
                    </w:rPr>
                    <w:t>5119</w:t>
                  </w:r>
                </w:p>
              </w:tc>
              <w:tc>
                <w:tcPr>
                  <w:tcW w:w="781" w:type="pct"/>
                  <w:tcBorders>
                    <w:tl2br w:val="nil"/>
                    <w:tr2bl w:val="nil"/>
                  </w:tcBorders>
                  <w:vAlign w:val="center"/>
                </w:tcPr>
                <w:p>
                  <w:pPr>
                    <w:pStyle w:val="20"/>
                    <w:spacing w:after="0"/>
                  </w:pPr>
                  <w:r>
                    <w:rPr>
                      <w:rFonts w:hint="eastAsia"/>
                    </w:rPr>
                    <w:t>9.3</w:t>
                  </w:r>
                </w:p>
              </w:tc>
              <w:tc>
                <w:tcPr>
                  <w:tcW w:w="719" w:type="pct"/>
                  <w:tcBorders>
                    <w:tl2br w:val="nil"/>
                    <w:tr2bl w:val="nil"/>
                  </w:tcBorders>
                  <w:vAlign w:val="center"/>
                </w:tcPr>
                <w:p>
                  <w:pPr>
                    <w:pStyle w:val="20"/>
                    <w:spacing w:after="0"/>
                  </w:pPr>
                  <w:r>
                    <w:t>0.048</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continue"/>
                  <w:tcBorders>
                    <w:tl2br w:val="nil"/>
                    <w:tr2bl w:val="nil"/>
                  </w:tcBorders>
                  <w:vAlign w:val="center"/>
                </w:tcPr>
                <w:p>
                  <w:pPr>
                    <w:pStyle w:val="20"/>
                    <w:spacing w:after="0"/>
                  </w:pPr>
                </w:p>
              </w:tc>
              <w:tc>
                <w:tcPr>
                  <w:tcW w:w="416" w:type="pct"/>
                  <w:vMerge w:val="continue"/>
                  <w:tcBorders>
                    <w:tl2br w:val="nil"/>
                    <w:tr2bl w:val="nil"/>
                  </w:tcBorders>
                  <w:vAlign w:val="center"/>
                </w:tcPr>
                <w:p>
                  <w:pPr>
                    <w:pStyle w:val="20"/>
                    <w:spacing w:after="0"/>
                  </w:pPr>
                </w:p>
              </w:tc>
              <w:tc>
                <w:tcPr>
                  <w:tcW w:w="411" w:type="pct"/>
                  <w:vMerge w:val="continue"/>
                  <w:tcBorders>
                    <w:tl2br w:val="nil"/>
                    <w:tr2bl w:val="nil"/>
                  </w:tcBorders>
                  <w:vAlign w:val="center"/>
                </w:tcPr>
                <w:p>
                  <w:pPr>
                    <w:pStyle w:val="20"/>
                    <w:spacing w:after="0"/>
                  </w:pPr>
                </w:p>
              </w:tc>
              <w:tc>
                <w:tcPr>
                  <w:tcW w:w="498" w:type="pct"/>
                  <w:tcBorders>
                    <w:tl2br w:val="nil"/>
                    <w:tr2bl w:val="nil"/>
                  </w:tcBorders>
                  <w:vAlign w:val="center"/>
                </w:tcPr>
                <w:p>
                  <w:pPr>
                    <w:pStyle w:val="20"/>
                    <w:spacing w:after="0"/>
                  </w:pPr>
                  <w:r>
                    <w:t>第2次</w:t>
                  </w:r>
                </w:p>
              </w:tc>
              <w:tc>
                <w:tcPr>
                  <w:tcW w:w="972" w:type="pct"/>
                  <w:tcBorders>
                    <w:tl2br w:val="nil"/>
                    <w:tr2bl w:val="nil"/>
                  </w:tcBorders>
                  <w:vAlign w:val="center"/>
                </w:tcPr>
                <w:p>
                  <w:pPr>
                    <w:pStyle w:val="20"/>
                    <w:spacing w:after="0"/>
                  </w:pPr>
                  <w:r>
                    <w:rPr>
                      <w:rFonts w:hint="eastAsia"/>
                    </w:rPr>
                    <w:t>5115</w:t>
                  </w:r>
                </w:p>
              </w:tc>
              <w:tc>
                <w:tcPr>
                  <w:tcW w:w="781" w:type="pct"/>
                  <w:tcBorders>
                    <w:tl2br w:val="nil"/>
                    <w:tr2bl w:val="nil"/>
                  </w:tcBorders>
                  <w:vAlign w:val="center"/>
                </w:tcPr>
                <w:p>
                  <w:pPr>
                    <w:pStyle w:val="20"/>
                    <w:spacing w:after="0"/>
                  </w:pPr>
                  <w:r>
                    <w:rPr>
                      <w:rFonts w:hint="eastAsia"/>
                    </w:rPr>
                    <w:t>8.9</w:t>
                  </w:r>
                </w:p>
              </w:tc>
              <w:tc>
                <w:tcPr>
                  <w:tcW w:w="719" w:type="pct"/>
                  <w:tcBorders>
                    <w:tl2br w:val="nil"/>
                    <w:tr2bl w:val="nil"/>
                  </w:tcBorders>
                  <w:vAlign w:val="center"/>
                </w:tcPr>
                <w:p>
                  <w:pPr>
                    <w:pStyle w:val="20"/>
                    <w:spacing w:after="0"/>
                  </w:pPr>
                  <w:r>
                    <w:t>0.046</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continue"/>
                  <w:tcBorders>
                    <w:tl2br w:val="nil"/>
                    <w:tr2bl w:val="nil"/>
                  </w:tcBorders>
                  <w:vAlign w:val="center"/>
                </w:tcPr>
                <w:p>
                  <w:pPr>
                    <w:pStyle w:val="20"/>
                    <w:spacing w:after="0"/>
                  </w:pPr>
                </w:p>
              </w:tc>
              <w:tc>
                <w:tcPr>
                  <w:tcW w:w="416" w:type="pct"/>
                  <w:vMerge w:val="continue"/>
                  <w:tcBorders>
                    <w:tl2br w:val="nil"/>
                    <w:tr2bl w:val="nil"/>
                  </w:tcBorders>
                  <w:vAlign w:val="center"/>
                </w:tcPr>
                <w:p>
                  <w:pPr>
                    <w:pStyle w:val="20"/>
                    <w:spacing w:after="0"/>
                  </w:pPr>
                </w:p>
              </w:tc>
              <w:tc>
                <w:tcPr>
                  <w:tcW w:w="411" w:type="pct"/>
                  <w:vMerge w:val="continue"/>
                  <w:tcBorders>
                    <w:tl2br w:val="nil"/>
                    <w:tr2bl w:val="nil"/>
                  </w:tcBorders>
                  <w:vAlign w:val="center"/>
                </w:tcPr>
                <w:p>
                  <w:pPr>
                    <w:pStyle w:val="20"/>
                    <w:spacing w:after="0"/>
                  </w:pPr>
                </w:p>
              </w:tc>
              <w:tc>
                <w:tcPr>
                  <w:tcW w:w="498" w:type="pct"/>
                  <w:tcBorders>
                    <w:tl2br w:val="nil"/>
                    <w:tr2bl w:val="nil"/>
                  </w:tcBorders>
                  <w:vAlign w:val="center"/>
                </w:tcPr>
                <w:p>
                  <w:pPr>
                    <w:pStyle w:val="20"/>
                    <w:spacing w:after="0"/>
                  </w:pPr>
                  <w:r>
                    <w:t>第3次</w:t>
                  </w:r>
                </w:p>
              </w:tc>
              <w:tc>
                <w:tcPr>
                  <w:tcW w:w="972" w:type="pct"/>
                  <w:tcBorders>
                    <w:tl2br w:val="nil"/>
                    <w:tr2bl w:val="nil"/>
                  </w:tcBorders>
                  <w:vAlign w:val="center"/>
                </w:tcPr>
                <w:p>
                  <w:pPr>
                    <w:pStyle w:val="20"/>
                    <w:spacing w:after="0"/>
                  </w:pPr>
                  <w:r>
                    <w:rPr>
                      <w:rFonts w:hint="eastAsia"/>
                    </w:rPr>
                    <w:t>5078</w:t>
                  </w:r>
                </w:p>
              </w:tc>
              <w:tc>
                <w:tcPr>
                  <w:tcW w:w="781" w:type="pct"/>
                  <w:tcBorders>
                    <w:tl2br w:val="nil"/>
                    <w:tr2bl w:val="nil"/>
                  </w:tcBorders>
                  <w:vAlign w:val="center"/>
                </w:tcPr>
                <w:p>
                  <w:pPr>
                    <w:pStyle w:val="20"/>
                    <w:spacing w:after="0"/>
                  </w:pPr>
                  <w:r>
                    <w:rPr>
                      <w:rFonts w:hint="eastAsia"/>
                    </w:rPr>
                    <w:t>9.1</w:t>
                  </w:r>
                </w:p>
              </w:tc>
              <w:tc>
                <w:tcPr>
                  <w:tcW w:w="719" w:type="pct"/>
                  <w:tcBorders>
                    <w:tl2br w:val="nil"/>
                    <w:tr2bl w:val="nil"/>
                  </w:tcBorders>
                  <w:vAlign w:val="center"/>
                </w:tcPr>
                <w:p>
                  <w:pPr>
                    <w:pStyle w:val="20"/>
                    <w:spacing w:after="0"/>
                  </w:pPr>
                  <w:r>
                    <w:t>0.046</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707" w:type="pct"/>
                  <w:vMerge w:val="restart"/>
                  <w:tcBorders>
                    <w:tl2br w:val="nil"/>
                    <w:tr2bl w:val="nil"/>
                  </w:tcBorders>
                  <w:vAlign w:val="center"/>
                </w:tcPr>
                <w:p>
                  <w:pPr>
                    <w:pStyle w:val="20"/>
                    <w:spacing w:after="0"/>
                  </w:pPr>
                  <w:r>
                    <w:t>3#装车系统卸料粉尘排气筒出口17#</w:t>
                  </w:r>
                </w:p>
              </w:tc>
              <w:tc>
                <w:tcPr>
                  <w:tcW w:w="416" w:type="pct"/>
                  <w:vMerge w:val="continue"/>
                  <w:tcBorders>
                    <w:tl2br w:val="nil"/>
                    <w:tr2bl w:val="nil"/>
                  </w:tcBorders>
                  <w:vAlign w:val="center"/>
                </w:tcPr>
                <w:p>
                  <w:pPr>
                    <w:pStyle w:val="20"/>
                    <w:spacing w:after="0"/>
                  </w:pPr>
                </w:p>
              </w:tc>
              <w:tc>
                <w:tcPr>
                  <w:tcW w:w="411" w:type="pct"/>
                  <w:vMerge w:val="restart"/>
                  <w:tcBorders>
                    <w:tl2br w:val="nil"/>
                    <w:tr2bl w:val="nil"/>
                  </w:tcBorders>
                  <w:vAlign w:val="center"/>
                </w:tcPr>
                <w:p>
                  <w:pPr>
                    <w:pStyle w:val="20"/>
                    <w:spacing w:after="0"/>
                  </w:pPr>
                  <w:r>
                    <w:t>颗粒物</w:t>
                  </w:r>
                </w:p>
              </w:tc>
              <w:tc>
                <w:tcPr>
                  <w:tcW w:w="498" w:type="pct"/>
                  <w:tcBorders>
                    <w:tl2br w:val="nil"/>
                    <w:tr2bl w:val="nil"/>
                  </w:tcBorders>
                  <w:vAlign w:val="center"/>
                </w:tcPr>
                <w:p>
                  <w:pPr>
                    <w:pStyle w:val="20"/>
                    <w:spacing w:after="0"/>
                  </w:pPr>
                  <w:r>
                    <w:t>第1次</w:t>
                  </w:r>
                </w:p>
              </w:tc>
              <w:tc>
                <w:tcPr>
                  <w:tcW w:w="972" w:type="pct"/>
                  <w:tcBorders>
                    <w:tl2br w:val="nil"/>
                    <w:tr2bl w:val="nil"/>
                  </w:tcBorders>
                  <w:vAlign w:val="center"/>
                </w:tcPr>
                <w:p>
                  <w:pPr>
                    <w:pStyle w:val="20"/>
                    <w:spacing w:after="0"/>
                  </w:pPr>
                  <w:r>
                    <w:rPr>
                      <w:rFonts w:hint="eastAsia"/>
                    </w:rPr>
                    <w:t>5089</w:t>
                  </w:r>
                </w:p>
              </w:tc>
              <w:tc>
                <w:tcPr>
                  <w:tcW w:w="781" w:type="pct"/>
                  <w:tcBorders>
                    <w:tl2br w:val="nil"/>
                    <w:tr2bl w:val="nil"/>
                  </w:tcBorders>
                  <w:vAlign w:val="center"/>
                </w:tcPr>
                <w:p>
                  <w:pPr>
                    <w:pStyle w:val="20"/>
                    <w:spacing w:after="0"/>
                  </w:pPr>
                  <w:r>
                    <w:rPr>
                      <w:rFonts w:hint="eastAsia"/>
                    </w:rPr>
                    <w:t>9.0</w:t>
                  </w:r>
                </w:p>
              </w:tc>
              <w:tc>
                <w:tcPr>
                  <w:tcW w:w="719" w:type="pct"/>
                  <w:tcBorders>
                    <w:tl2br w:val="nil"/>
                    <w:tr2bl w:val="nil"/>
                  </w:tcBorders>
                  <w:vAlign w:val="center"/>
                </w:tcPr>
                <w:p>
                  <w:pPr>
                    <w:pStyle w:val="20"/>
                    <w:spacing w:after="0"/>
                  </w:pPr>
                  <w:r>
                    <w:t>0.046</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continue"/>
                  <w:tcBorders>
                    <w:tl2br w:val="nil"/>
                    <w:tr2bl w:val="nil"/>
                  </w:tcBorders>
                  <w:vAlign w:val="center"/>
                </w:tcPr>
                <w:p>
                  <w:pPr>
                    <w:pStyle w:val="20"/>
                    <w:spacing w:after="0"/>
                  </w:pPr>
                </w:p>
              </w:tc>
              <w:tc>
                <w:tcPr>
                  <w:tcW w:w="416" w:type="pct"/>
                  <w:vMerge w:val="continue"/>
                  <w:tcBorders>
                    <w:tl2br w:val="nil"/>
                    <w:tr2bl w:val="nil"/>
                  </w:tcBorders>
                  <w:vAlign w:val="center"/>
                </w:tcPr>
                <w:p>
                  <w:pPr>
                    <w:pStyle w:val="20"/>
                    <w:spacing w:after="0"/>
                  </w:pPr>
                </w:p>
              </w:tc>
              <w:tc>
                <w:tcPr>
                  <w:tcW w:w="411" w:type="pct"/>
                  <w:vMerge w:val="continue"/>
                  <w:tcBorders>
                    <w:tl2br w:val="nil"/>
                    <w:tr2bl w:val="nil"/>
                  </w:tcBorders>
                  <w:vAlign w:val="center"/>
                </w:tcPr>
                <w:p>
                  <w:pPr>
                    <w:pStyle w:val="20"/>
                    <w:spacing w:after="0"/>
                  </w:pPr>
                </w:p>
              </w:tc>
              <w:tc>
                <w:tcPr>
                  <w:tcW w:w="498" w:type="pct"/>
                  <w:tcBorders>
                    <w:tl2br w:val="nil"/>
                    <w:tr2bl w:val="nil"/>
                  </w:tcBorders>
                  <w:vAlign w:val="center"/>
                </w:tcPr>
                <w:p>
                  <w:pPr>
                    <w:pStyle w:val="20"/>
                    <w:spacing w:after="0"/>
                  </w:pPr>
                  <w:r>
                    <w:t>第2次</w:t>
                  </w:r>
                </w:p>
              </w:tc>
              <w:tc>
                <w:tcPr>
                  <w:tcW w:w="972" w:type="pct"/>
                  <w:tcBorders>
                    <w:tl2br w:val="nil"/>
                    <w:tr2bl w:val="nil"/>
                  </w:tcBorders>
                  <w:vAlign w:val="center"/>
                </w:tcPr>
                <w:p>
                  <w:pPr>
                    <w:pStyle w:val="20"/>
                    <w:spacing w:after="0"/>
                  </w:pPr>
                  <w:r>
                    <w:rPr>
                      <w:rFonts w:hint="eastAsia"/>
                    </w:rPr>
                    <w:t>4974</w:t>
                  </w:r>
                </w:p>
              </w:tc>
              <w:tc>
                <w:tcPr>
                  <w:tcW w:w="781" w:type="pct"/>
                  <w:tcBorders>
                    <w:tl2br w:val="nil"/>
                    <w:tr2bl w:val="nil"/>
                  </w:tcBorders>
                  <w:vAlign w:val="center"/>
                </w:tcPr>
                <w:p>
                  <w:pPr>
                    <w:pStyle w:val="20"/>
                    <w:spacing w:after="0"/>
                  </w:pPr>
                  <w:r>
                    <w:rPr>
                      <w:rFonts w:hint="eastAsia"/>
                    </w:rPr>
                    <w:t>8.9</w:t>
                  </w:r>
                </w:p>
              </w:tc>
              <w:tc>
                <w:tcPr>
                  <w:tcW w:w="719" w:type="pct"/>
                  <w:tcBorders>
                    <w:tl2br w:val="nil"/>
                    <w:tr2bl w:val="nil"/>
                  </w:tcBorders>
                  <w:vAlign w:val="center"/>
                </w:tcPr>
                <w:p>
                  <w:pPr>
                    <w:pStyle w:val="20"/>
                    <w:spacing w:after="0"/>
                  </w:pPr>
                  <w:r>
                    <w:t>0.044</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continue"/>
                  <w:tcBorders>
                    <w:tl2br w:val="nil"/>
                    <w:tr2bl w:val="nil"/>
                  </w:tcBorders>
                  <w:vAlign w:val="center"/>
                </w:tcPr>
                <w:p>
                  <w:pPr>
                    <w:pStyle w:val="20"/>
                    <w:spacing w:after="0"/>
                  </w:pPr>
                </w:p>
              </w:tc>
              <w:tc>
                <w:tcPr>
                  <w:tcW w:w="416" w:type="pct"/>
                  <w:vMerge w:val="continue"/>
                  <w:tcBorders>
                    <w:tl2br w:val="nil"/>
                    <w:tr2bl w:val="nil"/>
                  </w:tcBorders>
                  <w:vAlign w:val="center"/>
                </w:tcPr>
                <w:p>
                  <w:pPr>
                    <w:pStyle w:val="20"/>
                    <w:spacing w:after="0"/>
                  </w:pPr>
                </w:p>
              </w:tc>
              <w:tc>
                <w:tcPr>
                  <w:tcW w:w="411" w:type="pct"/>
                  <w:vMerge w:val="continue"/>
                  <w:tcBorders>
                    <w:tl2br w:val="nil"/>
                    <w:tr2bl w:val="nil"/>
                  </w:tcBorders>
                  <w:vAlign w:val="center"/>
                </w:tcPr>
                <w:p>
                  <w:pPr>
                    <w:pStyle w:val="20"/>
                    <w:spacing w:after="0"/>
                  </w:pPr>
                </w:p>
              </w:tc>
              <w:tc>
                <w:tcPr>
                  <w:tcW w:w="498" w:type="pct"/>
                  <w:tcBorders>
                    <w:tl2br w:val="nil"/>
                    <w:tr2bl w:val="nil"/>
                  </w:tcBorders>
                  <w:vAlign w:val="center"/>
                </w:tcPr>
                <w:p>
                  <w:pPr>
                    <w:pStyle w:val="20"/>
                    <w:spacing w:after="0"/>
                  </w:pPr>
                  <w:r>
                    <w:t>第3次</w:t>
                  </w:r>
                </w:p>
              </w:tc>
              <w:tc>
                <w:tcPr>
                  <w:tcW w:w="972" w:type="pct"/>
                  <w:tcBorders>
                    <w:tl2br w:val="nil"/>
                    <w:tr2bl w:val="nil"/>
                  </w:tcBorders>
                  <w:vAlign w:val="center"/>
                </w:tcPr>
                <w:p>
                  <w:pPr>
                    <w:pStyle w:val="20"/>
                    <w:spacing w:after="0"/>
                  </w:pPr>
                  <w:r>
                    <w:rPr>
                      <w:rFonts w:hint="eastAsia"/>
                    </w:rPr>
                    <w:t>5032</w:t>
                  </w:r>
                </w:p>
              </w:tc>
              <w:tc>
                <w:tcPr>
                  <w:tcW w:w="781" w:type="pct"/>
                  <w:tcBorders>
                    <w:tl2br w:val="nil"/>
                    <w:tr2bl w:val="nil"/>
                  </w:tcBorders>
                  <w:vAlign w:val="center"/>
                </w:tcPr>
                <w:p>
                  <w:pPr>
                    <w:pStyle w:val="20"/>
                    <w:spacing w:after="0"/>
                  </w:pPr>
                  <w:r>
                    <w:rPr>
                      <w:rFonts w:hint="eastAsia"/>
                    </w:rPr>
                    <w:t>9.1</w:t>
                  </w:r>
                </w:p>
              </w:tc>
              <w:tc>
                <w:tcPr>
                  <w:tcW w:w="719" w:type="pct"/>
                  <w:tcBorders>
                    <w:tl2br w:val="nil"/>
                    <w:tr2bl w:val="nil"/>
                  </w:tcBorders>
                  <w:vAlign w:val="center"/>
                </w:tcPr>
                <w:p>
                  <w:pPr>
                    <w:pStyle w:val="20"/>
                    <w:spacing w:after="0"/>
                  </w:pPr>
                  <w:r>
                    <w:t>0.046</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restart"/>
                  <w:tcBorders>
                    <w:tl2br w:val="nil"/>
                    <w:tr2bl w:val="nil"/>
                  </w:tcBorders>
                  <w:vAlign w:val="center"/>
                </w:tcPr>
                <w:p>
                  <w:pPr>
                    <w:pStyle w:val="20"/>
                    <w:spacing w:after="0"/>
                  </w:pPr>
                  <w:r>
                    <w:t>4#装车系统卸料粉尘排气筒出口18#</w:t>
                  </w:r>
                </w:p>
              </w:tc>
              <w:tc>
                <w:tcPr>
                  <w:tcW w:w="416" w:type="pct"/>
                  <w:vMerge w:val="continue"/>
                  <w:tcBorders>
                    <w:tl2br w:val="nil"/>
                    <w:tr2bl w:val="nil"/>
                  </w:tcBorders>
                  <w:vAlign w:val="center"/>
                </w:tcPr>
                <w:p>
                  <w:pPr>
                    <w:pStyle w:val="20"/>
                    <w:spacing w:after="0"/>
                  </w:pPr>
                </w:p>
              </w:tc>
              <w:tc>
                <w:tcPr>
                  <w:tcW w:w="411" w:type="pct"/>
                  <w:vMerge w:val="restart"/>
                  <w:tcBorders>
                    <w:tl2br w:val="nil"/>
                    <w:tr2bl w:val="nil"/>
                  </w:tcBorders>
                  <w:vAlign w:val="center"/>
                </w:tcPr>
                <w:p>
                  <w:pPr>
                    <w:pStyle w:val="20"/>
                    <w:spacing w:after="0"/>
                  </w:pPr>
                  <w:r>
                    <w:t>颗粒物</w:t>
                  </w:r>
                </w:p>
              </w:tc>
              <w:tc>
                <w:tcPr>
                  <w:tcW w:w="498" w:type="pct"/>
                  <w:tcBorders>
                    <w:tl2br w:val="nil"/>
                    <w:tr2bl w:val="nil"/>
                  </w:tcBorders>
                  <w:vAlign w:val="center"/>
                </w:tcPr>
                <w:p>
                  <w:pPr>
                    <w:pStyle w:val="20"/>
                    <w:spacing w:after="0"/>
                  </w:pPr>
                  <w:r>
                    <w:t>第1次</w:t>
                  </w:r>
                </w:p>
              </w:tc>
              <w:tc>
                <w:tcPr>
                  <w:tcW w:w="972" w:type="pct"/>
                  <w:tcBorders>
                    <w:tl2br w:val="nil"/>
                    <w:tr2bl w:val="nil"/>
                  </w:tcBorders>
                  <w:vAlign w:val="center"/>
                </w:tcPr>
                <w:p>
                  <w:pPr>
                    <w:pStyle w:val="20"/>
                    <w:spacing w:after="0"/>
                  </w:pPr>
                  <w:r>
                    <w:rPr>
                      <w:rFonts w:hint="eastAsia"/>
                    </w:rPr>
                    <w:t>5002</w:t>
                  </w:r>
                </w:p>
              </w:tc>
              <w:tc>
                <w:tcPr>
                  <w:tcW w:w="781" w:type="pct"/>
                  <w:tcBorders>
                    <w:tl2br w:val="nil"/>
                    <w:tr2bl w:val="nil"/>
                  </w:tcBorders>
                  <w:vAlign w:val="center"/>
                </w:tcPr>
                <w:p>
                  <w:pPr>
                    <w:pStyle w:val="20"/>
                    <w:spacing w:after="0"/>
                  </w:pPr>
                  <w:r>
                    <w:rPr>
                      <w:rFonts w:hint="eastAsia"/>
                    </w:rPr>
                    <w:t>9.2</w:t>
                  </w:r>
                </w:p>
              </w:tc>
              <w:tc>
                <w:tcPr>
                  <w:tcW w:w="719" w:type="pct"/>
                  <w:tcBorders>
                    <w:tl2br w:val="nil"/>
                    <w:tr2bl w:val="nil"/>
                  </w:tcBorders>
                  <w:vAlign w:val="center"/>
                </w:tcPr>
                <w:p>
                  <w:pPr>
                    <w:pStyle w:val="20"/>
                    <w:spacing w:after="0"/>
                  </w:pPr>
                  <w:r>
                    <w:t>0.046</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7" w:type="pct"/>
                  <w:vMerge w:val="continue"/>
                  <w:tcBorders>
                    <w:tl2br w:val="nil"/>
                    <w:tr2bl w:val="nil"/>
                  </w:tcBorders>
                  <w:vAlign w:val="center"/>
                </w:tcPr>
                <w:p>
                  <w:pPr>
                    <w:pStyle w:val="20"/>
                    <w:spacing w:after="0"/>
                  </w:pPr>
                </w:p>
              </w:tc>
              <w:tc>
                <w:tcPr>
                  <w:tcW w:w="416" w:type="pct"/>
                  <w:vMerge w:val="continue"/>
                  <w:tcBorders>
                    <w:tl2br w:val="nil"/>
                    <w:tr2bl w:val="nil"/>
                  </w:tcBorders>
                  <w:vAlign w:val="center"/>
                </w:tcPr>
                <w:p>
                  <w:pPr>
                    <w:pStyle w:val="20"/>
                    <w:spacing w:after="0"/>
                  </w:pPr>
                </w:p>
              </w:tc>
              <w:tc>
                <w:tcPr>
                  <w:tcW w:w="411" w:type="pct"/>
                  <w:vMerge w:val="continue"/>
                  <w:tcBorders>
                    <w:tl2br w:val="nil"/>
                    <w:tr2bl w:val="nil"/>
                  </w:tcBorders>
                  <w:vAlign w:val="center"/>
                </w:tcPr>
                <w:p>
                  <w:pPr>
                    <w:pStyle w:val="20"/>
                    <w:spacing w:after="0"/>
                  </w:pPr>
                </w:p>
              </w:tc>
              <w:tc>
                <w:tcPr>
                  <w:tcW w:w="498" w:type="pct"/>
                  <w:tcBorders>
                    <w:tl2br w:val="nil"/>
                    <w:tr2bl w:val="nil"/>
                  </w:tcBorders>
                  <w:vAlign w:val="center"/>
                </w:tcPr>
                <w:p>
                  <w:pPr>
                    <w:pStyle w:val="20"/>
                    <w:spacing w:after="0"/>
                  </w:pPr>
                  <w:r>
                    <w:t>第2次</w:t>
                  </w:r>
                </w:p>
              </w:tc>
              <w:tc>
                <w:tcPr>
                  <w:tcW w:w="972" w:type="pct"/>
                  <w:tcBorders>
                    <w:tl2br w:val="nil"/>
                    <w:tr2bl w:val="nil"/>
                  </w:tcBorders>
                  <w:vAlign w:val="center"/>
                </w:tcPr>
                <w:p>
                  <w:pPr>
                    <w:pStyle w:val="20"/>
                    <w:spacing w:after="0"/>
                  </w:pPr>
                  <w:r>
                    <w:rPr>
                      <w:rFonts w:hint="eastAsia"/>
                    </w:rPr>
                    <w:t>4998</w:t>
                  </w:r>
                </w:p>
              </w:tc>
              <w:tc>
                <w:tcPr>
                  <w:tcW w:w="781" w:type="pct"/>
                  <w:tcBorders>
                    <w:tl2br w:val="nil"/>
                    <w:tr2bl w:val="nil"/>
                  </w:tcBorders>
                  <w:vAlign w:val="center"/>
                </w:tcPr>
                <w:p>
                  <w:pPr>
                    <w:pStyle w:val="20"/>
                    <w:spacing w:after="0"/>
                  </w:pPr>
                  <w:r>
                    <w:rPr>
                      <w:rFonts w:hint="eastAsia"/>
                    </w:rPr>
                    <w:t>8.8</w:t>
                  </w:r>
                </w:p>
              </w:tc>
              <w:tc>
                <w:tcPr>
                  <w:tcW w:w="719" w:type="pct"/>
                  <w:tcBorders>
                    <w:tl2br w:val="nil"/>
                    <w:tr2bl w:val="nil"/>
                  </w:tcBorders>
                  <w:vAlign w:val="center"/>
                </w:tcPr>
                <w:p>
                  <w:pPr>
                    <w:pStyle w:val="20"/>
                    <w:spacing w:after="0"/>
                  </w:pPr>
                  <w:r>
                    <w:t>0.044</w:t>
                  </w:r>
                </w:p>
              </w:tc>
              <w:tc>
                <w:tcPr>
                  <w:tcW w:w="492" w:type="pct"/>
                  <w:tcBorders>
                    <w:tl2br w:val="nil"/>
                    <w:tr2bl w:val="nil"/>
                  </w:tcBorders>
                  <w:vAlign w:val="center"/>
                </w:tcPr>
                <w:p>
                  <w:pPr>
                    <w:pStyle w:val="20"/>
                    <w:spacing w:after="0"/>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707" w:type="pct"/>
                  <w:vMerge w:val="continue"/>
                  <w:tcBorders>
                    <w:tl2br w:val="nil"/>
                    <w:tr2bl w:val="nil"/>
                  </w:tcBorders>
                  <w:vAlign w:val="center"/>
                </w:tcPr>
                <w:p>
                  <w:pPr>
                    <w:pStyle w:val="20"/>
                    <w:spacing w:after="0"/>
                  </w:pPr>
                </w:p>
              </w:tc>
              <w:tc>
                <w:tcPr>
                  <w:tcW w:w="416" w:type="pct"/>
                  <w:vMerge w:val="continue"/>
                  <w:tcBorders>
                    <w:tl2br w:val="nil"/>
                    <w:tr2bl w:val="nil"/>
                  </w:tcBorders>
                  <w:vAlign w:val="center"/>
                </w:tcPr>
                <w:p>
                  <w:pPr>
                    <w:pStyle w:val="20"/>
                    <w:spacing w:after="0"/>
                  </w:pPr>
                </w:p>
              </w:tc>
              <w:tc>
                <w:tcPr>
                  <w:tcW w:w="411" w:type="pct"/>
                  <w:vMerge w:val="continue"/>
                  <w:tcBorders>
                    <w:tl2br w:val="nil"/>
                    <w:tr2bl w:val="nil"/>
                  </w:tcBorders>
                  <w:vAlign w:val="center"/>
                </w:tcPr>
                <w:p>
                  <w:pPr>
                    <w:pStyle w:val="20"/>
                    <w:spacing w:after="0"/>
                  </w:pPr>
                </w:p>
              </w:tc>
              <w:tc>
                <w:tcPr>
                  <w:tcW w:w="498" w:type="pct"/>
                  <w:tcBorders>
                    <w:tl2br w:val="nil"/>
                    <w:tr2bl w:val="nil"/>
                  </w:tcBorders>
                  <w:vAlign w:val="center"/>
                </w:tcPr>
                <w:p>
                  <w:pPr>
                    <w:pStyle w:val="20"/>
                    <w:spacing w:after="0"/>
                  </w:pPr>
                  <w:r>
                    <w:t>第3次</w:t>
                  </w:r>
                </w:p>
              </w:tc>
              <w:tc>
                <w:tcPr>
                  <w:tcW w:w="972" w:type="pct"/>
                  <w:tcBorders>
                    <w:tl2br w:val="nil"/>
                    <w:tr2bl w:val="nil"/>
                  </w:tcBorders>
                  <w:vAlign w:val="center"/>
                </w:tcPr>
                <w:p>
                  <w:pPr>
                    <w:pStyle w:val="20"/>
                    <w:spacing w:after="0"/>
                  </w:pPr>
                  <w:r>
                    <w:rPr>
                      <w:rFonts w:hint="eastAsia"/>
                    </w:rPr>
                    <w:t>4995</w:t>
                  </w:r>
                </w:p>
              </w:tc>
              <w:tc>
                <w:tcPr>
                  <w:tcW w:w="781" w:type="pct"/>
                  <w:tcBorders>
                    <w:tl2br w:val="nil"/>
                    <w:tr2bl w:val="nil"/>
                  </w:tcBorders>
                  <w:vAlign w:val="center"/>
                </w:tcPr>
                <w:p>
                  <w:pPr>
                    <w:pStyle w:val="20"/>
                    <w:spacing w:after="0"/>
                  </w:pPr>
                  <w:r>
                    <w:rPr>
                      <w:rFonts w:hint="eastAsia"/>
                    </w:rPr>
                    <w:t>9.1</w:t>
                  </w:r>
                </w:p>
              </w:tc>
              <w:tc>
                <w:tcPr>
                  <w:tcW w:w="719" w:type="pct"/>
                  <w:tcBorders>
                    <w:tl2br w:val="nil"/>
                    <w:tr2bl w:val="nil"/>
                  </w:tcBorders>
                  <w:vAlign w:val="center"/>
                </w:tcPr>
                <w:p>
                  <w:pPr>
                    <w:pStyle w:val="20"/>
                    <w:spacing w:after="0"/>
                  </w:pPr>
                  <w:r>
                    <w:t>0.045</w:t>
                  </w:r>
                </w:p>
              </w:tc>
              <w:tc>
                <w:tcPr>
                  <w:tcW w:w="492" w:type="pct"/>
                  <w:tcBorders>
                    <w:tl2br w:val="nil"/>
                    <w:tr2bl w:val="nil"/>
                  </w:tcBorders>
                  <w:vAlign w:val="center"/>
                </w:tcPr>
                <w:p>
                  <w:pPr>
                    <w:pStyle w:val="20"/>
                    <w:spacing w:after="0"/>
                  </w:pPr>
                  <w:r>
                    <w:t>/</w:t>
                  </w:r>
                </w:p>
              </w:tc>
            </w:tr>
          </w:tbl>
          <w:p>
            <w:pPr>
              <w:pStyle w:val="22"/>
              <w:ind w:firstLine="420"/>
            </w:pPr>
            <w:r>
              <w:rPr>
                <w:rFonts w:hint="eastAsia"/>
              </w:rPr>
              <w:t>根据2022年7月30、7月31日对装车系统废气处理设施出口监测结果：装车系统4个除尘器颗粒物排放浓度在8.7~9.3mg/m3之间。满足《大气污染物综合排放标准》（GB16297-1996）120mg/m3排放限制要求。本次监测6次，达标6次，达标率为100%。</w:t>
            </w:r>
          </w:p>
          <w:p>
            <w:pPr>
              <w:pStyle w:val="22"/>
              <w:ind w:firstLine="420"/>
              <w:jc w:val="center"/>
            </w:pPr>
            <w:r>
              <w:rPr>
                <w:rFonts w:hint="eastAsia"/>
              </w:rPr>
              <w:t>表7-12  噪声监测结果 （单位：dB）</w:t>
            </w:r>
          </w:p>
          <w:tbl>
            <w:tblPr>
              <w:tblStyle w:val="1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8"/>
              <w:gridCol w:w="947"/>
              <w:gridCol w:w="1570"/>
              <w:gridCol w:w="869"/>
              <w:gridCol w:w="869"/>
              <w:gridCol w:w="869"/>
              <w:gridCol w:w="869"/>
              <w:gridCol w:w="7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26" w:type="pct"/>
                  <w:gridSpan w:val="2"/>
                  <w:tcBorders>
                    <w:tl2br w:val="nil"/>
                    <w:tr2bl w:val="nil"/>
                  </w:tcBorders>
                  <w:vAlign w:val="center"/>
                </w:tcPr>
                <w:p>
                  <w:pPr>
                    <w:pStyle w:val="20"/>
                    <w:spacing w:after="0"/>
                  </w:pPr>
                  <w:r>
                    <w:t>监测时间</w:t>
                  </w:r>
                </w:p>
              </w:tc>
              <w:tc>
                <w:tcPr>
                  <w:tcW w:w="945" w:type="pct"/>
                  <w:tcBorders>
                    <w:tl2br w:val="nil"/>
                    <w:tr2bl w:val="nil"/>
                  </w:tcBorders>
                  <w:vAlign w:val="center"/>
                </w:tcPr>
                <w:p>
                  <w:pPr>
                    <w:pStyle w:val="20"/>
                    <w:spacing w:after="0"/>
                  </w:pPr>
                  <w:r>
                    <w:t>监测点位</w:t>
                  </w:r>
                </w:p>
              </w:tc>
              <w:tc>
                <w:tcPr>
                  <w:tcW w:w="523" w:type="pct"/>
                  <w:tcBorders>
                    <w:tl2br w:val="nil"/>
                    <w:tr2bl w:val="nil"/>
                  </w:tcBorders>
                  <w:vAlign w:val="center"/>
                </w:tcPr>
                <w:p>
                  <w:pPr>
                    <w:pStyle w:val="20"/>
                    <w:spacing w:after="0"/>
                  </w:pPr>
                  <w:r>
                    <w:t>Leq</w:t>
                  </w:r>
                </w:p>
              </w:tc>
              <w:tc>
                <w:tcPr>
                  <w:tcW w:w="523" w:type="pct"/>
                  <w:tcBorders>
                    <w:tl2br w:val="nil"/>
                    <w:tr2bl w:val="nil"/>
                  </w:tcBorders>
                  <w:vAlign w:val="center"/>
                </w:tcPr>
                <w:p>
                  <w:pPr>
                    <w:pStyle w:val="20"/>
                    <w:spacing w:after="0"/>
                  </w:pPr>
                  <w:r>
                    <w:t>L90</w:t>
                  </w:r>
                </w:p>
              </w:tc>
              <w:tc>
                <w:tcPr>
                  <w:tcW w:w="523" w:type="pct"/>
                  <w:tcBorders>
                    <w:tl2br w:val="nil"/>
                    <w:tr2bl w:val="nil"/>
                  </w:tcBorders>
                  <w:vAlign w:val="center"/>
                </w:tcPr>
                <w:p>
                  <w:pPr>
                    <w:pStyle w:val="20"/>
                    <w:spacing w:after="0"/>
                  </w:pPr>
                  <w:r>
                    <w:t>L50</w:t>
                  </w:r>
                </w:p>
              </w:tc>
              <w:tc>
                <w:tcPr>
                  <w:tcW w:w="523" w:type="pct"/>
                  <w:tcBorders>
                    <w:tl2br w:val="nil"/>
                    <w:tr2bl w:val="nil"/>
                  </w:tcBorders>
                  <w:vAlign w:val="center"/>
                </w:tcPr>
                <w:p>
                  <w:pPr>
                    <w:pStyle w:val="20"/>
                    <w:spacing w:after="0"/>
                  </w:pPr>
                  <w:r>
                    <w:t>L10</w:t>
                  </w:r>
                </w:p>
              </w:tc>
              <w:tc>
                <w:tcPr>
                  <w:tcW w:w="434" w:type="pct"/>
                  <w:tcBorders>
                    <w:tl2br w:val="nil"/>
                    <w:tr2bl w:val="nil"/>
                  </w:tcBorders>
                  <w:vAlign w:val="center"/>
                </w:tcPr>
                <w:p>
                  <w:pPr>
                    <w:pStyle w:val="20"/>
                    <w:spacing w:after="0"/>
                  </w:pPr>
                  <w:r>
                    <w:t>SD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restart"/>
                  <w:tcBorders>
                    <w:tl2br w:val="nil"/>
                    <w:tr2bl w:val="nil"/>
                  </w:tcBorders>
                  <w:vAlign w:val="center"/>
                </w:tcPr>
                <w:p>
                  <w:pPr>
                    <w:pStyle w:val="20"/>
                    <w:spacing w:after="0"/>
                  </w:pPr>
                  <w:r>
                    <w:rPr>
                      <w:rFonts w:hint="eastAsia"/>
                    </w:rPr>
                    <w:t>2022/7/20</w:t>
                  </w:r>
                </w:p>
              </w:tc>
              <w:tc>
                <w:tcPr>
                  <w:tcW w:w="569" w:type="pct"/>
                  <w:vMerge w:val="restart"/>
                  <w:tcBorders>
                    <w:tl2br w:val="nil"/>
                    <w:tr2bl w:val="nil"/>
                  </w:tcBorders>
                  <w:vAlign w:val="center"/>
                </w:tcPr>
                <w:p>
                  <w:pPr>
                    <w:pStyle w:val="20"/>
                    <w:spacing w:after="0"/>
                  </w:pPr>
                  <w:r>
                    <w:t>昼间</w:t>
                  </w:r>
                </w:p>
              </w:tc>
              <w:tc>
                <w:tcPr>
                  <w:tcW w:w="945" w:type="pct"/>
                  <w:tcBorders>
                    <w:tl2br w:val="nil"/>
                    <w:tr2bl w:val="nil"/>
                  </w:tcBorders>
                  <w:vAlign w:val="center"/>
                </w:tcPr>
                <w:p>
                  <w:pPr>
                    <w:pStyle w:val="20"/>
                    <w:spacing w:after="0"/>
                  </w:pPr>
                  <w:r>
                    <w:t>1#</w:t>
                  </w:r>
                </w:p>
              </w:tc>
              <w:tc>
                <w:tcPr>
                  <w:tcW w:w="523" w:type="pct"/>
                  <w:tcBorders>
                    <w:tl2br w:val="nil"/>
                    <w:tr2bl w:val="nil"/>
                  </w:tcBorders>
                  <w:vAlign w:val="center"/>
                </w:tcPr>
                <w:p>
                  <w:pPr>
                    <w:pStyle w:val="20"/>
                    <w:spacing w:after="0"/>
                  </w:pPr>
                  <w:r>
                    <w:rPr>
                      <w:rFonts w:hint="eastAsia"/>
                    </w:rPr>
                    <w:t>56.2</w:t>
                  </w:r>
                </w:p>
              </w:tc>
              <w:tc>
                <w:tcPr>
                  <w:tcW w:w="523" w:type="pct"/>
                  <w:tcBorders>
                    <w:tl2br w:val="nil"/>
                    <w:tr2bl w:val="nil"/>
                  </w:tcBorders>
                  <w:vAlign w:val="center"/>
                </w:tcPr>
                <w:p>
                  <w:pPr>
                    <w:pStyle w:val="20"/>
                    <w:spacing w:after="0"/>
                  </w:pPr>
                  <w:r>
                    <w:rPr>
                      <w:rFonts w:hint="eastAsia"/>
                    </w:rPr>
                    <w:t>53.8</w:t>
                  </w:r>
                </w:p>
              </w:tc>
              <w:tc>
                <w:tcPr>
                  <w:tcW w:w="523" w:type="pct"/>
                  <w:tcBorders>
                    <w:tl2br w:val="nil"/>
                    <w:tr2bl w:val="nil"/>
                  </w:tcBorders>
                  <w:vAlign w:val="center"/>
                </w:tcPr>
                <w:p>
                  <w:pPr>
                    <w:pStyle w:val="20"/>
                    <w:spacing w:after="0"/>
                  </w:pPr>
                  <w:r>
                    <w:rPr>
                      <w:rFonts w:hint="eastAsia"/>
                    </w:rPr>
                    <w:t>55.8</w:t>
                  </w:r>
                </w:p>
              </w:tc>
              <w:tc>
                <w:tcPr>
                  <w:tcW w:w="523" w:type="pct"/>
                  <w:tcBorders>
                    <w:tl2br w:val="nil"/>
                    <w:tr2bl w:val="nil"/>
                  </w:tcBorders>
                  <w:vAlign w:val="center"/>
                </w:tcPr>
                <w:p>
                  <w:pPr>
                    <w:pStyle w:val="20"/>
                    <w:spacing w:after="0"/>
                  </w:pPr>
                  <w:r>
                    <w:rPr>
                      <w:rFonts w:hint="eastAsia"/>
                    </w:rPr>
                    <w:t>58.4</w:t>
                  </w:r>
                </w:p>
              </w:tc>
              <w:tc>
                <w:tcPr>
                  <w:tcW w:w="434" w:type="pct"/>
                  <w:tcBorders>
                    <w:tl2br w:val="nil"/>
                    <w:tr2bl w:val="nil"/>
                  </w:tcBorders>
                  <w:vAlign w:val="center"/>
                </w:tcPr>
                <w:p>
                  <w:pPr>
                    <w:pStyle w:val="20"/>
                    <w:spacing w:after="0"/>
                  </w:pPr>
                  <w:r>
                    <w:rPr>
                      <w:rFonts w:hint="eastAsia"/>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continue"/>
                  <w:tcBorders>
                    <w:tl2br w:val="nil"/>
                    <w:tr2bl w:val="nil"/>
                  </w:tcBorders>
                  <w:vAlign w:val="center"/>
                </w:tcPr>
                <w:p>
                  <w:pPr>
                    <w:pStyle w:val="20"/>
                    <w:spacing w:after="0"/>
                  </w:pPr>
                </w:p>
              </w:tc>
              <w:tc>
                <w:tcPr>
                  <w:tcW w:w="569" w:type="pct"/>
                  <w:vMerge w:val="continue"/>
                  <w:tcBorders>
                    <w:tl2br w:val="nil"/>
                    <w:tr2bl w:val="nil"/>
                  </w:tcBorders>
                  <w:vAlign w:val="center"/>
                </w:tcPr>
                <w:p>
                  <w:pPr>
                    <w:pStyle w:val="20"/>
                    <w:spacing w:after="0"/>
                  </w:pPr>
                </w:p>
              </w:tc>
              <w:tc>
                <w:tcPr>
                  <w:tcW w:w="945" w:type="pct"/>
                  <w:tcBorders>
                    <w:tl2br w:val="nil"/>
                    <w:tr2bl w:val="nil"/>
                  </w:tcBorders>
                  <w:vAlign w:val="center"/>
                </w:tcPr>
                <w:p>
                  <w:pPr>
                    <w:pStyle w:val="20"/>
                    <w:spacing w:after="0"/>
                  </w:pPr>
                  <w:r>
                    <w:t>2#</w:t>
                  </w:r>
                </w:p>
              </w:tc>
              <w:tc>
                <w:tcPr>
                  <w:tcW w:w="523" w:type="pct"/>
                  <w:tcBorders>
                    <w:tl2br w:val="nil"/>
                    <w:tr2bl w:val="nil"/>
                  </w:tcBorders>
                  <w:vAlign w:val="center"/>
                </w:tcPr>
                <w:p>
                  <w:pPr>
                    <w:pStyle w:val="20"/>
                    <w:spacing w:after="0"/>
                  </w:pPr>
                  <w:r>
                    <w:rPr>
                      <w:rFonts w:hint="eastAsia"/>
                    </w:rPr>
                    <w:t>56.7</w:t>
                  </w:r>
                </w:p>
              </w:tc>
              <w:tc>
                <w:tcPr>
                  <w:tcW w:w="523" w:type="pct"/>
                  <w:tcBorders>
                    <w:tl2br w:val="nil"/>
                    <w:tr2bl w:val="nil"/>
                  </w:tcBorders>
                  <w:vAlign w:val="center"/>
                </w:tcPr>
                <w:p>
                  <w:pPr>
                    <w:pStyle w:val="20"/>
                    <w:spacing w:after="0"/>
                  </w:pPr>
                  <w:r>
                    <w:rPr>
                      <w:rFonts w:hint="eastAsia"/>
                    </w:rPr>
                    <w:t>54.6</w:t>
                  </w:r>
                </w:p>
              </w:tc>
              <w:tc>
                <w:tcPr>
                  <w:tcW w:w="523" w:type="pct"/>
                  <w:tcBorders>
                    <w:tl2br w:val="nil"/>
                    <w:tr2bl w:val="nil"/>
                  </w:tcBorders>
                  <w:vAlign w:val="center"/>
                </w:tcPr>
                <w:p>
                  <w:pPr>
                    <w:pStyle w:val="20"/>
                    <w:spacing w:after="0"/>
                  </w:pPr>
                  <w:r>
                    <w:rPr>
                      <w:rFonts w:hint="eastAsia"/>
                    </w:rPr>
                    <w:t>56.2</w:t>
                  </w:r>
                </w:p>
              </w:tc>
              <w:tc>
                <w:tcPr>
                  <w:tcW w:w="523" w:type="pct"/>
                  <w:tcBorders>
                    <w:tl2br w:val="nil"/>
                    <w:tr2bl w:val="nil"/>
                  </w:tcBorders>
                  <w:vAlign w:val="center"/>
                </w:tcPr>
                <w:p>
                  <w:pPr>
                    <w:pStyle w:val="20"/>
                    <w:spacing w:after="0"/>
                  </w:pPr>
                  <w:r>
                    <w:rPr>
                      <w:rFonts w:hint="eastAsia"/>
                    </w:rPr>
                    <w:t>59.7</w:t>
                  </w:r>
                </w:p>
              </w:tc>
              <w:tc>
                <w:tcPr>
                  <w:tcW w:w="434" w:type="pct"/>
                  <w:tcBorders>
                    <w:tl2br w:val="nil"/>
                    <w:tr2bl w:val="nil"/>
                  </w:tcBorders>
                  <w:vAlign w:val="center"/>
                </w:tcPr>
                <w:p>
                  <w:pPr>
                    <w:pStyle w:val="20"/>
                    <w:spacing w:after="0"/>
                  </w:pPr>
                  <w:r>
                    <w:rPr>
                      <w:rFonts w:hint="eastAsia"/>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continue"/>
                  <w:tcBorders>
                    <w:tl2br w:val="nil"/>
                    <w:tr2bl w:val="nil"/>
                  </w:tcBorders>
                  <w:vAlign w:val="center"/>
                </w:tcPr>
                <w:p>
                  <w:pPr>
                    <w:pStyle w:val="20"/>
                    <w:spacing w:after="0"/>
                  </w:pPr>
                </w:p>
              </w:tc>
              <w:tc>
                <w:tcPr>
                  <w:tcW w:w="569" w:type="pct"/>
                  <w:vMerge w:val="continue"/>
                  <w:tcBorders>
                    <w:tl2br w:val="nil"/>
                    <w:tr2bl w:val="nil"/>
                  </w:tcBorders>
                  <w:vAlign w:val="center"/>
                </w:tcPr>
                <w:p>
                  <w:pPr>
                    <w:pStyle w:val="20"/>
                    <w:spacing w:after="0"/>
                  </w:pPr>
                </w:p>
              </w:tc>
              <w:tc>
                <w:tcPr>
                  <w:tcW w:w="945" w:type="pct"/>
                  <w:tcBorders>
                    <w:tl2br w:val="nil"/>
                    <w:tr2bl w:val="nil"/>
                  </w:tcBorders>
                  <w:vAlign w:val="center"/>
                </w:tcPr>
                <w:p>
                  <w:pPr>
                    <w:pStyle w:val="20"/>
                    <w:spacing w:after="0"/>
                  </w:pPr>
                  <w:r>
                    <w:t>3#</w:t>
                  </w:r>
                </w:p>
              </w:tc>
              <w:tc>
                <w:tcPr>
                  <w:tcW w:w="523" w:type="pct"/>
                  <w:tcBorders>
                    <w:tl2br w:val="nil"/>
                    <w:tr2bl w:val="nil"/>
                  </w:tcBorders>
                  <w:vAlign w:val="center"/>
                </w:tcPr>
                <w:p>
                  <w:pPr>
                    <w:pStyle w:val="20"/>
                    <w:spacing w:after="0"/>
                  </w:pPr>
                  <w:r>
                    <w:rPr>
                      <w:rFonts w:hint="eastAsia"/>
                    </w:rPr>
                    <w:t>55.6</w:t>
                  </w:r>
                </w:p>
              </w:tc>
              <w:tc>
                <w:tcPr>
                  <w:tcW w:w="523" w:type="pct"/>
                  <w:tcBorders>
                    <w:tl2br w:val="nil"/>
                    <w:tr2bl w:val="nil"/>
                  </w:tcBorders>
                  <w:vAlign w:val="center"/>
                </w:tcPr>
                <w:p>
                  <w:pPr>
                    <w:pStyle w:val="20"/>
                    <w:spacing w:after="0"/>
                  </w:pPr>
                  <w:r>
                    <w:rPr>
                      <w:rFonts w:hint="eastAsia"/>
                    </w:rPr>
                    <w:t>54.1</w:t>
                  </w:r>
                </w:p>
              </w:tc>
              <w:tc>
                <w:tcPr>
                  <w:tcW w:w="523" w:type="pct"/>
                  <w:tcBorders>
                    <w:tl2br w:val="nil"/>
                    <w:tr2bl w:val="nil"/>
                  </w:tcBorders>
                  <w:vAlign w:val="center"/>
                </w:tcPr>
                <w:p>
                  <w:pPr>
                    <w:pStyle w:val="20"/>
                    <w:spacing w:after="0"/>
                  </w:pPr>
                  <w:r>
                    <w:rPr>
                      <w:rFonts w:hint="eastAsia"/>
                    </w:rPr>
                    <w:t>55.3</w:t>
                  </w:r>
                </w:p>
              </w:tc>
              <w:tc>
                <w:tcPr>
                  <w:tcW w:w="523" w:type="pct"/>
                  <w:tcBorders>
                    <w:tl2br w:val="nil"/>
                    <w:tr2bl w:val="nil"/>
                  </w:tcBorders>
                  <w:vAlign w:val="center"/>
                </w:tcPr>
                <w:p>
                  <w:pPr>
                    <w:pStyle w:val="20"/>
                    <w:spacing w:after="0"/>
                  </w:pPr>
                  <w:r>
                    <w:rPr>
                      <w:rFonts w:hint="eastAsia"/>
                    </w:rPr>
                    <w:t>57.6</w:t>
                  </w:r>
                </w:p>
              </w:tc>
              <w:tc>
                <w:tcPr>
                  <w:tcW w:w="434" w:type="pct"/>
                  <w:tcBorders>
                    <w:tl2br w:val="nil"/>
                    <w:tr2bl w:val="nil"/>
                  </w:tcBorders>
                  <w:vAlign w:val="center"/>
                </w:tcPr>
                <w:p>
                  <w:pPr>
                    <w:pStyle w:val="20"/>
                    <w:spacing w:after="0"/>
                  </w:pPr>
                  <w:r>
                    <w:rPr>
                      <w:rFonts w:hint="eastAsia"/>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continue"/>
                  <w:tcBorders>
                    <w:tl2br w:val="nil"/>
                    <w:tr2bl w:val="nil"/>
                  </w:tcBorders>
                  <w:vAlign w:val="center"/>
                </w:tcPr>
                <w:p>
                  <w:pPr>
                    <w:pStyle w:val="20"/>
                    <w:spacing w:after="0"/>
                  </w:pPr>
                </w:p>
              </w:tc>
              <w:tc>
                <w:tcPr>
                  <w:tcW w:w="569" w:type="pct"/>
                  <w:vMerge w:val="continue"/>
                  <w:tcBorders>
                    <w:tl2br w:val="nil"/>
                    <w:tr2bl w:val="nil"/>
                  </w:tcBorders>
                  <w:vAlign w:val="center"/>
                </w:tcPr>
                <w:p>
                  <w:pPr>
                    <w:pStyle w:val="20"/>
                    <w:spacing w:after="0"/>
                  </w:pPr>
                </w:p>
              </w:tc>
              <w:tc>
                <w:tcPr>
                  <w:tcW w:w="945" w:type="pct"/>
                  <w:tcBorders>
                    <w:tl2br w:val="nil"/>
                    <w:tr2bl w:val="nil"/>
                  </w:tcBorders>
                  <w:vAlign w:val="center"/>
                </w:tcPr>
                <w:p>
                  <w:pPr>
                    <w:pStyle w:val="20"/>
                    <w:spacing w:after="0"/>
                  </w:pPr>
                  <w:r>
                    <w:t>4#</w:t>
                  </w:r>
                </w:p>
              </w:tc>
              <w:tc>
                <w:tcPr>
                  <w:tcW w:w="523" w:type="pct"/>
                  <w:tcBorders>
                    <w:tl2br w:val="nil"/>
                    <w:tr2bl w:val="nil"/>
                  </w:tcBorders>
                  <w:vAlign w:val="center"/>
                </w:tcPr>
                <w:p>
                  <w:pPr>
                    <w:pStyle w:val="20"/>
                    <w:spacing w:after="0"/>
                  </w:pPr>
                  <w:r>
                    <w:rPr>
                      <w:rFonts w:hint="eastAsia"/>
                    </w:rPr>
                    <w:t>56.1</w:t>
                  </w:r>
                </w:p>
              </w:tc>
              <w:tc>
                <w:tcPr>
                  <w:tcW w:w="523" w:type="pct"/>
                  <w:tcBorders>
                    <w:tl2br w:val="nil"/>
                    <w:tr2bl w:val="nil"/>
                  </w:tcBorders>
                  <w:vAlign w:val="center"/>
                </w:tcPr>
                <w:p>
                  <w:pPr>
                    <w:pStyle w:val="20"/>
                    <w:spacing w:after="0"/>
                  </w:pPr>
                  <w:r>
                    <w:rPr>
                      <w:rFonts w:hint="eastAsia"/>
                    </w:rPr>
                    <w:t>53.7</w:t>
                  </w:r>
                </w:p>
              </w:tc>
              <w:tc>
                <w:tcPr>
                  <w:tcW w:w="523" w:type="pct"/>
                  <w:tcBorders>
                    <w:tl2br w:val="nil"/>
                    <w:tr2bl w:val="nil"/>
                  </w:tcBorders>
                  <w:vAlign w:val="center"/>
                </w:tcPr>
                <w:p>
                  <w:pPr>
                    <w:pStyle w:val="20"/>
                    <w:spacing w:after="0"/>
                  </w:pPr>
                  <w:r>
                    <w:rPr>
                      <w:rFonts w:hint="eastAsia"/>
                    </w:rPr>
                    <w:t>55.7</w:t>
                  </w:r>
                </w:p>
              </w:tc>
              <w:tc>
                <w:tcPr>
                  <w:tcW w:w="523" w:type="pct"/>
                  <w:tcBorders>
                    <w:tl2br w:val="nil"/>
                    <w:tr2bl w:val="nil"/>
                  </w:tcBorders>
                  <w:vAlign w:val="center"/>
                </w:tcPr>
                <w:p>
                  <w:pPr>
                    <w:pStyle w:val="20"/>
                    <w:spacing w:after="0"/>
                  </w:pPr>
                  <w:r>
                    <w:rPr>
                      <w:rFonts w:hint="eastAsia"/>
                    </w:rPr>
                    <w:t>58.9</w:t>
                  </w:r>
                </w:p>
              </w:tc>
              <w:tc>
                <w:tcPr>
                  <w:tcW w:w="434" w:type="pct"/>
                  <w:tcBorders>
                    <w:tl2br w:val="nil"/>
                    <w:tr2bl w:val="nil"/>
                  </w:tcBorders>
                  <w:vAlign w:val="center"/>
                </w:tcPr>
                <w:p>
                  <w:pPr>
                    <w:pStyle w:val="20"/>
                    <w:spacing w:after="0"/>
                  </w:pPr>
                  <w:r>
                    <w:rPr>
                      <w:rFonts w:hint="eastAsia"/>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continue"/>
                  <w:tcBorders>
                    <w:tl2br w:val="nil"/>
                    <w:tr2bl w:val="nil"/>
                  </w:tcBorders>
                  <w:vAlign w:val="center"/>
                </w:tcPr>
                <w:p>
                  <w:pPr>
                    <w:pStyle w:val="20"/>
                    <w:spacing w:after="0"/>
                  </w:pPr>
                </w:p>
              </w:tc>
              <w:tc>
                <w:tcPr>
                  <w:tcW w:w="569" w:type="pct"/>
                  <w:vMerge w:val="restart"/>
                  <w:tcBorders>
                    <w:tl2br w:val="nil"/>
                    <w:tr2bl w:val="nil"/>
                  </w:tcBorders>
                  <w:vAlign w:val="center"/>
                </w:tcPr>
                <w:p>
                  <w:pPr>
                    <w:pStyle w:val="20"/>
                    <w:spacing w:after="0"/>
                  </w:pPr>
                  <w:r>
                    <w:t>夜间</w:t>
                  </w:r>
                </w:p>
              </w:tc>
              <w:tc>
                <w:tcPr>
                  <w:tcW w:w="945" w:type="pct"/>
                  <w:tcBorders>
                    <w:tl2br w:val="nil"/>
                    <w:tr2bl w:val="nil"/>
                  </w:tcBorders>
                  <w:vAlign w:val="center"/>
                </w:tcPr>
                <w:p>
                  <w:pPr>
                    <w:pStyle w:val="20"/>
                    <w:spacing w:after="0"/>
                  </w:pPr>
                  <w:r>
                    <w:t>1#</w:t>
                  </w:r>
                </w:p>
              </w:tc>
              <w:tc>
                <w:tcPr>
                  <w:tcW w:w="523" w:type="pct"/>
                  <w:tcBorders>
                    <w:tl2br w:val="nil"/>
                    <w:tr2bl w:val="nil"/>
                  </w:tcBorders>
                  <w:vAlign w:val="center"/>
                </w:tcPr>
                <w:p>
                  <w:pPr>
                    <w:pStyle w:val="20"/>
                    <w:spacing w:after="0"/>
                  </w:pPr>
                  <w:r>
                    <w:rPr>
                      <w:rFonts w:hint="eastAsia"/>
                    </w:rPr>
                    <w:t>46.7</w:t>
                  </w:r>
                </w:p>
              </w:tc>
              <w:tc>
                <w:tcPr>
                  <w:tcW w:w="523" w:type="pct"/>
                  <w:tcBorders>
                    <w:tl2br w:val="nil"/>
                    <w:tr2bl w:val="nil"/>
                  </w:tcBorders>
                  <w:vAlign w:val="center"/>
                </w:tcPr>
                <w:p>
                  <w:pPr>
                    <w:pStyle w:val="20"/>
                    <w:spacing w:after="0"/>
                  </w:pPr>
                  <w:r>
                    <w:rPr>
                      <w:rFonts w:hint="eastAsia"/>
                    </w:rPr>
                    <w:t>45.6</w:t>
                  </w:r>
                </w:p>
              </w:tc>
              <w:tc>
                <w:tcPr>
                  <w:tcW w:w="523" w:type="pct"/>
                  <w:tcBorders>
                    <w:tl2br w:val="nil"/>
                    <w:tr2bl w:val="nil"/>
                  </w:tcBorders>
                  <w:vAlign w:val="center"/>
                </w:tcPr>
                <w:p>
                  <w:pPr>
                    <w:pStyle w:val="20"/>
                    <w:spacing w:after="0"/>
                  </w:pPr>
                  <w:r>
                    <w:rPr>
                      <w:rFonts w:hint="eastAsia"/>
                    </w:rPr>
                    <w:t>46.5</w:t>
                  </w:r>
                </w:p>
              </w:tc>
              <w:tc>
                <w:tcPr>
                  <w:tcW w:w="523" w:type="pct"/>
                  <w:tcBorders>
                    <w:tl2br w:val="nil"/>
                    <w:tr2bl w:val="nil"/>
                  </w:tcBorders>
                  <w:vAlign w:val="center"/>
                </w:tcPr>
                <w:p>
                  <w:pPr>
                    <w:pStyle w:val="20"/>
                    <w:spacing w:after="0"/>
                  </w:pPr>
                  <w:r>
                    <w:rPr>
                      <w:rFonts w:hint="eastAsia"/>
                    </w:rPr>
                    <w:t>48.1</w:t>
                  </w:r>
                </w:p>
              </w:tc>
              <w:tc>
                <w:tcPr>
                  <w:tcW w:w="434" w:type="pct"/>
                  <w:tcBorders>
                    <w:tl2br w:val="nil"/>
                    <w:tr2bl w:val="nil"/>
                  </w:tcBorders>
                  <w:vAlign w:val="center"/>
                </w:tcPr>
                <w:p>
                  <w:pPr>
                    <w:pStyle w:val="20"/>
                    <w:spacing w:after="0"/>
                  </w:pPr>
                  <w:r>
                    <w:rPr>
                      <w:rFonts w:hint="eastAsia"/>
                    </w:rPr>
                    <w:t>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continue"/>
                  <w:tcBorders>
                    <w:tl2br w:val="nil"/>
                    <w:tr2bl w:val="nil"/>
                  </w:tcBorders>
                  <w:vAlign w:val="center"/>
                </w:tcPr>
                <w:p>
                  <w:pPr>
                    <w:pStyle w:val="20"/>
                    <w:spacing w:after="0"/>
                  </w:pPr>
                </w:p>
              </w:tc>
              <w:tc>
                <w:tcPr>
                  <w:tcW w:w="569" w:type="pct"/>
                  <w:vMerge w:val="continue"/>
                  <w:tcBorders>
                    <w:tl2br w:val="nil"/>
                    <w:tr2bl w:val="nil"/>
                  </w:tcBorders>
                  <w:vAlign w:val="center"/>
                </w:tcPr>
                <w:p>
                  <w:pPr>
                    <w:pStyle w:val="20"/>
                    <w:spacing w:after="0"/>
                  </w:pPr>
                </w:p>
              </w:tc>
              <w:tc>
                <w:tcPr>
                  <w:tcW w:w="945" w:type="pct"/>
                  <w:tcBorders>
                    <w:tl2br w:val="nil"/>
                    <w:tr2bl w:val="nil"/>
                  </w:tcBorders>
                  <w:vAlign w:val="center"/>
                </w:tcPr>
                <w:p>
                  <w:pPr>
                    <w:pStyle w:val="20"/>
                    <w:spacing w:after="0"/>
                  </w:pPr>
                  <w:r>
                    <w:t>2#</w:t>
                  </w:r>
                </w:p>
              </w:tc>
              <w:tc>
                <w:tcPr>
                  <w:tcW w:w="523" w:type="pct"/>
                  <w:tcBorders>
                    <w:tl2br w:val="nil"/>
                    <w:tr2bl w:val="nil"/>
                  </w:tcBorders>
                  <w:vAlign w:val="center"/>
                </w:tcPr>
                <w:p>
                  <w:pPr>
                    <w:pStyle w:val="20"/>
                    <w:spacing w:after="0"/>
                  </w:pPr>
                  <w:r>
                    <w:rPr>
                      <w:rFonts w:hint="eastAsia"/>
                    </w:rPr>
                    <w:t>46.9</w:t>
                  </w:r>
                </w:p>
              </w:tc>
              <w:tc>
                <w:tcPr>
                  <w:tcW w:w="523" w:type="pct"/>
                  <w:tcBorders>
                    <w:tl2br w:val="nil"/>
                    <w:tr2bl w:val="nil"/>
                  </w:tcBorders>
                  <w:vAlign w:val="center"/>
                </w:tcPr>
                <w:p>
                  <w:pPr>
                    <w:pStyle w:val="20"/>
                    <w:spacing w:after="0"/>
                  </w:pPr>
                  <w:r>
                    <w:rPr>
                      <w:rFonts w:hint="eastAsia"/>
                    </w:rPr>
                    <w:t>45.8</w:t>
                  </w:r>
                </w:p>
              </w:tc>
              <w:tc>
                <w:tcPr>
                  <w:tcW w:w="523" w:type="pct"/>
                  <w:tcBorders>
                    <w:tl2br w:val="nil"/>
                    <w:tr2bl w:val="nil"/>
                  </w:tcBorders>
                  <w:vAlign w:val="center"/>
                </w:tcPr>
                <w:p>
                  <w:pPr>
                    <w:pStyle w:val="20"/>
                    <w:spacing w:after="0"/>
                  </w:pPr>
                  <w:r>
                    <w:rPr>
                      <w:rFonts w:hint="eastAsia"/>
                    </w:rPr>
                    <w:t>46.7</w:t>
                  </w:r>
                </w:p>
              </w:tc>
              <w:tc>
                <w:tcPr>
                  <w:tcW w:w="523" w:type="pct"/>
                  <w:tcBorders>
                    <w:tl2br w:val="nil"/>
                    <w:tr2bl w:val="nil"/>
                  </w:tcBorders>
                  <w:vAlign w:val="center"/>
                </w:tcPr>
                <w:p>
                  <w:pPr>
                    <w:pStyle w:val="20"/>
                    <w:spacing w:after="0"/>
                  </w:pPr>
                  <w:r>
                    <w:rPr>
                      <w:rFonts w:hint="eastAsia"/>
                    </w:rPr>
                    <w:t>48.5</w:t>
                  </w:r>
                </w:p>
              </w:tc>
              <w:tc>
                <w:tcPr>
                  <w:tcW w:w="434" w:type="pct"/>
                  <w:tcBorders>
                    <w:tl2br w:val="nil"/>
                    <w:tr2bl w:val="nil"/>
                  </w:tcBorders>
                  <w:vAlign w:val="center"/>
                </w:tcPr>
                <w:p>
                  <w:pPr>
                    <w:pStyle w:val="20"/>
                    <w:spacing w:after="0"/>
                  </w:pPr>
                  <w:r>
                    <w:rPr>
                      <w:rFonts w:hint="eastAsia"/>
                    </w:rPr>
                    <w:t>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continue"/>
                  <w:tcBorders>
                    <w:tl2br w:val="nil"/>
                    <w:tr2bl w:val="nil"/>
                  </w:tcBorders>
                  <w:vAlign w:val="center"/>
                </w:tcPr>
                <w:p>
                  <w:pPr>
                    <w:pStyle w:val="20"/>
                    <w:spacing w:after="0"/>
                  </w:pPr>
                </w:p>
              </w:tc>
              <w:tc>
                <w:tcPr>
                  <w:tcW w:w="569" w:type="pct"/>
                  <w:vMerge w:val="continue"/>
                  <w:tcBorders>
                    <w:tl2br w:val="nil"/>
                    <w:tr2bl w:val="nil"/>
                  </w:tcBorders>
                  <w:vAlign w:val="center"/>
                </w:tcPr>
                <w:p>
                  <w:pPr>
                    <w:pStyle w:val="20"/>
                    <w:spacing w:after="0"/>
                  </w:pPr>
                </w:p>
              </w:tc>
              <w:tc>
                <w:tcPr>
                  <w:tcW w:w="945" w:type="pct"/>
                  <w:tcBorders>
                    <w:tl2br w:val="nil"/>
                    <w:tr2bl w:val="nil"/>
                  </w:tcBorders>
                  <w:vAlign w:val="center"/>
                </w:tcPr>
                <w:p>
                  <w:pPr>
                    <w:pStyle w:val="20"/>
                    <w:spacing w:after="0"/>
                  </w:pPr>
                  <w:r>
                    <w:t>3#</w:t>
                  </w:r>
                </w:p>
              </w:tc>
              <w:tc>
                <w:tcPr>
                  <w:tcW w:w="523" w:type="pct"/>
                  <w:tcBorders>
                    <w:tl2br w:val="nil"/>
                    <w:tr2bl w:val="nil"/>
                  </w:tcBorders>
                  <w:vAlign w:val="center"/>
                </w:tcPr>
                <w:p>
                  <w:pPr>
                    <w:pStyle w:val="20"/>
                    <w:spacing w:after="0"/>
                  </w:pPr>
                  <w:r>
                    <w:rPr>
                      <w:rFonts w:hint="eastAsia"/>
                    </w:rPr>
                    <w:t>45.8</w:t>
                  </w:r>
                </w:p>
              </w:tc>
              <w:tc>
                <w:tcPr>
                  <w:tcW w:w="523" w:type="pct"/>
                  <w:tcBorders>
                    <w:tl2br w:val="nil"/>
                    <w:tr2bl w:val="nil"/>
                  </w:tcBorders>
                  <w:vAlign w:val="center"/>
                </w:tcPr>
                <w:p>
                  <w:pPr>
                    <w:pStyle w:val="20"/>
                    <w:spacing w:after="0"/>
                  </w:pPr>
                  <w:r>
                    <w:rPr>
                      <w:rFonts w:hint="eastAsia"/>
                    </w:rPr>
                    <w:t>45.0</w:t>
                  </w:r>
                </w:p>
              </w:tc>
              <w:tc>
                <w:tcPr>
                  <w:tcW w:w="523" w:type="pct"/>
                  <w:tcBorders>
                    <w:tl2br w:val="nil"/>
                    <w:tr2bl w:val="nil"/>
                  </w:tcBorders>
                  <w:vAlign w:val="center"/>
                </w:tcPr>
                <w:p>
                  <w:pPr>
                    <w:pStyle w:val="20"/>
                    <w:spacing w:after="0"/>
                  </w:pPr>
                  <w:r>
                    <w:rPr>
                      <w:rFonts w:hint="eastAsia"/>
                    </w:rPr>
                    <w:t>45.6</w:t>
                  </w:r>
                </w:p>
              </w:tc>
              <w:tc>
                <w:tcPr>
                  <w:tcW w:w="523" w:type="pct"/>
                  <w:tcBorders>
                    <w:tl2br w:val="nil"/>
                    <w:tr2bl w:val="nil"/>
                  </w:tcBorders>
                  <w:vAlign w:val="center"/>
                </w:tcPr>
                <w:p>
                  <w:pPr>
                    <w:pStyle w:val="20"/>
                    <w:spacing w:after="0"/>
                  </w:pPr>
                  <w:r>
                    <w:rPr>
                      <w:rFonts w:hint="eastAsia"/>
                    </w:rPr>
                    <w:t>47.4</w:t>
                  </w:r>
                </w:p>
              </w:tc>
              <w:tc>
                <w:tcPr>
                  <w:tcW w:w="434" w:type="pct"/>
                  <w:tcBorders>
                    <w:tl2br w:val="nil"/>
                    <w:tr2bl w:val="nil"/>
                  </w:tcBorders>
                  <w:vAlign w:val="center"/>
                </w:tcPr>
                <w:p>
                  <w:pPr>
                    <w:pStyle w:val="20"/>
                    <w:spacing w:after="0"/>
                  </w:pPr>
                  <w:r>
                    <w:rPr>
                      <w:rFonts w:hint="eastAsia"/>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continue"/>
                  <w:tcBorders>
                    <w:tl2br w:val="nil"/>
                    <w:tr2bl w:val="nil"/>
                  </w:tcBorders>
                  <w:vAlign w:val="center"/>
                </w:tcPr>
                <w:p>
                  <w:pPr>
                    <w:pStyle w:val="20"/>
                    <w:spacing w:after="0"/>
                  </w:pPr>
                </w:p>
              </w:tc>
              <w:tc>
                <w:tcPr>
                  <w:tcW w:w="569" w:type="pct"/>
                  <w:vMerge w:val="continue"/>
                  <w:tcBorders>
                    <w:tl2br w:val="nil"/>
                    <w:tr2bl w:val="nil"/>
                  </w:tcBorders>
                  <w:vAlign w:val="center"/>
                </w:tcPr>
                <w:p>
                  <w:pPr>
                    <w:pStyle w:val="20"/>
                    <w:spacing w:after="0"/>
                  </w:pPr>
                </w:p>
              </w:tc>
              <w:tc>
                <w:tcPr>
                  <w:tcW w:w="945" w:type="pct"/>
                  <w:tcBorders>
                    <w:tl2br w:val="nil"/>
                    <w:tr2bl w:val="nil"/>
                  </w:tcBorders>
                  <w:vAlign w:val="center"/>
                </w:tcPr>
                <w:p>
                  <w:pPr>
                    <w:pStyle w:val="20"/>
                    <w:spacing w:after="0"/>
                  </w:pPr>
                  <w:r>
                    <w:t>4#</w:t>
                  </w:r>
                </w:p>
              </w:tc>
              <w:tc>
                <w:tcPr>
                  <w:tcW w:w="523" w:type="pct"/>
                  <w:tcBorders>
                    <w:tl2br w:val="nil"/>
                    <w:tr2bl w:val="nil"/>
                  </w:tcBorders>
                  <w:vAlign w:val="center"/>
                </w:tcPr>
                <w:p>
                  <w:pPr>
                    <w:pStyle w:val="20"/>
                    <w:spacing w:after="0"/>
                  </w:pPr>
                  <w:r>
                    <w:rPr>
                      <w:rFonts w:hint="eastAsia"/>
                    </w:rPr>
                    <w:t>46.3</w:t>
                  </w:r>
                </w:p>
              </w:tc>
              <w:tc>
                <w:tcPr>
                  <w:tcW w:w="523" w:type="pct"/>
                  <w:tcBorders>
                    <w:tl2br w:val="nil"/>
                    <w:tr2bl w:val="nil"/>
                  </w:tcBorders>
                  <w:vAlign w:val="center"/>
                </w:tcPr>
                <w:p>
                  <w:pPr>
                    <w:pStyle w:val="20"/>
                    <w:spacing w:after="0"/>
                  </w:pPr>
                  <w:r>
                    <w:rPr>
                      <w:rFonts w:hint="eastAsia"/>
                    </w:rPr>
                    <w:t>45.2</w:t>
                  </w:r>
                </w:p>
              </w:tc>
              <w:tc>
                <w:tcPr>
                  <w:tcW w:w="523" w:type="pct"/>
                  <w:tcBorders>
                    <w:tl2br w:val="nil"/>
                    <w:tr2bl w:val="nil"/>
                  </w:tcBorders>
                  <w:vAlign w:val="center"/>
                </w:tcPr>
                <w:p>
                  <w:pPr>
                    <w:pStyle w:val="20"/>
                    <w:spacing w:after="0"/>
                  </w:pPr>
                  <w:r>
                    <w:rPr>
                      <w:rFonts w:hint="eastAsia"/>
                    </w:rPr>
                    <w:t>46.1</w:t>
                  </w:r>
                </w:p>
              </w:tc>
              <w:tc>
                <w:tcPr>
                  <w:tcW w:w="523" w:type="pct"/>
                  <w:tcBorders>
                    <w:tl2br w:val="nil"/>
                    <w:tr2bl w:val="nil"/>
                  </w:tcBorders>
                  <w:vAlign w:val="center"/>
                </w:tcPr>
                <w:p>
                  <w:pPr>
                    <w:pStyle w:val="20"/>
                    <w:spacing w:after="0"/>
                  </w:pPr>
                  <w:r>
                    <w:rPr>
                      <w:rFonts w:hint="eastAsia"/>
                    </w:rPr>
                    <w:t>47.8</w:t>
                  </w:r>
                </w:p>
              </w:tc>
              <w:tc>
                <w:tcPr>
                  <w:tcW w:w="434" w:type="pct"/>
                  <w:tcBorders>
                    <w:tl2br w:val="nil"/>
                    <w:tr2bl w:val="nil"/>
                  </w:tcBorders>
                  <w:vAlign w:val="center"/>
                </w:tcPr>
                <w:p>
                  <w:pPr>
                    <w:pStyle w:val="20"/>
                    <w:spacing w:after="0"/>
                  </w:pPr>
                  <w:r>
                    <w:rPr>
                      <w:rFonts w:hint="eastAsia"/>
                    </w:rPr>
                    <w:t>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restart"/>
                  <w:tcBorders>
                    <w:tl2br w:val="nil"/>
                    <w:tr2bl w:val="nil"/>
                  </w:tcBorders>
                  <w:vAlign w:val="center"/>
                </w:tcPr>
                <w:p>
                  <w:pPr>
                    <w:pStyle w:val="20"/>
                    <w:spacing w:after="0"/>
                  </w:pPr>
                  <w:r>
                    <w:rPr>
                      <w:rFonts w:hint="eastAsia"/>
                    </w:rPr>
                    <w:t>2022/7/21</w:t>
                  </w:r>
                </w:p>
              </w:tc>
              <w:tc>
                <w:tcPr>
                  <w:tcW w:w="569" w:type="pct"/>
                  <w:vMerge w:val="restart"/>
                  <w:tcBorders>
                    <w:tl2br w:val="nil"/>
                    <w:tr2bl w:val="nil"/>
                  </w:tcBorders>
                  <w:vAlign w:val="center"/>
                </w:tcPr>
                <w:p>
                  <w:pPr>
                    <w:pStyle w:val="20"/>
                    <w:spacing w:after="0"/>
                  </w:pPr>
                  <w:r>
                    <w:t>昼间</w:t>
                  </w:r>
                </w:p>
              </w:tc>
              <w:tc>
                <w:tcPr>
                  <w:tcW w:w="945" w:type="pct"/>
                  <w:tcBorders>
                    <w:tl2br w:val="nil"/>
                    <w:tr2bl w:val="nil"/>
                  </w:tcBorders>
                  <w:vAlign w:val="center"/>
                </w:tcPr>
                <w:p>
                  <w:pPr>
                    <w:pStyle w:val="20"/>
                    <w:spacing w:after="0"/>
                  </w:pPr>
                  <w:r>
                    <w:t>1#</w:t>
                  </w:r>
                </w:p>
              </w:tc>
              <w:tc>
                <w:tcPr>
                  <w:tcW w:w="523" w:type="pct"/>
                  <w:tcBorders>
                    <w:tl2br w:val="nil"/>
                    <w:tr2bl w:val="nil"/>
                  </w:tcBorders>
                  <w:vAlign w:val="center"/>
                </w:tcPr>
                <w:p>
                  <w:pPr>
                    <w:pStyle w:val="20"/>
                    <w:spacing w:after="0"/>
                  </w:pPr>
                  <w:r>
                    <w:rPr>
                      <w:rFonts w:hint="eastAsia"/>
                    </w:rPr>
                    <w:t>56.4</w:t>
                  </w:r>
                </w:p>
              </w:tc>
              <w:tc>
                <w:tcPr>
                  <w:tcW w:w="523" w:type="pct"/>
                  <w:tcBorders>
                    <w:tl2br w:val="nil"/>
                    <w:tr2bl w:val="nil"/>
                  </w:tcBorders>
                  <w:vAlign w:val="center"/>
                </w:tcPr>
                <w:p>
                  <w:pPr>
                    <w:pStyle w:val="20"/>
                    <w:spacing w:after="0"/>
                  </w:pPr>
                  <w:r>
                    <w:rPr>
                      <w:rFonts w:hint="eastAsia"/>
                    </w:rPr>
                    <w:t>54.1</w:t>
                  </w:r>
                </w:p>
              </w:tc>
              <w:tc>
                <w:tcPr>
                  <w:tcW w:w="523" w:type="pct"/>
                  <w:tcBorders>
                    <w:tl2br w:val="nil"/>
                    <w:tr2bl w:val="nil"/>
                  </w:tcBorders>
                  <w:vAlign w:val="center"/>
                </w:tcPr>
                <w:p>
                  <w:pPr>
                    <w:pStyle w:val="20"/>
                    <w:spacing w:after="0"/>
                  </w:pPr>
                  <w:r>
                    <w:rPr>
                      <w:rFonts w:hint="eastAsia"/>
                    </w:rPr>
                    <w:t>55.9</w:t>
                  </w:r>
                </w:p>
              </w:tc>
              <w:tc>
                <w:tcPr>
                  <w:tcW w:w="523" w:type="pct"/>
                  <w:tcBorders>
                    <w:tl2br w:val="nil"/>
                    <w:tr2bl w:val="nil"/>
                  </w:tcBorders>
                  <w:vAlign w:val="center"/>
                </w:tcPr>
                <w:p>
                  <w:pPr>
                    <w:pStyle w:val="20"/>
                    <w:spacing w:after="0"/>
                  </w:pPr>
                  <w:r>
                    <w:rPr>
                      <w:rFonts w:hint="eastAsia"/>
                    </w:rPr>
                    <w:t>59.2</w:t>
                  </w:r>
                </w:p>
              </w:tc>
              <w:tc>
                <w:tcPr>
                  <w:tcW w:w="434" w:type="pct"/>
                  <w:tcBorders>
                    <w:tl2br w:val="nil"/>
                    <w:tr2bl w:val="nil"/>
                  </w:tcBorders>
                  <w:vAlign w:val="center"/>
                </w:tcPr>
                <w:p>
                  <w:pPr>
                    <w:pStyle w:val="20"/>
                    <w:spacing w:after="0"/>
                  </w:pPr>
                  <w:r>
                    <w:rPr>
                      <w:rFonts w:hint="eastAsia"/>
                    </w:rPr>
                    <w:t>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continue"/>
                  <w:tcBorders>
                    <w:tl2br w:val="nil"/>
                    <w:tr2bl w:val="nil"/>
                  </w:tcBorders>
                  <w:vAlign w:val="center"/>
                </w:tcPr>
                <w:p>
                  <w:pPr>
                    <w:pStyle w:val="20"/>
                    <w:spacing w:after="0"/>
                  </w:pPr>
                </w:p>
              </w:tc>
              <w:tc>
                <w:tcPr>
                  <w:tcW w:w="569" w:type="pct"/>
                  <w:vMerge w:val="continue"/>
                  <w:tcBorders>
                    <w:tl2br w:val="nil"/>
                    <w:tr2bl w:val="nil"/>
                  </w:tcBorders>
                  <w:vAlign w:val="center"/>
                </w:tcPr>
                <w:p>
                  <w:pPr>
                    <w:pStyle w:val="20"/>
                    <w:spacing w:after="0"/>
                  </w:pPr>
                </w:p>
              </w:tc>
              <w:tc>
                <w:tcPr>
                  <w:tcW w:w="945" w:type="pct"/>
                  <w:tcBorders>
                    <w:tl2br w:val="nil"/>
                    <w:tr2bl w:val="nil"/>
                  </w:tcBorders>
                  <w:vAlign w:val="center"/>
                </w:tcPr>
                <w:p>
                  <w:pPr>
                    <w:pStyle w:val="20"/>
                    <w:spacing w:after="0"/>
                  </w:pPr>
                  <w:r>
                    <w:t>2#</w:t>
                  </w:r>
                </w:p>
              </w:tc>
              <w:tc>
                <w:tcPr>
                  <w:tcW w:w="523" w:type="pct"/>
                  <w:tcBorders>
                    <w:tl2br w:val="nil"/>
                    <w:tr2bl w:val="nil"/>
                  </w:tcBorders>
                  <w:vAlign w:val="center"/>
                </w:tcPr>
                <w:p>
                  <w:pPr>
                    <w:pStyle w:val="20"/>
                    <w:spacing w:after="0"/>
                  </w:pPr>
                  <w:r>
                    <w:rPr>
                      <w:rFonts w:hint="eastAsia"/>
                    </w:rPr>
                    <w:t>56.7</w:t>
                  </w:r>
                </w:p>
              </w:tc>
              <w:tc>
                <w:tcPr>
                  <w:tcW w:w="523" w:type="pct"/>
                  <w:tcBorders>
                    <w:tl2br w:val="nil"/>
                    <w:tr2bl w:val="nil"/>
                  </w:tcBorders>
                  <w:vAlign w:val="center"/>
                </w:tcPr>
                <w:p>
                  <w:pPr>
                    <w:pStyle w:val="20"/>
                    <w:spacing w:after="0"/>
                  </w:pPr>
                  <w:r>
                    <w:rPr>
                      <w:rFonts w:hint="eastAsia"/>
                    </w:rPr>
                    <w:t>54.7</w:t>
                  </w:r>
                </w:p>
              </w:tc>
              <w:tc>
                <w:tcPr>
                  <w:tcW w:w="523" w:type="pct"/>
                  <w:tcBorders>
                    <w:tl2br w:val="nil"/>
                    <w:tr2bl w:val="nil"/>
                  </w:tcBorders>
                  <w:vAlign w:val="center"/>
                </w:tcPr>
                <w:p>
                  <w:pPr>
                    <w:pStyle w:val="20"/>
                    <w:spacing w:after="0"/>
                  </w:pPr>
                  <w:r>
                    <w:rPr>
                      <w:rFonts w:hint="eastAsia"/>
                    </w:rPr>
                    <w:t>56.2</w:t>
                  </w:r>
                </w:p>
              </w:tc>
              <w:tc>
                <w:tcPr>
                  <w:tcW w:w="523" w:type="pct"/>
                  <w:tcBorders>
                    <w:tl2br w:val="nil"/>
                    <w:tr2bl w:val="nil"/>
                  </w:tcBorders>
                  <w:vAlign w:val="center"/>
                </w:tcPr>
                <w:p>
                  <w:pPr>
                    <w:pStyle w:val="20"/>
                    <w:spacing w:after="0"/>
                  </w:pPr>
                  <w:r>
                    <w:rPr>
                      <w:rFonts w:hint="eastAsia"/>
                    </w:rPr>
                    <w:t>60.5</w:t>
                  </w:r>
                </w:p>
              </w:tc>
              <w:tc>
                <w:tcPr>
                  <w:tcW w:w="434" w:type="pct"/>
                  <w:tcBorders>
                    <w:tl2br w:val="nil"/>
                    <w:tr2bl w:val="nil"/>
                  </w:tcBorders>
                  <w:vAlign w:val="center"/>
                </w:tcPr>
                <w:p>
                  <w:pPr>
                    <w:pStyle w:val="20"/>
                    <w:spacing w:after="0"/>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continue"/>
                  <w:tcBorders>
                    <w:tl2br w:val="nil"/>
                    <w:tr2bl w:val="nil"/>
                  </w:tcBorders>
                  <w:vAlign w:val="center"/>
                </w:tcPr>
                <w:p>
                  <w:pPr>
                    <w:pStyle w:val="20"/>
                    <w:spacing w:after="0"/>
                  </w:pPr>
                </w:p>
              </w:tc>
              <w:tc>
                <w:tcPr>
                  <w:tcW w:w="569" w:type="pct"/>
                  <w:vMerge w:val="continue"/>
                  <w:tcBorders>
                    <w:tl2br w:val="nil"/>
                    <w:tr2bl w:val="nil"/>
                  </w:tcBorders>
                  <w:vAlign w:val="center"/>
                </w:tcPr>
                <w:p>
                  <w:pPr>
                    <w:pStyle w:val="20"/>
                    <w:spacing w:after="0"/>
                  </w:pPr>
                </w:p>
              </w:tc>
              <w:tc>
                <w:tcPr>
                  <w:tcW w:w="945" w:type="pct"/>
                  <w:tcBorders>
                    <w:tl2br w:val="nil"/>
                    <w:tr2bl w:val="nil"/>
                  </w:tcBorders>
                  <w:vAlign w:val="center"/>
                </w:tcPr>
                <w:p>
                  <w:pPr>
                    <w:pStyle w:val="20"/>
                    <w:spacing w:after="0"/>
                  </w:pPr>
                  <w:r>
                    <w:t>3#</w:t>
                  </w:r>
                </w:p>
              </w:tc>
              <w:tc>
                <w:tcPr>
                  <w:tcW w:w="523" w:type="pct"/>
                  <w:tcBorders>
                    <w:tl2br w:val="nil"/>
                    <w:tr2bl w:val="nil"/>
                  </w:tcBorders>
                  <w:vAlign w:val="center"/>
                </w:tcPr>
                <w:p>
                  <w:pPr>
                    <w:pStyle w:val="20"/>
                    <w:spacing w:after="0"/>
                  </w:pPr>
                  <w:r>
                    <w:rPr>
                      <w:rFonts w:hint="eastAsia"/>
                    </w:rPr>
                    <w:t>55.5</w:t>
                  </w:r>
                </w:p>
              </w:tc>
              <w:tc>
                <w:tcPr>
                  <w:tcW w:w="523" w:type="pct"/>
                  <w:tcBorders>
                    <w:tl2br w:val="nil"/>
                    <w:tr2bl w:val="nil"/>
                  </w:tcBorders>
                  <w:vAlign w:val="center"/>
                </w:tcPr>
                <w:p>
                  <w:pPr>
                    <w:pStyle w:val="20"/>
                    <w:spacing w:after="0"/>
                  </w:pPr>
                  <w:r>
                    <w:rPr>
                      <w:rFonts w:hint="eastAsia"/>
                    </w:rPr>
                    <w:t>54.0</w:t>
                  </w:r>
                </w:p>
              </w:tc>
              <w:tc>
                <w:tcPr>
                  <w:tcW w:w="523" w:type="pct"/>
                  <w:tcBorders>
                    <w:tl2br w:val="nil"/>
                    <w:tr2bl w:val="nil"/>
                  </w:tcBorders>
                  <w:vAlign w:val="center"/>
                </w:tcPr>
                <w:p>
                  <w:pPr>
                    <w:pStyle w:val="20"/>
                    <w:spacing w:after="0"/>
                  </w:pPr>
                  <w:r>
                    <w:rPr>
                      <w:rFonts w:hint="eastAsia"/>
                    </w:rPr>
                    <w:t>55.1</w:t>
                  </w:r>
                </w:p>
              </w:tc>
              <w:tc>
                <w:tcPr>
                  <w:tcW w:w="523" w:type="pct"/>
                  <w:tcBorders>
                    <w:tl2br w:val="nil"/>
                    <w:tr2bl w:val="nil"/>
                  </w:tcBorders>
                  <w:vAlign w:val="center"/>
                </w:tcPr>
                <w:p>
                  <w:pPr>
                    <w:pStyle w:val="20"/>
                    <w:spacing w:after="0"/>
                  </w:pPr>
                  <w:r>
                    <w:rPr>
                      <w:rFonts w:hint="eastAsia"/>
                    </w:rPr>
                    <w:t>57.8</w:t>
                  </w:r>
                </w:p>
              </w:tc>
              <w:tc>
                <w:tcPr>
                  <w:tcW w:w="434" w:type="pct"/>
                  <w:tcBorders>
                    <w:tl2br w:val="nil"/>
                    <w:tr2bl w:val="nil"/>
                  </w:tcBorders>
                  <w:vAlign w:val="center"/>
                </w:tcPr>
                <w:p>
                  <w:pPr>
                    <w:pStyle w:val="20"/>
                    <w:spacing w:after="0"/>
                  </w:pPr>
                  <w:r>
                    <w:rPr>
                      <w:rFonts w:hint="eastAsia"/>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continue"/>
                  <w:tcBorders>
                    <w:tl2br w:val="nil"/>
                    <w:tr2bl w:val="nil"/>
                  </w:tcBorders>
                  <w:vAlign w:val="center"/>
                </w:tcPr>
                <w:p>
                  <w:pPr>
                    <w:pStyle w:val="20"/>
                    <w:spacing w:after="0"/>
                  </w:pPr>
                </w:p>
              </w:tc>
              <w:tc>
                <w:tcPr>
                  <w:tcW w:w="569" w:type="pct"/>
                  <w:vMerge w:val="continue"/>
                  <w:tcBorders>
                    <w:tl2br w:val="nil"/>
                    <w:tr2bl w:val="nil"/>
                  </w:tcBorders>
                  <w:vAlign w:val="center"/>
                </w:tcPr>
                <w:p>
                  <w:pPr>
                    <w:pStyle w:val="20"/>
                    <w:spacing w:after="0"/>
                  </w:pPr>
                </w:p>
              </w:tc>
              <w:tc>
                <w:tcPr>
                  <w:tcW w:w="945" w:type="pct"/>
                  <w:tcBorders>
                    <w:tl2br w:val="nil"/>
                    <w:tr2bl w:val="nil"/>
                  </w:tcBorders>
                  <w:vAlign w:val="center"/>
                </w:tcPr>
                <w:p>
                  <w:pPr>
                    <w:pStyle w:val="20"/>
                    <w:spacing w:after="0"/>
                  </w:pPr>
                  <w:r>
                    <w:t>4#</w:t>
                  </w:r>
                </w:p>
              </w:tc>
              <w:tc>
                <w:tcPr>
                  <w:tcW w:w="523" w:type="pct"/>
                  <w:tcBorders>
                    <w:tl2br w:val="nil"/>
                    <w:tr2bl w:val="nil"/>
                  </w:tcBorders>
                  <w:vAlign w:val="center"/>
                </w:tcPr>
                <w:p>
                  <w:pPr>
                    <w:pStyle w:val="20"/>
                    <w:spacing w:after="0"/>
                  </w:pPr>
                  <w:r>
                    <w:rPr>
                      <w:rFonts w:hint="eastAsia"/>
                    </w:rPr>
                    <w:t>56.2</w:t>
                  </w:r>
                </w:p>
              </w:tc>
              <w:tc>
                <w:tcPr>
                  <w:tcW w:w="523" w:type="pct"/>
                  <w:tcBorders>
                    <w:tl2br w:val="nil"/>
                    <w:tr2bl w:val="nil"/>
                  </w:tcBorders>
                  <w:vAlign w:val="center"/>
                </w:tcPr>
                <w:p>
                  <w:pPr>
                    <w:pStyle w:val="20"/>
                    <w:spacing w:after="0"/>
                  </w:pPr>
                  <w:r>
                    <w:rPr>
                      <w:rFonts w:hint="eastAsia"/>
                    </w:rPr>
                    <w:t>54.2</w:t>
                  </w:r>
                </w:p>
              </w:tc>
              <w:tc>
                <w:tcPr>
                  <w:tcW w:w="523" w:type="pct"/>
                  <w:tcBorders>
                    <w:tl2br w:val="nil"/>
                    <w:tr2bl w:val="nil"/>
                  </w:tcBorders>
                  <w:vAlign w:val="center"/>
                </w:tcPr>
                <w:p>
                  <w:pPr>
                    <w:pStyle w:val="20"/>
                    <w:spacing w:after="0"/>
                  </w:pPr>
                  <w:r>
                    <w:rPr>
                      <w:rFonts w:hint="eastAsia"/>
                    </w:rPr>
                    <w:t>56.0</w:t>
                  </w:r>
                </w:p>
              </w:tc>
              <w:tc>
                <w:tcPr>
                  <w:tcW w:w="523" w:type="pct"/>
                  <w:tcBorders>
                    <w:tl2br w:val="nil"/>
                    <w:tr2bl w:val="nil"/>
                  </w:tcBorders>
                  <w:vAlign w:val="center"/>
                </w:tcPr>
                <w:p>
                  <w:pPr>
                    <w:pStyle w:val="20"/>
                    <w:spacing w:after="0"/>
                  </w:pPr>
                  <w:r>
                    <w:rPr>
                      <w:rFonts w:hint="eastAsia"/>
                    </w:rPr>
                    <w:t>58.5</w:t>
                  </w:r>
                </w:p>
              </w:tc>
              <w:tc>
                <w:tcPr>
                  <w:tcW w:w="434" w:type="pct"/>
                  <w:tcBorders>
                    <w:tl2br w:val="nil"/>
                    <w:tr2bl w:val="nil"/>
                  </w:tcBorders>
                  <w:vAlign w:val="center"/>
                </w:tcPr>
                <w:p>
                  <w:pPr>
                    <w:pStyle w:val="20"/>
                    <w:spacing w:after="0"/>
                  </w:pPr>
                  <w:r>
                    <w:rPr>
                      <w:rFonts w:hint="eastAsia"/>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continue"/>
                  <w:tcBorders>
                    <w:tl2br w:val="nil"/>
                    <w:tr2bl w:val="nil"/>
                  </w:tcBorders>
                  <w:vAlign w:val="center"/>
                </w:tcPr>
                <w:p>
                  <w:pPr>
                    <w:pStyle w:val="20"/>
                    <w:spacing w:after="0"/>
                  </w:pPr>
                </w:p>
              </w:tc>
              <w:tc>
                <w:tcPr>
                  <w:tcW w:w="569" w:type="pct"/>
                  <w:vMerge w:val="restart"/>
                  <w:tcBorders>
                    <w:tl2br w:val="nil"/>
                    <w:tr2bl w:val="nil"/>
                  </w:tcBorders>
                  <w:vAlign w:val="center"/>
                </w:tcPr>
                <w:p>
                  <w:pPr>
                    <w:pStyle w:val="20"/>
                    <w:spacing w:after="0"/>
                  </w:pPr>
                  <w:r>
                    <w:t>夜间</w:t>
                  </w:r>
                </w:p>
              </w:tc>
              <w:tc>
                <w:tcPr>
                  <w:tcW w:w="945" w:type="pct"/>
                  <w:tcBorders>
                    <w:tl2br w:val="nil"/>
                    <w:tr2bl w:val="nil"/>
                  </w:tcBorders>
                  <w:vAlign w:val="center"/>
                </w:tcPr>
                <w:p>
                  <w:pPr>
                    <w:pStyle w:val="20"/>
                    <w:spacing w:after="0"/>
                  </w:pPr>
                  <w:r>
                    <w:t>1#</w:t>
                  </w:r>
                </w:p>
              </w:tc>
              <w:tc>
                <w:tcPr>
                  <w:tcW w:w="523" w:type="pct"/>
                  <w:tcBorders>
                    <w:tl2br w:val="nil"/>
                    <w:tr2bl w:val="nil"/>
                  </w:tcBorders>
                  <w:vAlign w:val="center"/>
                </w:tcPr>
                <w:p>
                  <w:pPr>
                    <w:pStyle w:val="20"/>
                    <w:spacing w:after="0"/>
                  </w:pPr>
                  <w:r>
                    <w:rPr>
                      <w:rFonts w:hint="eastAsia"/>
                    </w:rPr>
                    <w:t>46.8</w:t>
                  </w:r>
                </w:p>
              </w:tc>
              <w:tc>
                <w:tcPr>
                  <w:tcW w:w="523" w:type="pct"/>
                  <w:tcBorders>
                    <w:tl2br w:val="nil"/>
                    <w:tr2bl w:val="nil"/>
                  </w:tcBorders>
                  <w:vAlign w:val="center"/>
                </w:tcPr>
                <w:p>
                  <w:pPr>
                    <w:pStyle w:val="20"/>
                    <w:spacing w:after="0"/>
                  </w:pPr>
                  <w:r>
                    <w:rPr>
                      <w:rFonts w:hint="eastAsia"/>
                    </w:rPr>
                    <w:t>46.0</w:t>
                  </w:r>
                </w:p>
              </w:tc>
              <w:tc>
                <w:tcPr>
                  <w:tcW w:w="523" w:type="pct"/>
                  <w:tcBorders>
                    <w:tl2br w:val="nil"/>
                    <w:tr2bl w:val="nil"/>
                  </w:tcBorders>
                  <w:vAlign w:val="center"/>
                </w:tcPr>
                <w:p>
                  <w:pPr>
                    <w:pStyle w:val="20"/>
                    <w:spacing w:after="0"/>
                  </w:pPr>
                  <w:r>
                    <w:rPr>
                      <w:rFonts w:hint="eastAsia"/>
                    </w:rPr>
                    <w:t>46.6</w:t>
                  </w:r>
                </w:p>
              </w:tc>
              <w:tc>
                <w:tcPr>
                  <w:tcW w:w="523" w:type="pct"/>
                  <w:tcBorders>
                    <w:tl2br w:val="nil"/>
                    <w:tr2bl w:val="nil"/>
                  </w:tcBorders>
                  <w:vAlign w:val="center"/>
                </w:tcPr>
                <w:p>
                  <w:pPr>
                    <w:pStyle w:val="20"/>
                    <w:spacing w:after="0"/>
                  </w:pPr>
                  <w:r>
                    <w:rPr>
                      <w:rFonts w:hint="eastAsia"/>
                    </w:rPr>
                    <w:t>48.0</w:t>
                  </w:r>
                </w:p>
              </w:tc>
              <w:tc>
                <w:tcPr>
                  <w:tcW w:w="434" w:type="pct"/>
                  <w:tcBorders>
                    <w:tl2br w:val="nil"/>
                    <w:tr2bl w:val="nil"/>
                  </w:tcBorders>
                  <w:vAlign w:val="center"/>
                </w:tcPr>
                <w:p>
                  <w:pPr>
                    <w:pStyle w:val="20"/>
                    <w:spacing w:after="0"/>
                  </w:pPr>
                  <w:r>
                    <w:rPr>
                      <w:rFonts w:hint="eastAsia"/>
                    </w:rPr>
                    <w:t>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continue"/>
                  <w:tcBorders>
                    <w:tl2br w:val="nil"/>
                    <w:tr2bl w:val="nil"/>
                  </w:tcBorders>
                  <w:vAlign w:val="center"/>
                </w:tcPr>
                <w:p>
                  <w:pPr>
                    <w:pStyle w:val="20"/>
                    <w:spacing w:after="0"/>
                  </w:pPr>
                </w:p>
              </w:tc>
              <w:tc>
                <w:tcPr>
                  <w:tcW w:w="569" w:type="pct"/>
                  <w:vMerge w:val="continue"/>
                  <w:tcBorders>
                    <w:tl2br w:val="nil"/>
                    <w:tr2bl w:val="nil"/>
                  </w:tcBorders>
                  <w:vAlign w:val="center"/>
                </w:tcPr>
                <w:p>
                  <w:pPr>
                    <w:pStyle w:val="20"/>
                    <w:spacing w:after="0"/>
                  </w:pPr>
                </w:p>
              </w:tc>
              <w:tc>
                <w:tcPr>
                  <w:tcW w:w="945" w:type="pct"/>
                  <w:tcBorders>
                    <w:tl2br w:val="nil"/>
                    <w:tr2bl w:val="nil"/>
                  </w:tcBorders>
                  <w:vAlign w:val="center"/>
                </w:tcPr>
                <w:p>
                  <w:pPr>
                    <w:pStyle w:val="20"/>
                    <w:spacing w:after="0"/>
                  </w:pPr>
                  <w:r>
                    <w:t>2#</w:t>
                  </w:r>
                </w:p>
              </w:tc>
              <w:tc>
                <w:tcPr>
                  <w:tcW w:w="523" w:type="pct"/>
                  <w:tcBorders>
                    <w:tl2br w:val="nil"/>
                    <w:tr2bl w:val="nil"/>
                  </w:tcBorders>
                  <w:vAlign w:val="center"/>
                </w:tcPr>
                <w:p>
                  <w:pPr>
                    <w:pStyle w:val="20"/>
                    <w:spacing w:after="0"/>
                  </w:pPr>
                  <w:r>
                    <w:rPr>
                      <w:rFonts w:hint="eastAsia"/>
                    </w:rPr>
                    <w:t>46.8</w:t>
                  </w:r>
                </w:p>
              </w:tc>
              <w:tc>
                <w:tcPr>
                  <w:tcW w:w="523" w:type="pct"/>
                  <w:tcBorders>
                    <w:tl2br w:val="nil"/>
                    <w:tr2bl w:val="nil"/>
                  </w:tcBorders>
                  <w:vAlign w:val="center"/>
                </w:tcPr>
                <w:p>
                  <w:pPr>
                    <w:pStyle w:val="20"/>
                    <w:spacing w:after="0"/>
                  </w:pPr>
                  <w:r>
                    <w:rPr>
                      <w:rFonts w:hint="eastAsia"/>
                    </w:rPr>
                    <w:t>45.5</w:t>
                  </w:r>
                </w:p>
              </w:tc>
              <w:tc>
                <w:tcPr>
                  <w:tcW w:w="523" w:type="pct"/>
                  <w:tcBorders>
                    <w:tl2br w:val="nil"/>
                    <w:tr2bl w:val="nil"/>
                  </w:tcBorders>
                  <w:vAlign w:val="center"/>
                </w:tcPr>
                <w:p>
                  <w:pPr>
                    <w:pStyle w:val="20"/>
                    <w:spacing w:after="0"/>
                  </w:pPr>
                  <w:r>
                    <w:rPr>
                      <w:rFonts w:hint="eastAsia"/>
                    </w:rPr>
                    <w:t>46.7</w:t>
                  </w:r>
                </w:p>
              </w:tc>
              <w:tc>
                <w:tcPr>
                  <w:tcW w:w="523" w:type="pct"/>
                  <w:tcBorders>
                    <w:tl2br w:val="nil"/>
                    <w:tr2bl w:val="nil"/>
                  </w:tcBorders>
                  <w:vAlign w:val="center"/>
                </w:tcPr>
                <w:p>
                  <w:pPr>
                    <w:pStyle w:val="20"/>
                    <w:spacing w:after="0"/>
                  </w:pPr>
                  <w:r>
                    <w:rPr>
                      <w:rFonts w:hint="eastAsia"/>
                    </w:rPr>
                    <w:t>47.9</w:t>
                  </w:r>
                </w:p>
              </w:tc>
              <w:tc>
                <w:tcPr>
                  <w:tcW w:w="434" w:type="pct"/>
                  <w:tcBorders>
                    <w:tl2br w:val="nil"/>
                    <w:tr2bl w:val="nil"/>
                  </w:tcBorders>
                  <w:vAlign w:val="center"/>
                </w:tcPr>
                <w:p>
                  <w:pPr>
                    <w:pStyle w:val="20"/>
                    <w:spacing w:after="0"/>
                  </w:pPr>
                  <w:r>
                    <w:rPr>
                      <w:rFonts w:hint="eastAsia"/>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continue"/>
                  <w:tcBorders>
                    <w:tl2br w:val="nil"/>
                    <w:tr2bl w:val="nil"/>
                  </w:tcBorders>
                  <w:vAlign w:val="center"/>
                </w:tcPr>
                <w:p>
                  <w:pPr>
                    <w:pStyle w:val="20"/>
                    <w:spacing w:after="0"/>
                  </w:pPr>
                </w:p>
              </w:tc>
              <w:tc>
                <w:tcPr>
                  <w:tcW w:w="569" w:type="pct"/>
                  <w:vMerge w:val="continue"/>
                  <w:tcBorders>
                    <w:tl2br w:val="nil"/>
                    <w:tr2bl w:val="nil"/>
                  </w:tcBorders>
                  <w:vAlign w:val="center"/>
                </w:tcPr>
                <w:p>
                  <w:pPr>
                    <w:pStyle w:val="20"/>
                    <w:spacing w:after="0"/>
                  </w:pPr>
                </w:p>
              </w:tc>
              <w:tc>
                <w:tcPr>
                  <w:tcW w:w="945" w:type="pct"/>
                  <w:tcBorders>
                    <w:tl2br w:val="nil"/>
                    <w:tr2bl w:val="nil"/>
                  </w:tcBorders>
                  <w:vAlign w:val="center"/>
                </w:tcPr>
                <w:p>
                  <w:pPr>
                    <w:pStyle w:val="20"/>
                    <w:spacing w:after="0"/>
                  </w:pPr>
                  <w:r>
                    <w:t>3#</w:t>
                  </w:r>
                </w:p>
              </w:tc>
              <w:tc>
                <w:tcPr>
                  <w:tcW w:w="523" w:type="pct"/>
                  <w:tcBorders>
                    <w:tl2br w:val="nil"/>
                    <w:tr2bl w:val="nil"/>
                  </w:tcBorders>
                  <w:vAlign w:val="center"/>
                </w:tcPr>
                <w:p>
                  <w:pPr>
                    <w:pStyle w:val="20"/>
                    <w:spacing w:after="0"/>
                  </w:pPr>
                  <w:r>
                    <w:rPr>
                      <w:rFonts w:hint="eastAsia"/>
                    </w:rPr>
                    <w:t>45.9</w:t>
                  </w:r>
                </w:p>
              </w:tc>
              <w:tc>
                <w:tcPr>
                  <w:tcW w:w="523" w:type="pct"/>
                  <w:tcBorders>
                    <w:tl2br w:val="nil"/>
                    <w:tr2bl w:val="nil"/>
                  </w:tcBorders>
                  <w:vAlign w:val="center"/>
                </w:tcPr>
                <w:p>
                  <w:pPr>
                    <w:pStyle w:val="20"/>
                    <w:spacing w:after="0"/>
                  </w:pPr>
                  <w:r>
                    <w:rPr>
                      <w:rFonts w:hint="eastAsia"/>
                    </w:rPr>
                    <w:t>45.2</w:t>
                  </w:r>
                </w:p>
              </w:tc>
              <w:tc>
                <w:tcPr>
                  <w:tcW w:w="523" w:type="pct"/>
                  <w:tcBorders>
                    <w:tl2br w:val="nil"/>
                    <w:tr2bl w:val="nil"/>
                  </w:tcBorders>
                  <w:vAlign w:val="center"/>
                </w:tcPr>
                <w:p>
                  <w:pPr>
                    <w:pStyle w:val="20"/>
                    <w:spacing w:after="0"/>
                  </w:pPr>
                  <w:r>
                    <w:rPr>
                      <w:rFonts w:hint="eastAsia"/>
                    </w:rPr>
                    <w:t>45.7</w:t>
                  </w:r>
                </w:p>
              </w:tc>
              <w:tc>
                <w:tcPr>
                  <w:tcW w:w="523" w:type="pct"/>
                  <w:tcBorders>
                    <w:tl2br w:val="nil"/>
                    <w:tr2bl w:val="nil"/>
                  </w:tcBorders>
                  <w:vAlign w:val="center"/>
                </w:tcPr>
                <w:p>
                  <w:pPr>
                    <w:pStyle w:val="20"/>
                    <w:spacing w:after="0"/>
                  </w:pPr>
                  <w:r>
                    <w:rPr>
                      <w:rFonts w:hint="eastAsia"/>
                    </w:rPr>
                    <w:t>47.4</w:t>
                  </w:r>
                </w:p>
              </w:tc>
              <w:tc>
                <w:tcPr>
                  <w:tcW w:w="434" w:type="pct"/>
                  <w:tcBorders>
                    <w:tl2br w:val="nil"/>
                    <w:tr2bl w:val="nil"/>
                  </w:tcBorders>
                  <w:vAlign w:val="center"/>
                </w:tcPr>
                <w:p>
                  <w:pPr>
                    <w:pStyle w:val="20"/>
                    <w:spacing w:after="0"/>
                  </w:pPr>
                  <w:r>
                    <w:rPr>
                      <w:rFonts w:hint="eastAsia"/>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continue"/>
                  <w:tcBorders>
                    <w:tl2br w:val="nil"/>
                    <w:tr2bl w:val="nil"/>
                  </w:tcBorders>
                  <w:vAlign w:val="center"/>
                </w:tcPr>
                <w:p>
                  <w:pPr>
                    <w:pStyle w:val="20"/>
                    <w:spacing w:after="0"/>
                  </w:pPr>
                </w:p>
              </w:tc>
              <w:tc>
                <w:tcPr>
                  <w:tcW w:w="569" w:type="pct"/>
                  <w:vMerge w:val="continue"/>
                  <w:tcBorders>
                    <w:tl2br w:val="nil"/>
                    <w:tr2bl w:val="nil"/>
                  </w:tcBorders>
                  <w:vAlign w:val="center"/>
                </w:tcPr>
                <w:p>
                  <w:pPr>
                    <w:pStyle w:val="20"/>
                    <w:spacing w:after="0"/>
                  </w:pPr>
                </w:p>
              </w:tc>
              <w:tc>
                <w:tcPr>
                  <w:tcW w:w="945" w:type="pct"/>
                  <w:tcBorders>
                    <w:tl2br w:val="nil"/>
                    <w:tr2bl w:val="nil"/>
                  </w:tcBorders>
                  <w:vAlign w:val="center"/>
                </w:tcPr>
                <w:p>
                  <w:pPr>
                    <w:pStyle w:val="20"/>
                    <w:spacing w:after="0"/>
                  </w:pPr>
                  <w:r>
                    <w:t>4#</w:t>
                  </w:r>
                </w:p>
              </w:tc>
              <w:tc>
                <w:tcPr>
                  <w:tcW w:w="523" w:type="pct"/>
                  <w:tcBorders>
                    <w:tl2br w:val="nil"/>
                    <w:tr2bl w:val="nil"/>
                  </w:tcBorders>
                  <w:vAlign w:val="center"/>
                </w:tcPr>
                <w:p>
                  <w:pPr>
                    <w:pStyle w:val="20"/>
                    <w:spacing w:after="0"/>
                  </w:pPr>
                  <w:r>
                    <w:rPr>
                      <w:rFonts w:hint="eastAsia"/>
                    </w:rPr>
                    <w:t>46.3</w:t>
                  </w:r>
                </w:p>
              </w:tc>
              <w:tc>
                <w:tcPr>
                  <w:tcW w:w="523" w:type="pct"/>
                  <w:tcBorders>
                    <w:tl2br w:val="nil"/>
                    <w:tr2bl w:val="nil"/>
                  </w:tcBorders>
                  <w:vAlign w:val="center"/>
                </w:tcPr>
                <w:p>
                  <w:pPr>
                    <w:pStyle w:val="20"/>
                    <w:spacing w:after="0"/>
                  </w:pPr>
                  <w:r>
                    <w:rPr>
                      <w:rFonts w:hint="eastAsia"/>
                    </w:rPr>
                    <w:t>45.5</w:t>
                  </w:r>
                </w:p>
              </w:tc>
              <w:tc>
                <w:tcPr>
                  <w:tcW w:w="523" w:type="pct"/>
                  <w:tcBorders>
                    <w:tl2br w:val="nil"/>
                    <w:tr2bl w:val="nil"/>
                  </w:tcBorders>
                  <w:vAlign w:val="center"/>
                </w:tcPr>
                <w:p>
                  <w:pPr>
                    <w:pStyle w:val="20"/>
                    <w:spacing w:after="0"/>
                  </w:pPr>
                  <w:r>
                    <w:rPr>
                      <w:rFonts w:hint="eastAsia"/>
                    </w:rPr>
                    <w:t>46.1</w:t>
                  </w:r>
                </w:p>
              </w:tc>
              <w:tc>
                <w:tcPr>
                  <w:tcW w:w="523" w:type="pct"/>
                  <w:tcBorders>
                    <w:tl2br w:val="nil"/>
                    <w:tr2bl w:val="nil"/>
                  </w:tcBorders>
                  <w:vAlign w:val="center"/>
                </w:tcPr>
                <w:p>
                  <w:pPr>
                    <w:pStyle w:val="20"/>
                    <w:spacing w:after="0"/>
                  </w:pPr>
                  <w:r>
                    <w:rPr>
                      <w:rFonts w:hint="eastAsia"/>
                    </w:rPr>
                    <w:t>47.6</w:t>
                  </w:r>
                </w:p>
              </w:tc>
              <w:tc>
                <w:tcPr>
                  <w:tcW w:w="434" w:type="pct"/>
                  <w:tcBorders>
                    <w:tl2br w:val="nil"/>
                    <w:tr2bl w:val="nil"/>
                  </w:tcBorders>
                  <w:vAlign w:val="center"/>
                </w:tcPr>
                <w:p>
                  <w:pPr>
                    <w:pStyle w:val="20"/>
                    <w:spacing w:after="0"/>
                  </w:pPr>
                  <w:r>
                    <w:rPr>
                      <w:rFonts w:hint="eastAsia"/>
                    </w:rPr>
                    <w:t xml:space="preserve">0.7   </w:t>
                  </w:r>
                </w:p>
              </w:tc>
            </w:tr>
          </w:tbl>
          <w:p>
            <w:pPr>
              <w:pStyle w:val="22"/>
              <w:ind w:firstLine="420"/>
            </w:pPr>
            <w:r>
              <w:t>根据</w:t>
            </w:r>
            <w:r>
              <w:rPr>
                <w:rFonts w:hint="eastAsia"/>
              </w:rPr>
              <w:t>2022年7月20-21日</w:t>
            </w:r>
            <w:r>
              <w:t>对厂界噪声监测结果：工业场地厂界噪声昼间等效声级范围在5</w:t>
            </w:r>
            <w:r>
              <w:rPr>
                <w:rFonts w:hint="eastAsia"/>
              </w:rPr>
              <w:t>5.5</w:t>
            </w:r>
            <w:r>
              <w:t>-</w:t>
            </w:r>
            <w:r>
              <w:rPr>
                <w:rFonts w:hint="eastAsia"/>
              </w:rPr>
              <w:t>56.7</w:t>
            </w:r>
            <w:r>
              <w:t>dB(A)之间，夜间等效声级范围在</w:t>
            </w:r>
            <w:r>
              <w:rPr>
                <w:rFonts w:hint="eastAsia"/>
              </w:rPr>
              <w:t>45.8</w:t>
            </w:r>
            <w:r>
              <w:t>-</w:t>
            </w:r>
            <w:r>
              <w:rPr>
                <w:rFonts w:hint="eastAsia"/>
              </w:rPr>
              <w:t>46.9</w:t>
            </w:r>
            <w:r>
              <w:t>dB(A)之间，均符合《工业企业厂界环境噪声排放标准》（GB 12348-2008）2类标准（昼间60dB(A)、夜间50dB(A)）限值要求。本次监测厂界噪声昼、夜间各监测2次，达标2次，达标率为100%。</w:t>
            </w:r>
          </w:p>
          <w:p>
            <w:pPr>
              <w:pStyle w:val="22"/>
              <w:ind w:firstLine="420"/>
            </w:pPr>
            <w:r>
              <w:rPr>
                <w:rFonts w:hint="eastAsia"/>
              </w:rPr>
              <w:t>根据监测报告可知：</w:t>
            </w:r>
          </w:p>
          <w:p>
            <w:pPr>
              <w:pStyle w:val="22"/>
              <w:numPr>
                <w:ilvl w:val="0"/>
                <w:numId w:val="1"/>
              </w:numPr>
              <w:ind w:firstLine="420"/>
            </w:pPr>
            <w:r>
              <w:rPr>
                <w:rFonts w:hint="eastAsia"/>
              </w:rPr>
              <w:t>有组织废气：</w:t>
            </w:r>
          </w:p>
          <w:p>
            <w:pPr>
              <w:pStyle w:val="22"/>
              <w:ind w:firstLine="420"/>
            </w:pPr>
            <w:r>
              <w:rPr>
                <w:rFonts w:hint="eastAsia"/>
              </w:rPr>
              <w:t>①根据2022年7月24、7月27日对</w:t>
            </w:r>
            <w:r>
              <w:t>1#筛分机</w:t>
            </w:r>
            <w:r>
              <w:rPr>
                <w:rFonts w:hint="eastAsia"/>
              </w:rPr>
              <w:t>废气处理设施进口、出口监测结果：进口颗粒物浓度在1213~1333mg/m3之间，出口颗粒物排放浓度在8.7~9.3mg/m3之间，处理效率为99.3%。满足《大气污染物综合排放标准》（GB16297-1996）120mg/m3排放限制要求。本次监测6次，达标6次，达标率为100%；</w:t>
            </w:r>
          </w:p>
          <w:p>
            <w:pPr>
              <w:pStyle w:val="22"/>
              <w:ind w:firstLine="420"/>
            </w:pPr>
            <w:r>
              <w:rPr>
                <w:rFonts w:hint="eastAsia"/>
              </w:rPr>
              <w:t>②根据2022年7月24、7月27日对2</w:t>
            </w:r>
            <w:r>
              <w:t>#筛分机</w:t>
            </w:r>
            <w:r>
              <w:rPr>
                <w:rFonts w:hint="eastAsia"/>
              </w:rPr>
              <w:t>废气处理设施进口、出口监测结果：进口颗粒物浓度在1024~1107mg/m3之间，出口颗粒物排放浓度在8.7~9.1mg/m3之间，处理效率为99.1%。满足《大气污染物综合排放标准》（GB16297-1996）120mg/m3排放限制要求。本次监测6次，达标6次，达标率为100%；</w:t>
            </w:r>
          </w:p>
          <w:p>
            <w:pPr>
              <w:pStyle w:val="22"/>
              <w:ind w:firstLine="420"/>
            </w:pPr>
            <w:r>
              <w:t>③</w:t>
            </w:r>
            <w:r>
              <w:rPr>
                <w:rFonts w:hint="eastAsia"/>
              </w:rPr>
              <w:t>根据2022年7月24、7月27日对3</w:t>
            </w:r>
            <w:r>
              <w:t>#筛分机</w:t>
            </w:r>
            <w:r>
              <w:rPr>
                <w:rFonts w:hint="eastAsia"/>
              </w:rPr>
              <w:t>废气处理设施进口、出口监测结果：进口颗粒物浓度在1027~1085mg/m3之间，出口颗粒物排放浓度在8.8~9.2mg/m3之间，处理效率为99.1%。满足《大气污染物综合排放标准》（GB16297-1996）120mg/m3排放限制要求。本次监测6次，达标6次，达标率为100%；</w:t>
            </w:r>
          </w:p>
          <w:p>
            <w:pPr>
              <w:pStyle w:val="22"/>
              <w:ind w:firstLine="420"/>
            </w:pPr>
            <w:r>
              <w:rPr>
                <w:rFonts w:hint="eastAsia"/>
              </w:rPr>
              <w:t>④根据2022年7月24、7月27日对选粉机废气处理设施进口、出口监测结果：进口颗粒物浓度在1046~1112mg/m3之间，出口颗粒物排放浓度在8.7~9.2mg/m3之间，处理效率为99.1%。满足《大气污染物综合排放标准》（GB16297-1996）120mg/m3排放限制要求。本次监测6次，达标6次，达标率为100%；</w:t>
            </w:r>
          </w:p>
          <w:p>
            <w:pPr>
              <w:pStyle w:val="22"/>
              <w:ind w:firstLine="420"/>
            </w:pPr>
            <w:r>
              <w:rPr>
                <w:rFonts w:hint="eastAsia"/>
              </w:rPr>
              <w:t>⑤根据2022年7月28、7月29日对制砂机废气处理设施进口、出口监测结果：进口颗粒物浓度在1149~1192mg/m3之间，出口颗粒物排放浓度在8.9~9.2mg/m3之间，处理效率为99.2%。满足《大气污染物综合排放标准》（GB16297-1996）120mg/m3排放限制要求。本次监测6次，达标6次，达标率为100%；</w:t>
            </w:r>
          </w:p>
          <w:p>
            <w:pPr>
              <w:pStyle w:val="22"/>
              <w:ind w:firstLine="420"/>
            </w:pPr>
            <w:r>
              <w:rPr>
                <w:rFonts w:hint="eastAsia"/>
              </w:rPr>
              <w:t>⑥根据2022年7月28、7月29日对</w:t>
            </w:r>
            <w:r>
              <w:t>反击式破碎机</w:t>
            </w:r>
            <w:r>
              <w:rPr>
                <w:rFonts w:hint="eastAsia"/>
              </w:rPr>
              <w:t>废气处理设施进口、出口监测结果：进口颗粒物浓度在1031~1088mg/m3之间，出口颗粒物排放浓度在8.9~9.3mg/m3之间，处理效率为99.1%。满足《大气污染物综合排放标准》（GB16297-1996）120mg/m3排放限制要求。本次监测6次，达标6次，达标率为100%；</w:t>
            </w:r>
          </w:p>
          <w:p>
            <w:pPr>
              <w:pStyle w:val="22"/>
              <w:ind w:firstLine="420"/>
            </w:pPr>
            <w:r>
              <w:rPr>
                <w:rFonts w:hint="eastAsia"/>
              </w:rPr>
              <w:t>⑦根据2022年7月28、7月29日对</w:t>
            </w:r>
            <w:r>
              <w:t>入料车间卸料和鄂式破碎机</w:t>
            </w:r>
            <w:r>
              <w:rPr>
                <w:rFonts w:hint="eastAsia"/>
              </w:rPr>
              <w:t>废气处理设施出口监测结果：出口颗粒物排放浓度在8.6~9.2mg/m3之间。满足《大气污染物综合排放标准》（GB16297-1996）120mg/m3排放限制要求。本次监测6次，达标6次，达标率为100%；</w:t>
            </w:r>
          </w:p>
          <w:p>
            <w:pPr>
              <w:pStyle w:val="22"/>
              <w:ind w:firstLine="420"/>
            </w:pPr>
            <w:r>
              <w:rPr>
                <w:rFonts w:hint="eastAsia"/>
              </w:rPr>
              <w:t>⑧根据2022年7月28、7月29日对粉仓呼吸废气处理设施出口监测结果：出口颗粒物排放浓度在8.8~9.3mg/m3之间。满足《大气污染物综合排放标准》（GB16297-1996）120mg/m3排放限制要求。本次监测6次，达标6次，达标率为100%；</w:t>
            </w:r>
          </w:p>
          <w:p>
            <w:pPr>
              <w:pStyle w:val="22"/>
              <w:ind w:firstLine="420"/>
            </w:pPr>
            <w:r>
              <w:rPr>
                <w:rFonts w:hint="eastAsia"/>
              </w:rPr>
              <w:t>⑨根据2022年7月30、7月31日对装车系统废气处理设施出口监测结果：装车系统4个除尘器颗粒物排放浓度在8.7~9.3mg/m3之间。满足《大气污染物综合排放标准》（GB16297-1996）120mg/m3排放限制要求。本次监测6次，达标6次，达标率为100%。</w:t>
            </w:r>
          </w:p>
          <w:p>
            <w:pPr>
              <w:pStyle w:val="22"/>
              <w:numPr>
                <w:ilvl w:val="0"/>
                <w:numId w:val="1"/>
              </w:numPr>
              <w:ind w:firstLine="420"/>
            </w:pPr>
            <w:r>
              <w:rPr>
                <w:rFonts w:hint="eastAsia"/>
              </w:rPr>
              <w:t>无组织废气</w:t>
            </w:r>
          </w:p>
          <w:p>
            <w:pPr>
              <w:pStyle w:val="22"/>
              <w:ind w:firstLine="420"/>
            </w:pPr>
            <w:r>
              <w:rPr>
                <w:rFonts w:hint="eastAsia"/>
              </w:rPr>
              <w:t>根据2022年7月20-21日对厂界无组织颗粒物监测结果：厂界颗粒物浓度在0.300~0.484mg/m3之间，满足《大气污染物综合排放标准》（GB16297-1996）中无组织排放限值1.0mg/m3要求。本次监测8次，达标8次，达标率为 100%。</w:t>
            </w:r>
          </w:p>
          <w:p>
            <w:pPr>
              <w:pStyle w:val="22"/>
              <w:numPr>
                <w:ilvl w:val="0"/>
                <w:numId w:val="1"/>
              </w:numPr>
              <w:ind w:firstLine="420"/>
            </w:pPr>
            <w:r>
              <w:rPr>
                <w:rFonts w:hint="eastAsia"/>
              </w:rPr>
              <w:t>厂界噪声</w:t>
            </w:r>
          </w:p>
          <w:p>
            <w:pPr>
              <w:pStyle w:val="22"/>
              <w:ind w:firstLine="420"/>
            </w:pPr>
            <w:r>
              <w:t>根据</w:t>
            </w:r>
            <w:r>
              <w:rPr>
                <w:rFonts w:hint="eastAsia"/>
              </w:rPr>
              <w:t>2022年7月20-21日</w:t>
            </w:r>
            <w:r>
              <w:t>对厂界噪声监测结果：工业场地厂界噪声昼间等效声级范围在5</w:t>
            </w:r>
            <w:r>
              <w:rPr>
                <w:rFonts w:hint="eastAsia"/>
              </w:rPr>
              <w:t>5.5</w:t>
            </w:r>
            <w:r>
              <w:t>-</w:t>
            </w:r>
            <w:r>
              <w:rPr>
                <w:rFonts w:hint="eastAsia"/>
              </w:rPr>
              <w:t>56.7</w:t>
            </w:r>
            <w:r>
              <w:t>dB(A)之间，夜间等效声级范围在</w:t>
            </w:r>
            <w:r>
              <w:rPr>
                <w:rFonts w:hint="eastAsia"/>
              </w:rPr>
              <w:t>45.8</w:t>
            </w:r>
            <w:r>
              <w:t>-</w:t>
            </w:r>
            <w:r>
              <w:rPr>
                <w:rFonts w:hint="eastAsia"/>
              </w:rPr>
              <w:t>46.9</w:t>
            </w:r>
            <w:r>
              <w:t>dB(A)之间，均符合《工业企业厂界环境噪声排放标准》（GB 12348-2008）2类标准（昼间60dB(A)、夜间50dB(A)）限值要求。本次监测厂界噪声昼、夜间各监测2次，达标2次，达标率为100%。</w:t>
            </w:r>
          </w:p>
          <w:p>
            <w:pPr>
              <w:pStyle w:val="22"/>
              <w:ind w:firstLine="420"/>
            </w:pPr>
            <w:r>
              <w:rPr>
                <w:rFonts w:hint="eastAsia"/>
              </w:rPr>
              <w:t>排放总量达标情况：</w:t>
            </w:r>
          </w:p>
          <w:p>
            <w:pPr>
              <w:pStyle w:val="22"/>
              <w:ind w:firstLine="420"/>
            </w:pPr>
            <w:r>
              <w:t>1#筛分机废气颗粒物排放量：0.094kg/h×4h/d×200d/a=0.075t/a；</w:t>
            </w:r>
          </w:p>
          <w:p>
            <w:pPr>
              <w:pStyle w:val="22"/>
              <w:ind w:firstLine="420"/>
            </w:pPr>
            <w:r>
              <w:t>2#筛分机废气颗粒物排放量：0.068kg/h×4h/d×200d/a=0.054t/a；</w:t>
            </w:r>
          </w:p>
          <w:p>
            <w:pPr>
              <w:pStyle w:val="22"/>
              <w:ind w:firstLine="420"/>
            </w:pPr>
            <w:r>
              <w:t>3#筛分机废气颗粒物排放量：0.065kg/h×8h/d×200d/a=0.104t/a；</w:t>
            </w:r>
          </w:p>
          <w:p>
            <w:pPr>
              <w:pStyle w:val="22"/>
              <w:ind w:firstLine="420"/>
            </w:pPr>
            <w:r>
              <w:t>选粉机废气颗粒物排放量：0.118kg/h×8h/d×200d/a=0.189t/a；</w:t>
            </w:r>
          </w:p>
          <w:p>
            <w:pPr>
              <w:pStyle w:val="22"/>
              <w:ind w:firstLine="420"/>
            </w:pPr>
            <w:r>
              <w:t>制砂机废气颗粒物排放量：0.098kg/h×8h/d×200d/a=0.157t/a；</w:t>
            </w:r>
          </w:p>
          <w:p>
            <w:pPr>
              <w:pStyle w:val="22"/>
              <w:ind w:firstLine="420"/>
            </w:pPr>
            <w:r>
              <w:t>反击式破碎机废气颗粒物排放量：0.12kg/h×4h/d×200d/a=0.096t/a；</w:t>
            </w:r>
          </w:p>
          <w:p>
            <w:pPr>
              <w:pStyle w:val="22"/>
              <w:ind w:firstLine="420"/>
            </w:pPr>
            <w:r>
              <w:t>入料车间卸料和鄂式破碎机废气颗粒物排放量：0.092kg/h×3h/d×200d/a=0.055t/a；</w:t>
            </w:r>
          </w:p>
          <w:p>
            <w:pPr>
              <w:pStyle w:val="22"/>
              <w:ind w:firstLine="420"/>
            </w:pPr>
            <w:r>
              <w:t>粉仓呼吸废气颗粒物排放量：0.034kg/h×8h/d×200d/a=0.054t/a；</w:t>
            </w:r>
          </w:p>
          <w:p>
            <w:pPr>
              <w:pStyle w:val="22"/>
              <w:ind w:firstLine="420"/>
            </w:pPr>
            <w:r>
              <w:t>1#装车系统废气颗粒物排放量：0.047kg/h×3h/d×200d/a=0.028t/a；</w:t>
            </w:r>
          </w:p>
          <w:p>
            <w:pPr>
              <w:pStyle w:val="22"/>
              <w:ind w:firstLine="420"/>
            </w:pPr>
            <w:r>
              <w:t>2#装车系统废气颗粒物排放量：0.046kg/h×3h/d×200d/a=0.028t/a；</w:t>
            </w:r>
          </w:p>
          <w:p>
            <w:pPr>
              <w:pStyle w:val="22"/>
              <w:ind w:firstLine="420"/>
            </w:pPr>
            <w:r>
              <w:t>3#装车系统废气颗粒物排放量：0.046kg/h×3h/d×200d/a=0.028t/a；</w:t>
            </w:r>
          </w:p>
          <w:p>
            <w:pPr>
              <w:pStyle w:val="22"/>
              <w:ind w:firstLine="420"/>
            </w:pPr>
            <w:r>
              <w:t>4#装车系统废气颗粒物排放量：0.045kg/h×3h/d×200d/a=0.027t/a</w:t>
            </w:r>
            <w:r>
              <w:rPr>
                <w:rFonts w:hint="eastAsia"/>
              </w:rPr>
              <w:t>。</w:t>
            </w:r>
          </w:p>
          <w:p>
            <w:pPr>
              <w:pStyle w:val="22"/>
              <w:ind w:firstLine="420"/>
            </w:pPr>
            <w:r>
              <w:rPr>
                <w:rFonts w:hint="eastAsia"/>
              </w:rPr>
              <w:t>企业合计颗粒物排放总量为0.895t/a。</w:t>
            </w:r>
          </w:p>
          <w:p>
            <w:pPr>
              <w:pStyle w:val="22"/>
              <w:ind w:firstLine="420"/>
            </w:pPr>
            <w:r>
              <w:rPr>
                <w:rFonts w:hint="eastAsia"/>
              </w:rPr>
              <w:t>吕梁市生态环境局交城分局于2021年5月26日以交环总量[2021]15号对《关于交城县安兴建材有限公司30万吨/年石灰岩破碎加工技术改造项目污染物排放总量控制指标的核定意见》进行了批复，污染物控制总量为粉尘1.29吨/年。项目监测期间工况为</w:t>
            </w:r>
            <w:r>
              <w:rPr>
                <w:rFonts w:hint="eastAsia"/>
                <w:lang w:val="en-US" w:eastAsia="zh-CN"/>
              </w:rPr>
              <w:t>在76.7%~83.3</w:t>
            </w:r>
            <w:r>
              <w:rPr>
                <w:rFonts w:hint="eastAsia"/>
              </w:rPr>
              <w:t>%</w:t>
            </w:r>
            <w:r>
              <w:rPr>
                <w:rFonts w:hint="eastAsia"/>
                <w:lang w:val="en-US" w:eastAsia="zh-CN"/>
              </w:rPr>
              <w:t>之间</w:t>
            </w:r>
            <w:r>
              <w:rPr>
                <w:rFonts w:hint="eastAsia"/>
              </w:rPr>
              <w:t>，项目有组织颗粒物排放总量为0.895t/a，满足了项目总量控制指标的要求。</w:t>
            </w:r>
          </w:p>
          <w:p>
            <w:pPr>
              <w:spacing w:before="48" w:beforeLines="20"/>
            </w:pPr>
          </w:p>
          <w:p>
            <w:pPr>
              <w:pStyle w:val="2"/>
              <w:ind w:left="440"/>
            </w:pPr>
          </w:p>
          <w:p>
            <w:pPr>
              <w:pStyle w:val="4"/>
            </w:pPr>
          </w:p>
          <w:p>
            <w:pPr>
              <w:pStyle w:val="5"/>
            </w:pPr>
          </w:p>
          <w:p/>
          <w:p>
            <w:pPr>
              <w:pStyle w:val="2"/>
              <w:ind w:left="440"/>
            </w:pPr>
          </w:p>
          <w:p>
            <w:pPr>
              <w:pStyle w:val="4"/>
            </w:pPr>
          </w:p>
          <w:p>
            <w:pPr>
              <w:pStyle w:val="5"/>
            </w:pPr>
          </w:p>
          <w:p/>
          <w:p>
            <w:pPr>
              <w:pStyle w:val="2"/>
              <w:ind w:left="440"/>
            </w:pPr>
          </w:p>
          <w:p>
            <w:pPr>
              <w:pStyle w:val="4"/>
            </w:pPr>
          </w:p>
          <w:p>
            <w:pPr>
              <w:pStyle w:val="5"/>
            </w:pPr>
          </w:p>
          <w:p/>
          <w:p>
            <w:pPr>
              <w:pStyle w:val="2"/>
              <w:ind w:left="440"/>
            </w:pPr>
          </w:p>
          <w:p>
            <w:pPr>
              <w:pStyle w:val="4"/>
            </w:pPr>
          </w:p>
          <w:p>
            <w:pPr>
              <w:pStyle w:val="5"/>
            </w:pPr>
          </w:p>
          <w:p/>
          <w:p>
            <w:pPr>
              <w:pStyle w:val="2"/>
              <w:ind w:left="440"/>
            </w:pPr>
          </w:p>
          <w:p>
            <w:pPr>
              <w:pStyle w:val="4"/>
            </w:pPr>
          </w:p>
          <w:p>
            <w:pPr>
              <w:pStyle w:val="5"/>
            </w:pPr>
          </w:p>
          <w:p/>
          <w:p>
            <w:pPr>
              <w:pStyle w:val="2"/>
              <w:ind w:left="440"/>
            </w:pPr>
          </w:p>
          <w:p>
            <w:pPr>
              <w:pStyle w:val="4"/>
            </w:pPr>
          </w:p>
          <w:p>
            <w:pPr>
              <w:pStyle w:val="5"/>
            </w:pPr>
          </w:p>
          <w:p/>
          <w:p>
            <w:pPr>
              <w:pStyle w:val="2"/>
              <w:ind w:left="440"/>
            </w:pPr>
          </w:p>
          <w:p>
            <w:pPr>
              <w:pStyle w:val="4"/>
            </w:pPr>
          </w:p>
        </w:tc>
      </w:tr>
    </w:tbl>
    <w:p>
      <w:pPr>
        <w:spacing w:after="0"/>
        <w:rPr>
          <w:rFonts w:eastAsia="仿宋_GB2312"/>
          <w:b/>
          <w:color w:val="000000"/>
          <w:sz w:val="21"/>
          <w:szCs w:val="21"/>
        </w:rPr>
        <w:sectPr>
          <w:pgSz w:w="11906" w:h="16838"/>
          <w:pgMar w:top="1440" w:right="1800" w:bottom="1440" w:left="1800" w:header="708" w:footer="708" w:gutter="0"/>
          <w:cols w:space="720" w:num="1"/>
          <w:docGrid w:linePitch="360" w:charSpace="0"/>
        </w:sectPr>
      </w:pPr>
    </w:p>
    <w:p>
      <w:pPr>
        <w:spacing w:after="0"/>
        <w:rPr>
          <w:rFonts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八</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41" w:hRule="atLeast"/>
          <w:jc w:val="center"/>
        </w:trPr>
        <w:tc>
          <w:tcPr>
            <w:tcW w:w="8924" w:type="dxa"/>
          </w:tcPr>
          <w:p>
            <w:pPr>
              <w:pStyle w:val="22"/>
              <w:ind w:firstLine="422"/>
              <w:rPr>
                <w:b/>
                <w:bCs/>
              </w:rPr>
            </w:pPr>
            <w:r>
              <w:rPr>
                <w:rFonts w:hint="eastAsia"/>
                <w:b/>
                <w:bCs/>
              </w:rPr>
              <w:t>8 验收监测结论：</w:t>
            </w:r>
          </w:p>
          <w:p>
            <w:pPr>
              <w:pStyle w:val="22"/>
              <w:ind w:firstLine="422"/>
              <w:rPr>
                <w:b/>
                <w:bCs/>
              </w:rPr>
            </w:pPr>
            <w:r>
              <w:rPr>
                <w:rFonts w:hint="eastAsia"/>
                <w:b/>
                <w:bCs/>
              </w:rPr>
              <w:t>8.1 结论</w:t>
            </w:r>
          </w:p>
          <w:p>
            <w:pPr>
              <w:pStyle w:val="22"/>
              <w:ind w:firstLine="420"/>
            </w:pPr>
            <w:r>
              <w:rPr>
                <w:rFonts w:hint="eastAsia"/>
              </w:rPr>
              <w:t>（1）工程概况</w:t>
            </w:r>
          </w:p>
          <w:p>
            <w:pPr>
              <w:pStyle w:val="22"/>
              <w:ind w:firstLine="420"/>
            </w:pPr>
            <w:r>
              <w:rPr>
                <w:rFonts w:hint="eastAsia" w:cs="Times New Roman"/>
              </w:rPr>
              <w:t>交城县安兴建材有限公司30万吨年石灰岩矿破碎加工技术改造项目</w:t>
            </w:r>
            <w:r>
              <w:rPr>
                <w:rFonts w:hint="eastAsia"/>
              </w:rPr>
              <w:t>位于</w:t>
            </w:r>
            <w:r>
              <w:rPr>
                <w:rFonts w:hint="eastAsia" w:cs="Times New Roman"/>
              </w:rPr>
              <w:t>山西省吕梁市交城县夏家营镇覃村村北300米</w:t>
            </w:r>
            <w:r>
              <w:rPr>
                <w:rFonts w:hint="eastAsia"/>
              </w:rPr>
              <w:t>。2021年4月，委托山西朗朗科技环保工程有限公司编制了《</w:t>
            </w:r>
            <w:r>
              <w:rPr>
                <w:rFonts w:hint="eastAsia" w:cs="Times New Roman"/>
                <w:color w:val="auto"/>
              </w:rPr>
              <w:t>交城县安兴建材有限公司30万吨年石灰岩矿破碎加工技术改造项目</w:t>
            </w:r>
            <w:r>
              <w:rPr>
                <w:rFonts w:cs="Times New Roman"/>
                <w:color w:val="auto"/>
              </w:rPr>
              <w:t>环境影响报告表</w:t>
            </w:r>
            <w:r>
              <w:rPr>
                <w:rFonts w:hint="eastAsia"/>
              </w:rPr>
              <w:t>》。2021年9月8日，</w:t>
            </w:r>
            <w:r>
              <w:rPr>
                <w:rFonts w:hint="eastAsia" w:cs="Times New Roman"/>
                <w:color w:val="auto"/>
              </w:rPr>
              <w:t>吕梁市</w:t>
            </w:r>
            <w:r>
              <w:rPr>
                <w:rFonts w:cs="Times New Roman"/>
                <w:color w:val="auto"/>
              </w:rPr>
              <w:t>生态环境局</w:t>
            </w:r>
            <w:r>
              <w:rPr>
                <w:rFonts w:hint="eastAsia" w:cs="Times New Roman"/>
                <w:color w:val="auto"/>
              </w:rPr>
              <w:t>交城</w:t>
            </w:r>
            <w:r>
              <w:rPr>
                <w:rFonts w:cs="Times New Roman"/>
                <w:color w:val="auto"/>
              </w:rPr>
              <w:t>分局</w:t>
            </w:r>
            <w:r>
              <w:rPr>
                <w:rFonts w:hint="eastAsia"/>
              </w:rPr>
              <w:t>以</w:t>
            </w:r>
            <w:r>
              <w:rPr>
                <w:rFonts w:hint="eastAsia" w:cs="Times New Roman"/>
                <w:color w:val="auto"/>
              </w:rPr>
              <w:t>交环行审</w:t>
            </w:r>
            <w:r>
              <w:rPr>
                <w:rFonts w:cs="Times New Roman"/>
                <w:color w:val="auto"/>
              </w:rPr>
              <w:t>[202</w:t>
            </w:r>
            <w:r>
              <w:rPr>
                <w:rFonts w:hint="eastAsia" w:cs="Times New Roman"/>
                <w:color w:val="auto"/>
              </w:rPr>
              <w:t>1</w:t>
            </w:r>
            <w:r>
              <w:rPr>
                <w:rFonts w:cs="Times New Roman"/>
                <w:color w:val="auto"/>
              </w:rPr>
              <w:t>]3</w:t>
            </w:r>
            <w:r>
              <w:rPr>
                <w:rFonts w:hint="eastAsia" w:cs="Times New Roman"/>
                <w:color w:val="auto"/>
              </w:rPr>
              <w:t>3</w:t>
            </w:r>
            <w:r>
              <w:rPr>
                <w:rFonts w:cs="Times New Roman"/>
                <w:color w:val="auto"/>
              </w:rPr>
              <w:t>号</w:t>
            </w:r>
            <w:r>
              <w:rPr>
                <w:rFonts w:hint="eastAsia"/>
              </w:rPr>
              <w:t>文对该项目进行了环评批复。</w:t>
            </w:r>
          </w:p>
          <w:p>
            <w:pPr>
              <w:pStyle w:val="22"/>
              <w:ind w:firstLine="420"/>
            </w:pPr>
            <w:r>
              <w:rPr>
                <w:rFonts w:hint="eastAsia"/>
              </w:rPr>
              <w:t>（2）工程变更</w:t>
            </w:r>
          </w:p>
          <w:p>
            <w:pPr>
              <w:pStyle w:val="22"/>
              <w:ind w:firstLine="420"/>
            </w:pPr>
            <w:r>
              <w:rPr>
                <w:rFonts w:hint="eastAsia"/>
              </w:rPr>
              <w:t>本项目工程内容变更不属于重大变更。</w:t>
            </w:r>
          </w:p>
          <w:p>
            <w:pPr>
              <w:pStyle w:val="22"/>
              <w:ind w:left="440" w:leftChars="200" w:firstLine="0" w:firstLineChars="0"/>
            </w:pPr>
            <w:r>
              <w:rPr>
                <w:rFonts w:hint="eastAsia"/>
              </w:rPr>
              <w:t xml:space="preserve">（3）监测结论 </w:t>
            </w:r>
          </w:p>
          <w:p>
            <w:pPr>
              <w:pStyle w:val="22"/>
              <w:ind w:firstLine="420"/>
            </w:pPr>
            <w:r>
              <w:rPr>
                <w:rFonts w:hint="eastAsia"/>
              </w:rPr>
              <w:t>1）有组织废气：</w:t>
            </w:r>
          </w:p>
          <w:p>
            <w:pPr>
              <w:pStyle w:val="22"/>
              <w:ind w:firstLine="420"/>
            </w:pPr>
            <w:r>
              <w:rPr>
                <w:rFonts w:hint="eastAsia"/>
              </w:rPr>
              <w:t>①根据</w:t>
            </w:r>
            <w:r>
              <w:t>1#筛分机</w:t>
            </w:r>
            <w:r>
              <w:rPr>
                <w:rFonts w:hint="eastAsia"/>
              </w:rPr>
              <w:t>废气处理设施进口、出口监测结果：进口颗粒物浓度在1213~1333mg/m</w:t>
            </w:r>
            <w:r>
              <w:rPr>
                <w:rFonts w:hint="eastAsia"/>
                <w:vertAlign w:val="superscript"/>
              </w:rPr>
              <w:t>3</w:t>
            </w:r>
            <w:r>
              <w:rPr>
                <w:rFonts w:hint="eastAsia"/>
              </w:rPr>
              <w:t>之间，出口颗粒物排放浓度在8.7~9.3mg/m</w:t>
            </w:r>
            <w:r>
              <w:rPr>
                <w:rFonts w:hint="eastAsia"/>
                <w:vertAlign w:val="superscript"/>
              </w:rPr>
              <w:t>3</w:t>
            </w:r>
            <w:r>
              <w:rPr>
                <w:rFonts w:hint="eastAsia"/>
              </w:rPr>
              <w:t>之间，处理效率为99.3%。满足</w:t>
            </w:r>
            <w:r>
              <w:rPr>
                <w:rFonts w:hint="eastAsia" w:cs="Times New Roman"/>
              </w:rPr>
              <w:t>《大气污染物综合排放标准》（GB16297-1996）</w:t>
            </w:r>
            <w:r>
              <w:rPr>
                <w:rFonts w:hint="eastAsia"/>
              </w:rPr>
              <w:t>120mg/m</w:t>
            </w:r>
            <w:r>
              <w:rPr>
                <w:rFonts w:hint="eastAsia"/>
                <w:vertAlign w:val="superscript"/>
              </w:rPr>
              <w:t>3</w:t>
            </w:r>
            <w:r>
              <w:rPr>
                <w:rFonts w:hint="eastAsia"/>
              </w:rPr>
              <w:t>排放限制要求；</w:t>
            </w:r>
          </w:p>
          <w:p>
            <w:pPr>
              <w:pStyle w:val="22"/>
              <w:ind w:firstLine="420"/>
            </w:pPr>
            <w:r>
              <w:rPr>
                <w:rFonts w:hint="eastAsia"/>
              </w:rPr>
              <w:t>②根据2</w:t>
            </w:r>
            <w:r>
              <w:t>#筛分机</w:t>
            </w:r>
            <w:r>
              <w:rPr>
                <w:rFonts w:hint="eastAsia"/>
              </w:rPr>
              <w:t>废气处理设施进口、出口监测结果：进口颗粒物浓度在1024~1107mg/m</w:t>
            </w:r>
            <w:r>
              <w:rPr>
                <w:rFonts w:hint="eastAsia"/>
                <w:vertAlign w:val="superscript"/>
              </w:rPr>
              <w:t>3</w:t>
            </w:r>
            <w:r>
              <w:rPr>
                <w:rFonts w:hint="eastAsia"/>
              </w:rPr>
              <w:t>之间，出口颗粒物排放浓度在8.7~9.1mg/m</w:t>
            </w:r>
            <w:r>
              <w:rPr>
                <w:rFonts w:hint="eastAsia"/>
                <w:vertAlign w:val="superscript"/>
              </w:rPr>
              <w:t>3</w:t>
            </w:r>
            <w:r>
              <w:rPr>
                <w:rFonts w:hint="eastAsia"/>
              </w:rPr>
              <w:t>之间，处理效率为99.1%。满足《大气污染物综合排放标准》（GB16297-1996）120mg/m</w:t>
            </w:r>
            <w:r>
              <w:rPr>
                <w:rFonts w:hint="eastAsia"/>
                <w:vertAlign w:val="superscript"/>
              </w:rPr>
              <w:t>3</w:t>
            </w:r>
            <w:r>
              <w:rPr>
                <w:rFonts w:hint="eastAsia"/>
              </w:rPr>
              <w:t>排放限制要求；</w:t>
            </w:r>
          </w:p>
          <w:p>
            <w:pPr>
              <w:pStyle w:val="22"/>
              <w:ind w:firstLine="420"/>
            </w:pPr>
            <w:r>
              <w:t>③</w:t>
            </w:r>
            <w:r>
              <w:rPr>
                <w:rFonts w:hint="eastAsia"/>
              </w:rPr>
              <w:t>根据3</w:t>
            </w:r>
            <w:r>
              <w:t>#筛分机</w:t>
            </w:r>
            <w:r>
              <w:rPr>
                <w:rFonts w:hint="eastAsia"/>
              </w:rPr>
              <w:t>废气处理设施进口、出口监测结果：进口颗粒物浓度在1027~1085mg/m</w:t>
            </w:r>
            <w:r>
              <w:rPr>
                <w:rFonts w:hint="eastAsia"/>
                <w:vertAlign w:val="superscript"/>
              </w:rPr>
              <w:t>3</w:t>
            </w:r>
            <w:r>
              <w:rPr>
                <w:rFonts w:hint="eastAsia"/>
              </w:rPr>
              <w:t>之间，出口颗粒物排放浓度在8.8~9.2mg/m</w:t>
            </w:r>
            <w:r>
              <w:rPr>
                <w:rFonts w:hint="eastAsia"/>
                <w:vertAlign w:val="superscript"/>
              </w:rPr>
              <w:t>3</w:t>
            </w:r>
            <w:r>
              <w:rPr>
                <w:rFonts w:hint="eastAsia"/>
              </w:rPr>
              <w:t>之间，处理效率为99.1%。满足</w:t>
            </w:r>
            <w:r>
              <w:rPr>
                <w:rFonts w:hint="eastAsia" w:cs="Times New Roman"/>
              </w:rPr>
              <w:t>《大气污染物综合排放标准》（GB16297-1996）</w:t>
            </w:r>
            <w:r>
              <w:rPr>
                <w:rFonts w:hint="eastAsia"/>
              </w:rPr>
              <w:t>120mg/m</w:t>
            </w:r>
            <w:r>
              <w:rPr>
                <w:rFonts w:hint="eastAsia"/>
                <w:vertAlign w:val="superscript"/>
              </w:rPr>
              <w:t>3</w:t>
            </w:r>
            <w:r>
              <w:rPr>
                <w:rFonts w:hint="eastAsia"/>
              </w:rPr>
              <w:t>排放限制要求；</w:t>
            </w:r>
          </w:p>
          <w:p>
            <w:pPr>
              <w:pStyle w:val="22"/>
              <w:ind w:firstLine="420"/>
            </w:pPr>
            <w:r>
              <w:rPr>
                <w:rFonts w:hint="eastAsia"/>
              </w:rPr>
              <w:t>④根据选粉机废气处理设施进口、出口监测结果：进口颗粒物浓度在1046~1112mg/m</w:t>
            </w:r>
            <w:r>
              <w:rPr>
                <w:rFonts w:hint="eastAsia"/>
                <w:vertAlign w:val="superscript"/>
              </w:rPr>
              <w:t>3</w:t>
            </w:r>
            <w:r>
              <w:rPr>
                <w:rFonts w:hint="eastAsia"/>
              </w:rPr>
              <w:t>之间，出口颗粒物排放浓度在8.7~9.2mg/m</w:t>
            </w:r>
            <w:r>
              <w:rPr>
                <w:rFonts w:hint="eastAsia"/>
                <w:vertAlign w:val="superscript"/>
              </w:rPr>
              <w:t>3</w:t>
            </w:r>
            <w:r>
              <w:rPr>
                <w:rFonts w:hint="eastAsia"/>
              </w:rPr>
              <w:t>之间，处理效率为99.1%。满足</w:t>
            </w:r>
            <w:r>
              <w:rPr>
                <w:rFonts w:hint="eastAsia" w:cs="Times New Roman"/>
              </w:rPr>
              <w:t>《大气污染物综合排放标准》（GB16297-1996）</w:t>
            </w:r>
            <w:r>
              <w:rPr>
                <w:rFonts w:hint="eastAsia"/>
              </w:rPr>
              <w:t>120mg/m</w:t>
            </w:r>
            <w:r>
              <w:rPr>
                <w:rFonts w:hint="eastAsia"/>
                <w:vertAlign w:val="superscript"/>
              </w:rPr>
              <w:t>3</w:t>
            </w:r>
            <w:r>
              <w:rPr>
                <w:rFonts w:hint="eastAsia"/>
              </w:rPr>
              <w:t>排放限制要求；</w:t>
            </w:r>
          </w:p>
          <w:p>
            <w:pPr>
              <w:pStyle w:val="22"/>
              <w:ind w:firstLine="420"/>
            </w:pPr>
            <w:r>
              <w:rPr>
                <w:rFonts w:hint="eastAsia"/>
              </w:rPr>
              <w:t>⑤根据制砂机废气处理设施进口、出口监测结果：进口颗粒物浓度在1149~1192mg/m</w:t>
            </w:r>
            <w:r>
              <w:rPr>
                <w:rFonts w:hint="eastAsia"/>
                <w:vertAlign w:val="superscript"/>
              </w:rPr>
              <w:t>3</w:t>
            </w:r>
            <w:r>
              <w:rPr>
                <w:rFonts w:hint="eastAsia"/>
              </w:rPr>
              <w:t>之间，出口颗粒物排放浓度在8.9~9.2mg/m</w:t>
            </w:r>
            <w:r>
              <w:rPr>
                <w:rFonts w:hint="eastAsia"/>
                <w:vertAlign w:val="superscript"/>
              </w:rPr>
              <w:t>3</w:t>
            </w:r>
            <w:r>
              <w:rPr>
                <w:rFonts w:hint="eastAsia"/>
              </w:rPr>
              <w:t>之间，处理效率为99.2%。满足</w:t>
            </w:r>
            <w:r>
              <w:rPr>
                <w:rFonts w:hint="eastAsia" w:cs="Times New Roman"/>
              </w:rPr>
              <w:t>《大气污染物综合排放标准》（GB16297-1996）</w:t>
            </w:r>
            <w:r>
              <w:rPr>
                <w:rFonts w:hint="eastAsia"/>
              </w:rPr>
              <w:t>120mg/m</w:t>
            </w:r>
            <w:r>
              <w:rPr>
                <w:rFonts w:hint="eastAsia"/>
                <w:vertAlign w:val="superscript"/>
              </w:rPr>
              <w:t>3</w:t>
            </w:r>
            <w:r>
              <w:rPr>
                <w:rFonts w:hint="eastAsia"/>
              </w:rPr>
              <w:t>排放限制要求；</w:t>
            </w:r>
          </w:p>
          <w:p>
            <w:pPr>
              <w:pStyle w:val="22"/>
              <w:ind w:firstLine="420"/>
            </w:pPr>
            <w:r>
              <w:rPr>
                <w:rFonts w:hint="eastAsia"/>
              </w:rPr>
              <w:t>⑥根据</w:t>
            </w:r>
            <w:r>
              <w:t>反击式破碎机</w:t>
            </w:r>
            <w:r>
              <w:rPr>
                <w:rFonts w:hint="eastAsia"/>
              </w:rPr>
              <w:t>废气处理设施进口、出口监测结果：进口颗粒物浓度在1031~1088mg/m</w:t>
            </w:r>
            <w:r>
              <w:rPr>
                <w:rFonts w:hint="eastAsia"/>
                <w:vertAlign w:val="superscript"/>
              </w:rPr>
              <w:t>3</w:t>
            </w:r>
            <w:r>
              <w:rPr>
                <w:rFonts w:hint="eastAsia"/>
              </w:rPr>
              <w:t>之间，出口颗粒物排放浓度在8.9~9.3mg/m</w:t>
            </w:r>
            <w:r>
              <w:rPr>
                <w:rFonts w:hint="eastAsia"/>
                <w:vertAlign w:val="superscript"/>
              </w:rPr>
              <w:t>3</w:t>
            </w:r>
            <w:r>
              <w:rPr>
                <w:rFonts w:hint="eastAsia"/>
              </w:rPr>
              <w:t>之间，处理效率为99.1%。满足</w:t>
            </w:r>
            <w:r>
              <w:rPr>
                <w:rFonts w:hint="eastAsia" w:cs="Times New Roman"/>
              </w:rPr>
              <w:t>《大气污染物综合排放标准》（GB16297-1996）</w:t>
            </w:r>
            <w:r>
              <w:rPr>
                <w:rFonts w:hint="eastAsia"/>
              </w:rPr>
              <w:t>120mg/m</w:t>
            </w:r>
            <w:r>
              <w:rPr>
                <w:rFonts w:hint="eastAsia"/>
                <w:vertAlign w:val="superscript"/>
              </w:rPr>
              <w:t>3</w:t>
            </w:r>
            <w:r>
              <w:rPr>
                <w:rFonts w:hint="eastAsia"/>
              </w:rPr>
              <w:t>排放限制要求；</w:t>
            </w:r>
          </w:p>
          <w:p>
            <w:pPr>
              <w:pStyle w:val="22"/>
              <w:ind w:firstLine="420"/>
            </w:pPr>
            <w:r>
              <w:rPr>
                <w:rFonts w:hint="eastAsia"/>
              </w:rPr>
              <w:t>⑦根据</w:t>
            </w:r>
            <w:r>
              <w:t>入料车间卸料和鄂式破碎机</w:t>
            </w:r>
            <w:r>
              <w:rPr>
                <w:rFonts w:hint="eastAsia"/>
              </w:rPr>
              <w:t>废气处理设施出口监测结果：出口颗粒物排放浓度在8.6~9.2mg/m</w:t>
            </w:r>
            <w:r>
              <w:rPr>
                <w:rFonts w:hint="eastAsia"/>
                <w:vertAlign w:val="superscript"/>
              </w:rPr>
              <w:t>3</w:t>
            </w:r>
            <w:r>
              <w:rPr>
                <w:rFonts w:hint="eastAsia"/>
              </w:rPr>
              <w:t>之间。满足</w:t>
            </w:r>
            <w:r>
              <w:rPr>
                <w:rFonts w:hint="eastAsia" w:cs="Times New Roman"/>
              </w:rPr>
              <w:t>《大气污染物综合排放标准》（GB16297-1996）</w:t>
            </w:r>
            <w:r>
              <w:rPr>
                <w:rFonts w:hint="eastAsia"/>
              </w:rPr>
              <w:t>120mg/m</w:t>
            </w:r>
            <w:r>
              <w:rPr>
                <w:rFonts w:hint="eastAsia"/>
                <w:vertAlign w:val="superscript"/>
              </w:rPr>
              <w:t>3</w:t>
            </w:r>
            <w:r>
              <w:rPr>
                <w:rFonts w:hint="eastAsia"/>
              </w:rPr>
              <w:t>排放限制要求；</w:t>
            </w:r>
          </w:p>
          <w:p>
            <w:pPr>
              <w:pStyle w:val="22"/>
              <w:ind w:firstLine="420"/>
            </w:pPr>
            <w:r>
              <w:rPr>
                <w:rFonts w:hint="eastAsia"/>
              </w:rPr>
              <w:t>⑧根据粉仓呼吸废气处理设施出口监测结果：出口颗粒物排放浓度在8.8~9.3mg/m</w:t>
            </w:r>
            <w:r>
              <w:rPr>
                <w:rFonts w:hint="eastAsia"/>
                <w:vertAlign w:val="superscript"/>
              </w:rPr>
              <w:t>3</w:t>
            </w:r>
            <w:r>
              <w:rPr>
                <w:rFonts w:hint="eastAsia"/>
              </w:rPr>
              <w:t>之间。满足</w:t>
            </w:r>
            <w:r>
              <w:rPr>
                <w:rFonts w:hint="eastAsia" w:cs="Times New Roman"/>
              </w:rPr>
              <w:t>《大气污染物综合排放标准》（GB16297-1996）</w:t>
            </w:r>
            <w:r>
              <w:rPr>
                <w:rFonts w:hint="eastAsia"/>
              </w:rPr>
              <w:t>120mg/m</w:t>
            </w:r>
            <w:r>
              <w:rPr>
                <w:rFonts w:hint="eastAsia"/>
                <w:vertAlign w:val="superscript"/>
              </w:rPr>
              <w:t>3</w:t>
            </w:r>
            <w:r>
              <w:rPr>
                <w:rFonts w:hint="eastAsia"/>
              </w:rPr>
              <w:t>排放限制要求；</w:t>
            </w:r>
          </w:p>
          <w:p>
            <w:pPr>
              <w:pStyle w:val="22"/>
              <w:ind w:firstLine="420"/>
            </w:pPr>
            <w:r>
              <w:rPr>
                <w:rFonts w:hint="eastAsia"/>
              </w:rPr>
              <w:t>⑨根据装车系统废气处理设施出口监测结果：装车系统4个除尘器颗粒物排放浓度在8.7~9.3mg/m</w:t>
            </w:r>
            <w:r>
              <w:rPr>
                <w:rFonts w:hint="eastAsia"/>
                <w:vertAlign w:val="superscript"/>
              </w:rPr>
              <w:t>3</w:t>
            </w:r>
            <w:r>
              <w:rPr>
                <w:rFonts w:hint="eastAsia"/>
              </w:rPr>
              <w:t>之间。满足</w:t>
            </w:r>
            <w:r>
              <w:rPr>
                <w:rFonts w:hint="eastAsia" w:cs="Times New Roman"/>
              </w:rPr>
              <w:t>《大气污染物综合排放标准》（GB16297-1996）</w:t>
            </w:r>
            <w:r>
              <w:rPr>
                <w:rFonts w:hint="eastAsia"/>
              </w:rPr>
              <w:t>120mg/m</w:t>
            </w:r>
            <w:r>
              <w:rPr>
                <w:rFonts w:hint="eastAsia"/>
                <w:vertAlign w:val="superscript"/>
              </w:rPr>
              <w:t>3</w:t>
            </w:r>
            <w:r>
              <w:rPr>
                <w:rFonts w:hint="eastAsia"/>
              </w:rPr>
              <w:t>排放限制要求。</w:t>
            </w:r>
          </w:p>
          <w:p>
            <w:pPr>
              <w:pStyle w:val="22"/>
              <w:numPr>
                <w:ilvl w:val="0"/>
                <w:numId w:val="1"/>
              </w:numPr>
              <w:ind w:firstLine="420"/>
            </w:pPr>
            <w:r>
              <w:rPr>
                <w:rFonts w:hint="eastAsia"/>
              </w:rPr>
              <w:t>无组织废气</w:t>
            </w:r>
          </w:p>
          <w:p>
            <w:pPr>
              <w:pStyle w:val="22"/>
              <w:ind w:firstLine="420"/>
              <w:rPr>
                <w:color w:val="auto"/>
              </w:rPr>
            </w:pPr>
            <w:r>
              <w:rPr>
                <w:rFonts w:hint="eastAsia"/>
              </w:rPr>
              <w:t>根据厂界无组织颗粒物监测结果：厂界颗粒物浓度在0.300~0.484mg/m</w:t>
            </w:r>
            <w:r>
              <w:rPr>
                <w:rFonts w:hint="eastAsia"/>
                <w:vertAlign w:val="superscript"/>
              </w:rPr>
              <w:t>3</w:t>
            </w:r>
            <w:r>
              <w:rPr>
                <w:rFonts w:hint="eastAsia"/>
              </w:rPr>
              <w:t>之间，满足</w:t>
            </w:r>
            <w:r>
              <w:rPr>
                <w:rFonts w:hint="eastAsia" w:cs="Times New Roman"/>
              </w:rPr>
              <w:t>《大气污染物综合排放标准》（GB16297-1996）</w:t>
            </w:r>
            <w:r>
              <w:rPr>
                <w:rFonts w:hint="eastAsia"/>
              </w:rPr>
              <w:t>中无组织排放限值1.0mg/m</w:t>
            </w:r>
            <w:r>
              <w:rPr>
                <w:rFonts w:hint="eastAsia"/>
                <w:vertAlign w:val="superscript"/>
              </w:rPr>
              <w:t>3</w:t>
            </w:r>
            <w:r>
              <w:rPr>
                <w:rFonts w:hint="eastAsia"/>
              </w:rPr>
              <w:t>要求</w:t>
            </w:r>
            <w:r>
              <w:rPr>
                <w:rFonts w:hint="eastAsia"/>
                <w:color w:val="auto"/>
              </w:rPr>
              <w:t>。</w:t>
            </w:r>
          </w:p>
          <w:p>
            <w:pPr>
              <w:pStyle w:val="22"/>
              <w:numPr>
                <w:ilvl w:val="0"/>
                <w:numId w:val="1"/>
              </w:numPr>
              <w:ind w:firstLine="420"/>
            </w:pPr>
            <w:r>
              <w:rPr>
                <w:rFonts w:hint="eastAsia"/>
              </w:rPr>
              <w:t>厂界噪声</w:t>
            </w:r>
          </w:p>
          <w:p>
            <w:pPr>
              <w:pStyle w:val="22"/>
              <w:ind w:firstLine="420"/>
            </w:pPr>
            <w:r>
              <w:t>根据厂界噪声监测结果：工业场地厂界噪声昼间等效声级范围在5</w:t>
            </w:r>
            <w:r>
              <w:rPr>
                <w:rFonts w:hint="eastAsia"/>
              </w:rPr>
              <w:t>5.5</w:t>
            </w:r>
            <w:r>
              <w:t>-</w:t>
            </w:r>
            <w:r>
              <w:rPr>
                <w:rFonts w:hint="eastAsia"/>
              </w:rPr>
              <w:t>56.7</w:t>
            </w:r>
            <w:r>
              <w:t>dB(A)之间，夜间等效声级范围在</w:t>
            </w:r>
            <w:r>
              <w:rPr>
                <w:rFonts w:hint="eastAsia"/>
              </w:rPr>
              <w:t>45.8</w:t>
            </w:r>
            <w:r>
              <w:t>-</w:t>
            </w:r>
            <w:r>
              <w:rPr>
                <w:rFonts w:hint="eastAsia"/>
              </w:rPr>
              <w:t>46.9</w:t>
            </w:r>
            <w:r>
              <w:t>dB(A)之间，均符合《工业企业厂界环境噪声排放标准》（GB 12348-2008）2类标准（昼间60dB(A)、夜间50dB(A)）限值要求。</w:t>
            </w:r>
          </w:p>
          <w:p>
            <w:pPr>
              <w:pStyle w:val="22"/>
              <w:numPr>
                <w:ilvl w:val="0"/>
                <w:numId w:val="2"/>
              </w:numPr>
              <w:ind w:firstLine="420"/>
              <w:rPr>
                <w:color w:val="auto"/>
              </w:rPr>
            </w:pPr>
            <w:r>
              <w:rPr>
                <w:rFonts w:hint="eastAsia"/>
                <w:color w:val="auto"/>
              </w:rPr>
              <w:t>排放总量达标情况</w:t>
            </w:r>
          </w:p>
          <w:p>
            <w:pPr>
              <w:pStyle w:val="22"/>
              <w:ind w:firstLine="420"/>
              <w:rPr>
                <w:color w:val="FF0000"/>
              </w:rPr>
            </w:pPr>
            <w:r>
              <w:rPr>
                <w:rFonts w:hint="eastAsia"/>
                <w:color w:val="auto"/>
              </w:rPr>
              <w:t>项目监测期间工况为</w:t>
            </w:r>
            <w:r>
              <w:rPr>
                <w:rFonts w:hint="eastAsia"/>
                <w:color w:val="auto"/>
                <w:lang w:val="en-US" w:eastAsia="zh-CN"/>
              </w:rPr>
              <w:t>76.7%~83.3%之间</w:t>
            </w:r>
            <w:r>
              <w:rPr>
                <w:rFonts w:hint="eastAsia"/>
                <w:color w:val="auto"/>
              </w:rPr>
              <w:t>，项目有组织颗粒物排放总量为0.895t/a，满足了项目总量控制指标1.29t/a的要求。</w:t>
            </w:r>
          </w:p>
          <w:p>
            <w:pPr>
              <w:pStyle w:val="22"/>
              <w:numPr>
                <w:ilvl w:val="0"/>
                <w:numId w:val="1"/>
              </w:numPr>
              <w:ind w:firstLine="420"/>
            </w:pPr>
            <w:r>
              <w:rPr>
                <w:rFonts w:hint="eastAsia"/>
              </w:rPr>
              <w:t>环境管理情况</w:t>
            </w:r>
          </w:p>
          <w:p>
            <w:pPr>
              <w:pStyle w:val="22"/>
              <w:ind w:firstLine="420"/>
            </w:pPr>
            <w:r>
              <w:rPr>
                <w:rFonts w:hint="eastAsia"/>
              </w:rPr>
              <w:t>①环境管理制度及人员责任分工</w:t>
            </w:r>
          </w:p>
          <w:p>
            <w:pPr>
              <w:pStyle w:val="22"/>
              <w:ind w:firstLine="420"/>
            </w:pPr>
            <w:r>
              <w:rPr>
                <w:rFonts w:hint="eastAsia" w:cs="Times New Roman"/>
                <w:color w:val="auto"/>
              </w:rPr>
              <w:t>交城县安兴建材有限公司</w:t>
            </w:r>
            <w:r>
              <w:rPr>
                <w:rFonts w:hint="eastAsia"/>
              </w:rPr>
              <w:t>针对此项目制定了相应的《环境保护管理制度》、《企业环境保护管理办法》等一系列环保制度和措施，并根据工作需要制定了详细的岗位职责、运行规程、安全规程等，将环保管理具体责任落实到人，并且在生产过程中能够严格执行。</w:t>
            </w:r>
          </w:p>
          <w:p>
            <w:pPr>
              <w:pStyle w:val="22"/>
              <w:ind w:firstLine="420"/>
            </w:pPr>
            <w:r>
              <w:rPr>
                <w:rFonts w:hint="eastAsia"/>
              </w:rPr>
              <w:t>②监测手段及人员配制</w:t>
            </w:r>
          </w:p>
          <w:p>
            <w:pPr>
              <w:pStyle w:val="22"/>
              <w:ind w:firstLine="420"/>
            </w:pPr>
            <w:r>
              <w:rPr>
                <w:rFonts w:hint="eastAsia"/>
              </w:rPr>
              <w:t>交城县安兴建材有限公司尚无环境监测能力，本项目日常环境监测工作主要委托环境监测单位进行监测。建设单位执行了建设项目环境影响评价制度和环境保护“三同时制度”，建立健全 了环保管理机构和相关制度，有效地保证了各项环保措施和设施的落实。</w:t>
            </w:r>
          </w:p>
          <w:p>
            <w:pPr>
              <w:pStyle w:val="22"/>
              <w:ind w:firstLine="422"/>
              <w:rPr>
                <w:b/>
                <w:bCs/>
              </w:rPr>
            </w:pPr>
            <w:r>
              <w:rPr>
                <w:rFonts w:hint="eastAsia"/>
                <w:b/>
                <w:bCs/>
              </w:rPr>
              <w:t>8.2建议</w:t>
            </w:r>
          </w:p>
          <w:p>
            <w:pPr>
              <w:pStyle w:val="22"/>
              <w:numPr>
                <w:ilvl w:val="0"/>
                <w:numId w:val="3"/>
              </w:numPr>
              <w:ind w:firstLine="420"/>
            </w:pPr>
            <w:r>
              <w:rPr>
                <w:rFonts w:hint="eastAsia"/>
              </w:rPr>
              <w:t>强化项目场地周边绿化、美化措施。</w:t>
            </w:r>
          </w:p>
          <w:p>
            <w:pPr>
              <w:pStyle w:val="22"/>
              <w:numPr>
                <w:ilvl w:val="0"/>
                <w:numId w:val="3"/>
              </w:numPr>
              <w:ind w:firstLine="420"/>
            </w:pPr>
            <w:r>
              <w:rPr>
                <w:rFonts w:hint="eastAsia"/>
              </w:rPr>
              <w:t>根据环保相关政策，加强环保设施的日常管理和维护保养，保证污染防治设施的正常运行，使其在生产过程中，最大限度地减少污染物排放，以减轻对环境造成的影响。</w:t>
            </w:r>
          </w:p>
          <w:p>
            <w:pPr>
              <w:pStyle w:val="22"/>
              <w:ind w:firstLine="420"/>
            </w:pPr>
            <w:r>
              <w:rPr>
                <w:rFonts w:hint="eastAsia"/>
              </w:rPr>
              <w:t>3）建立有效的环境管理制度，通过宣传、学习，增强职工的环保意识，将生产 管理和环保管理有机结合起来。</w:t>
            </w:r>
          </w:p>
          <w:p>
            <w:pPr>
              <w:spacing w:before="62" w:beforeLines="20"/>
              <w:rPr>
                <w:rFonts w:eastAsia="仿宋_GB2312"/>
                <w:color w:val="000000"/>
                <w:sz w:val="21"/>
                <w:szCs w:val="21"/>
              </w:rPr>
            </w:pPr>
          </w:p>
          <w:p>
            <w:pPr>
              <w:spacing w:before="62" w:beforeLines="20"/>
              <w:rPr>
                <w:rFonts w:eastAsia="仿宋_GB2312"/>
                <w:color w:val="000000"/>
                <w:sz w:val="21"/>
                <w:szCs w:val="21"/>
              </w:rPr>
            </w:pPr>
          </w:p>
          <w:p>
            <w:pPr>
              <w:widowControl w:val="0"/>
              <w:spacing w:before="62" w:beforeLines="20" w:after="0"/>
              <w:jc w:val="both"/>
              <w:rPr>
                <w:rFonts w:eastAsia="仿宋_GB2312"/>
                <w:color w:val="000000"/>
                <w:sz w:val="21"/>
                <w:szCs w:val="21"/>
              </w:rPr>
            </w:pPr>
          </w:p>
        </w:tc>
      </w:tr>
    </w:tbl>
    <w:p>
      <w:pPr>
        <w:sectPr>
          <w:pgSz w:w="11906" w:h="16838"/>
          <w:pgMar w:top="1440" w:right="1800" w:bottom="1440" w:left="1800" w:header="851" w:footer="992" w:gutter="0"/>
          <w:cols w:space="425" w:num="1"/>
          <w:docGrid w:type="lines" w:linePitch="312" w:charSpace="0"/>
        </w:sectPr>
      </w:pPr>
      <w:r>
        <w:br w:type="page"/>
      </w:r>
    </w:p>
    <w:p>
      <w:pPr>
        <w:pStyle w:val="22"/>
        <w:ind w:firstLine="420"/>
      </w:pPr>
      <w:r>
        <w:rPr>
          <w:rFonts w:hint="eastAsia"/>
        </w:rPr>
        <w:t>附图</w:t>
      </w:r>
    </w:p>
    <w:p>
      <w:pPr>
        <w:pStyle w:val="22"/>
        <w:ind w:firstLine="420"/>
      </w:pPr>
      <w:r>
        <w:drawing>
          <wp:inline distT="0" distB="0" distL="114300" distR="114300">
            <wp:extent cx="7620635" cy="5303520"/>
            <wp:effectExtent l="0" t="0" r="18415" b="11430"/>
            <wp:docPr id="6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1"/>
                    <pic:cNvPicPr>
                      <a:picLocks noChangeAspect="1"/>
                    </pic:cNvPicPr>
                  </pic:nvPicPr>
                  <pic:blipFill>
                    <a:blip r:embed="rId29"/>
                    <a:stretch>
                      <a:fillRect/>
                    </a:stretch>
                  </pic:blipFill>
                  <pic:spPr>
                    <a:xfrm>
                      <a:off x="0" y="0"/>
                      <a:ext cx="7620635" cy="5303520"/>
                    </a:xfrm>
                    <a:prstGeom prst="rect">
                      <a:avLst/>
                    </a:prstGeom>
                    <a:noFill/>
                    <a:ln>
                      <a:noFill/>
                    </a:ln>
                  </pic:spPr>
                </pic:pic>
              </a:graphicData>
            </a:graphic>
          </wp:inline>
        </w:drawing>
      </w:r>
    </w:p>
    <w:p>
      <w:pPr>
        <w:pStyle w:val="21"/>
        <w:spacing w:before="78" w:after="78"/>
        <w:rPr>
          <w:rFonts w:hint="eastAsia"/>
        </w:rPr>
      </w:pPr>
      <w:r>
        <w:rPr>
          <w:rFonts w:hint="eastAsia"/>
        </w:rPr>
        <w:t>附图1 项目地理位置图</w:t>
      </w:r>
    </w:p>
    <w:p>
      <w:pPr>
        <w:rPr>
          <w:rFonts w:hint="eastAsia"/>
        </w:rPr>
      </w:pPr>
      <w:r>
        <w:rPr>
          <w:rFonts w:hint="eastAsia"/>
        </w:rPr>
        <w:br w:type="page"/>
      </w:r>
    </w:p>
    <w:p>
      <w:pPr>
        <w:pStyle w:val="21"/>
        <w:spacing w:before="78" w:after="78"/>
        <w:rPr>
          <w:rFonts w:hint="eastAsia"/>
        </w:rPr>
      </w:pPr>
    </w:p>
    <w:p>
      <w:r>
        <w:rPr>
          <w:rFonts w:hint="eastAsia"/>
        </w:rPr>
        <w:br w:type="page"/>
      </w:r>
    </w:p>
    <w:p>
      <w:pPr>
        <w:pStyle w:val="21"/>
        <w:spacing w:before="78" w:after="78"/>
        <w:jc w:val="center"/>
      </w:pPr>
      <w:r>
        <w:drawing>
          <wp:inline distT="0" distB="0" distL="114300" distR="114300">
            <wp:extent cx="7766685" cy="5600700"/>
            <wp:effectExtent l="9525" t="9525" r="15240" b="952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30"/>
                    <a:stretch>
                      <a:fillRect/>
                    </a:stretch>
                  </pic:blipFill>
                  <pic:spPr>
                    <a:xfrm>
                      <a:off x="0" y="0"/>
                      <a:ext cx="7766685" cy="5600700"/>
                    </a:xfrm>
                    <a:prstGeom prst="rect">
                      <a:avLst/>
                    </a:prstGeom>
                    <a:noFill/>
                    <a:ln>
                      <a:solidFill>
                        <a:schemeClr val="tx1"/>
                      </a:solidFill>
                    </a:ln>
                  </pic:spPr>
                </pic:pic>
              </a:graphicData>
            </a:graphic>
          </wp:inline>
        </w:drawing>
      </w:r>
    </w:p>
    <w:p>
      <w:pPr>
        <w:pStyle w:val="21"/>
        <w:spacing w:before="78" w:after="78"/>
        <w:rPr>
          <w:rFonts w:hint="eastAsia"/>
        </w:rPr>
      </w:pPr>
      <w:r>
        <w:rPr>
          <w:rFonts w:hint="eastAsia"/>
        </w:rPr>
        <w:t>附图2 项目四邻关系图</w:t>
      </w:r>
    </w:p>
    <w:p>
      <w:pPr>
        <w:rPr>
          <w:rFonts w:hint="eastAsia"/>
        </w:rPr>
      </w:pPr>
      <w:r>
        <w:rPr>
          <w:rFonts w:hint="eastAsia"/>
        </w:rPr>
        <w:br w:type="page"/>
      </w:r>
    </w:p>
    <w:p>
      <w:pPr>
        <w:rPr>
          <w:rFonts w:hint="eastAsia"/>
        </w:rPr>
      </w:pPr>
      <w:r>
        <w:rPr>
          <w:rFonts w:hint="eastAsia"/>
        </w:rPr>
        <w:br w:type="page"/>
      </w:r>
    </w:p>
    <w:p>
      <w:pPr>
        <w:pStyle w:val="21"/>
        <w:spacing w:before="78" w:after="78"/>
        <w:rPr>
          <w:rFonts w:hint="eastAsia"/>
        </w:rPr>
        <w:sectPr>
          <w:pgSz w:w="16838" w:h="11906" w:orient="landscape"/>
          <w:pgMar w:top="1080" w:right="1440" w:bottom="1080" w:left="1440" w:header="851" w:footer="992" w:gutter="0"/>
          <w:cols w:space="425" w:num="1"/>
          <w:docGrid w:type="lines" w:linePitch="312" w:charSpace="0"/>
        </w:sectPr>
      </w:pPr>
    </w:p>
    <w:p>
      <w:pPr>
        <w:pStyle w:val="21"/>
        <w:spacing w:before="78" w:after="78"/>
      </w:pPr>
      <w:r>
        <w:rPr>
          <w:sz w:val="24"/>
        </w:rPr>
        <mc:AlternateContent>
          <mc:Choice Requires="wps">
            <w:drawing>
              <wp:anchor distT="0" distB="0" distL="114300" distR="114300" simplePos="0" relativeHeight="251659264" behindDoc="0" locked="0" layoutInCell="1" allowOverlap="1">
                <wp:simplePos x="0" y="0"/>
                <wp:positionH relativeFrom="column">
                  <wp:posOffset>2478405</wp:posOffset>
                </wp:positionH>
                <wp:positionV relativeFrom="paragraph">
                  <wp:posOffset>4544695</wp:posOffset>
                </wp:positionV>
                <wp:extent cx="549910" cy="320675"/>
                <wp:effectExtent l="4445" t="4445" r="17145" b="17780"/>
                <wp:wrapNone/>
                <wp:docPr id="29" name="文本框 29"/>
                <wp:cNvGraphicFramePr/>
                <a:graphic xmlns:a="http://schemas.openxmlformats.org/drawingml/2006/main">
                  <a:graphicData uri="http://schemas.microsoft.com/office/word/2010/wordprocessingShape">
                    <wps:wsp>
                      <wps:cNvSpPr txBox="1"/>
                      <wps:spPr>
                        <a:xfrm>
                          <a:off x="3164205" y="5459095"/>
                          <a:ext cx="549910" cy="3206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微软雅黑"/>
                                <w:sz w:val="18"/>
                                <w:szCs w:val="18"/>
                                <w:lang w:val="en-US" w:eastAsia="zh-CN"/>
                              </w:rPr>
                            </w:pPr>
                            <w:r>
                              <w:rPr>
                                <w:rFonts w:hint="eastAsia"/>
                                <w:sz w:val="18"/>
                                <w:szCs w:val="18"/>
                                <w:lang w:val="en-US"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15pt;margin-top:357.85pt;height:25.25pt;width:43.3pt;z-index:251659264;mso-width-relative:page;mso-height-relative:page;" fillcolor="#FFFFFF [3201]" filled="t" stroked="t" coordsize="21600,21600" o:gfxdata="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HUe/5fYAAAACwEAAA8AAAAAAAAAAQAgAAAAIgAAAGRycy9kb3ducmV2LnhtbFBL&#10;AQIUABQAAAAIAIdO4kCNztuHaAIAAMQEAAAOAAAAAAAAAAEAIAAAACcBAABkcnMvZTJvRG9jLnht&#10;bFBLBQYAAAAABgAGAFkBAAABBgAAAAA=&#10;">
                <v:fill on="t" focussize="0,0"/>
                <v:stroke weight="0.5pt" color="#000000 [3204]" joinstyle="round"/>
                <v:imagedata o:title=""/>
                <o:lock v:ext="edit" aspectratio="f"/>
                <v:textbox>
                  <w:txbxContent>
                    <w:p>
                      <w:pPr>
                        <w:rPr>
                          <w:rFonts w:hint="eastAsia" w:eastAsia="微软雅黑"/>
                          <w:sz w:val="18"/>
                          <w:szCs w:val="18"/>
                          <w:lang w:val="en-US" w:eastAsia="zh-CN"/>
                        </w:rPr>
                      </w:pPr>
                      <w:r>
                        <w:rPr>
                          <w:rFonts w:hint="eastAsia"/>
                          <w:sz w:val="18"/>
                          <w:szCs w:val="18"/>
                          <w:lang w:val="en-US" w:eastAsia="zh-CN"/>
                        </w:rPr>
                        <w:t>危废间</w:t>
                      </w:r>
                    </w:p>
                  </w:txbxContent>
                </v:textbox>
              </v:shape>
            </w:pict>
          </mc:Fallback>
        </mc:AlternateContent>
      </w:r>
      <w:r>
        <w:drawing>
          <wp:inline distT="0" distB="0" distL="114300" distR="114300">
            <wp:extent cx="6153150" cy="7896225"/>
            <wp:effectExtent l="0" t="0" r="0" b="9525"/>
            <wp:docPr id="6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5"/>
                    <pic:cNvPicPr>
                      <a:picLocks noChangeAspect="1"/>
                    </pic:cNvPicPr>
                  </pic:nvPicPr>
                  <pic:blipFill>
                    <a:blip r:embed="rId31"/>
                    <a:stretch>
                      <a:fillRect/>
                    </a:stretch>
                  </pic:blipFill>
                  <pic:spPr>
                    <a:xfrm>
                      <a:off x="0" y="0"/>
                      <a:ext cx="6153150" cy="7896225"/>
                    </a:xfrm>
                    <a:prstGeom prst="rect">
                      <a:avLst/>
                    </a:prstGeom>
                    <a:noFill/>
                    <a:ln>
                      <a:noFill/>
                    </a:ln>
                  </pic:spPr>
                </pic:pic>
              </a:graphicData>
            </a:graphic>
          </wp:inline>
        </w:drawing>
      </w:r>
    </w:p>
    <w:p>
      <w:pPr>
        <w:pStyle w:val="21"/>
        <w:spacing w:before="78" w:after="78"/>
        <w:rPr>
          <w:rFonts w:hint="eastAsia"/>
        </w:rPr>
      </w:pPr>
      <w:r>
        <w:rPr>
          <w:rFonts w:hint="eastAsia"/>
        </w:rPr>
        <w:t>附图3 项目平面布置图</w:t>
      </w:r>
    </w:p>
    <w:p>
      <w:pPr>
        <w:rPr>
          <w:rFonts w:hint="eastAsia"/>
        </w:rPr>
      </w:pPr>
      <w:r>
        <w:rPr>
          <w:rFonts w:hint="eastAsia"/>
        </w:rPr>
        <w:br w:type="page"/>
      </w:r>
    </w:p>
    <w:p>
      <w:pPr>
        <w:pStyle w:val="21"/>
        <w:spacing w:before="78" w:after="78"/>
        <w:rPr>
          <w:rFonts w:hint="eastAsia"/>
        </w:rPr>
      </w:pPr>
    </w:p>
    <w:p>
      <w:r>
        <w:rPr>
          <w:rFonts w:hint="eastAsia"/>
        </w:rPr>
        <w:br w:type="page"/>
      </w:r>
    </w:p>
    <w:p>
      <w:pPr>
        <w:pStyle w:val="22"/>
        <w:ind w:firstLine="0" w:firstLineChars="0"/>
      </w:pPr>
      <w:r>
        <w:rPr>
          <w:rFonts w:hint="eastAsia"/>
        </w:rPr>
        <w:t>附件</w:t>
      </w:r>
    </w:p>
    <w:p>
      <w:pPr>
        <w:pStyle w:val="22"/>
        <w:ind w:firstLine="0" w:firstLineChars="0"/>
      </w:pPr>
      <w:r>
        <w:rPr>
          <w:rFonts w:hint="eastAsia"/>
        </w:rPr>
        <w:t>附件1 环评批复</w:t>
      </w:r>
    </w:p>
    <w:p>
      <w:pPr>
        <w:pStyle w:val="21"/>
        <w:spacing w:before="78" w:after="78"/>
      </w:pPr>
      <w:r>
        <w:rPr>
          <w:rFonts w:hint="eastAsia"/>
        </w:rPr>
        <w:drawing>
          <wp:inline distT="0" distB="0" distL="114300" distR="114300">
            <wp:extent cx="5527040" cy="7947660"/>
            <wp:effectExtent l="0" t="0" r="16510" b="15240"/>
            <wp:docPr id="50" name="图片 50" descr="efdda80747e37d9a2247ecfe2b62b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efdda80747e37d9a2247ecfe2b62b5f"/>
                    <pic:cNvPicPr>
                      <a:picLocks noChangeAspect="1"/>
                    </pic:cNvPicPr>
                  </pic:nvPicPr>
                  <pic:blipFill>
                    <a:blip r:embed="rId32"/>
                    <a:srcRect t="12710" r="4603" b="10224"/>
                    <a:stretch>
                      <a:fillRect/>
                    </a:stretch>
                  </pic:blipFill>
                  <pic:spPr>
                    <a:xfrm>
                      <a:off x="0" y="0"/>
                      <a:ext cx="5527040" cy="7947660"/>
                    </a:xfrm>
                    <a:prstGeom prst="rect">
                      <a:avLst/>
                    </a:prstGeom>
                  </pic:spPr>
                </pic:pic>
              </a:graphicData>
            </a:graphic>
          </wp:inline>
        </w:drawing>
      </w:r>
    </w:p>
    <w:p>
      <w:r>
        <w:rPr>
          <w:rFonts w:hint="eastAsia"/>
        </w:rPr>
        <w:br w:type="page"/>
      </w:r>
    </w:p>
    <w:p>
      <w:pPr>
        <w:pStyle w:val="2"/>
        <w:ind w:left="440"/>
      </w:pPr>
      <w:r>
        <w:rPr>
          <w:rFonts w:hint="eastAsia"/>
        </w:rPr>
        <w:drawing>
          <wp:inline distT="0" distB="0" distL="114300" distR="114300">
            <wp:extent cx="5419725" cy="7599680"/>
            <wp:effectExtent l="0" t="0" r="9525" b="1270"/>
            <wp:docPr id="51" name="图片 51" descr="a4931e00778d9821cc124f1dbd697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a4931e00778d9821cc124f1dbd697c2"/>
                    <pic:cNvPicPr>
                      <a:picLocks noChangeAspect="1"/>
                    </pic:cNvPicPr>
                  </pic:nvPicPr>
                  <pic:blipFill>
                    <a:blip r:embed="rId33"/>
                    <a:srcRect l="3266" t="7676" r="59690"/>
                    <a:stretch>
                      <a:fillRect/>
                    </a:stretch>
                  </pic:blipFill>
                  <pic:spPr>
                    <a:xfrm>
                      <a:off x="0" y="0"/>
                      <a:ext cx="5419725" cy="7599680"/>
                    </a:xfrm>
                    <a:prstGeom prst="rect">
                      <a:avLst/>
                    </a:prstGeom>
                  </pic:spPr>
                </pic:pic>
              </a:graphicData>
            </a:graphic>
          </wp:inline>
        </w:drawing>
      </w:r>
    </w:p>
    <w:p>
      <w:r>
        <w:rPr>
          <w:rFonts w:hint="eastAsia"/>
        </w:rPr>
        <w:br w:type="page"/>
      </w:r>
    </w:p>
    <w:p>
      <w:pPr>
        <w:pStyle w:val="4"/>
        <w:sectPr>
          <w:pgSz w:w="11906" w:h="16838"/>
          <w:pgMar w:top="1440" w:right="1080" w:bottom="1440" w:left="1080" w:header="851" w:footer="992" w:gutter="0"/>
          <w:cols w:space="425" w:num="1"/>
          <w:docGrid w:type="lines" w:linePitch="312" w:charSpace="0"/>
        </w:sectPr>
      </w:pPr>
      <w:r>
        <w:rPr>
          <w:rFonts w:hint="eastAsia"/>
        </w:rPr>
        <w:drawing>
          <wp:inline distT="0" distB="0" distL="114300" distR="114300">
            <wp:extent cx="5568950" cy="8557260"/>
            <wp:effectExtent l="0" t="0" r="12700" b="15240"/>
            <wp:docPr id="52" name="图片 52" descr="a4931e00778d9821cc124f1dbd697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a4931e00778d9821cc124f1dbd697c2"/>
                    <pic:cNvPicPr>
                      <a:picLocks noChangeAspect="1"/>
                    </pic:cNvPicPr>
                  </pic:nvPicPr>
                  <pic:blipFill>
                    <a:blip r:embed="rId33"/>
                    <a:srcRect l="39992" r="23395"/>
                    <a:stretch>
                      <a:fillRect/>
                    </a:stretch>
                  </pic:blipFill>
                  <pic:spPr>
                    <a:xfrm>
                      <a:off x="0" y="0"/>
                      <a:ext cx="5568950" cy="8557260"/>
                    </a:xfrm>
                    <a:prstGeom prst="rect">
                      <a:avLst/>
                    </a:prstGeom>
                  </pic:spPr>
                </pic:pic>
              </a:graphicData>
            </a:graphic>
          </wp:inline>
        </w:drawing>
      </w:r>
      <w:r>
        <w:rPr>
          <w:rFonts w:hint="eastAsia"/>
        </w:rPr>
        <w:drawing>
          <wp:inline distT="0" distB="0" distL="114300" distR="114300">
            <wp:extent cx="5702935" cy="8646795"/>
            <wp:effectExtent l="0" t="0" r="12065" b="1905"/>
            <wp:docPr id="53" name="图片 53" descr="a9e6cbbacf38a90199878424ae155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a9e6cbbacf38a90199878424ae155d0"/>
                    <pic:cNvPicPr>
                      <a:picLocks noChangeAspect="1"/>
                    </pic:cNvPicPr>
                  </pic:nvPicPr>
                  <pic:blipFill>
                    <a:blip r:embed="rId34"/>
                    <a:srcRect l="11591" t="15210" r="9755" b="17693"/>
                    <a:stretch>
                      <a:fillRect/>
                    </a:stretch>
                  </pic:blipFill>
                  <pic:spPr>
                    <a:xfrm>
                      <a:off x="0" y="0"/>
                      <a:ext cx="5702935" cy="8646795"/>
                    </a:xfrm>
                    <a:prstGeom prst="rect">
                      <a:avLst/>
                    </a:prstGeom>
                  </pic:spPr>
                </pic:pic>
              </a:graphicData>
            </a:graphic>
          </wp:inline>
        </w:drawing>
      </w:r>
    </w:p>
    <w:p>
      <w:pPr>
        <w:pStyle w:val="22"/>
        <w:ind w:firstLine="0" w:firstLineChars="0"/>
      </w:pPr>
      <w:r>
        <w:rPr>
          <w:rFonts w:hint="eastAsia"/>
        </w:rPr>
        <w:t>附件2 排污许可</w:t>
      </w:r>
    </w:p>
    <w:p>
      <w:pPr>
        <w:pStyle w:val="22"/>
        <w:ind w:firstLine="0" w:firstLineChars="0"/>
        <w:jc w:val="center"/>
      </w:pPr>
      <w:r>
        <w:drawing>
          <wp:inline distT="0" distB="0" distL="114300" distR="114300">
            <wp:extent cx="7909560" cy="5395595"/>
            <wp:effectExtent l="0" t="0" r="15240" b="14605"/>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r:embed="rId35"/>
                    <a:stretch>
                      <a:fillRect/>
                    </a:stretch>
                  </pic:blipFill>
                  <pic:spPr>
                    <a:xfrm>
                      <a:off x="0" y="0"/>
                      <a:ext cx="7909560" cy="5395595"/>
                    </a:xfrm>
                    <a:prstGeom prst="rect">
                      <a:avLst/>
                    </a:prstGeom>
                    <a:noFill/>
                    <a:ln>
                      <a:noFill/>
                    </a:ln>
                  </pic:spPr>
                </pic:pic>
              </a:graphicData>
            </a:graphic>
          </wp:inline>
        </w:drawing>
      </w:r>
    </w:p>
    <w:p>
      <w:r>
        <w:br w:type="page"/>
      </w:r>
    </w:p>
    <w:p>
      <w:pPr>
        <w:pStyle w:val="22"/>
        <w:ind w:firstLine="0" w:firstLineChars="0"/>
        <w:jc w:val="center"/>
        <w:sectPr>
          <w:pgSz w:w="16838" w:h="11906" w:orient="landscape"/>
          <w:pgMar w:top="1440" w:right="1080" w:bottom="1440" w:left="1080" w:header="851" w:footer="992" w:gutter="0"/>
          <w:cols w:space="425" w:num="1"/>
          <w:docGrid w:type="lines" w:linePitch="312" w:charSpace="0"/>
        </w:sectPr>
      </w:pPr>
    </w:p>
    <w:p>
      <w:r>
        <w:rPr>
          <w:rFonts w:hint="eastAsia" w:ascii="Times New Roman" w:hAnsi="Times New Roman" w:eastAsia="宋体"/>
          <w:color w:val="000000"/>
          <w:sz w:val="21"/>
          <w:szCs w:val="21"/>
        </w:rPr>
        <w:t>附件3 危废协议</w:t>
      </w:r>
      <w:r>
        <w:drawing>
          <wp:inline distT="0" distB="0" distL="114300" distR="114300">
            <wp:extent cx="4762500" cy="7991475"/>
            <wp:effectExtent l="0" t="0" r="0" b="9525"/>
            <wp:docPr id="5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8"/>
                    <pic:cNvPicPr>
                      <a:picLocks noChangeAspect="1"/>
                    </pic:cNvPicPr>
                  </pic:nvPicPr>
                  <pic:blipFill>
                    <a:blip r:embed="rId36"/>
                    <a:stretch>
                      <a:fillRect/>
                    </a:stretch>
                  </pic:blipFill>
                  <pic:spPr>
                    <a:xfrm>
                      <a:off x="0" y="0"/>
                      <a:ext cx="4762500" cy="7991475"/>
                    </a:xfrm>
                    <a:prstGeom prst="rect">
                      <a:avLst/>
                    </a:prstGeom>
                    <a:noFill/>
                    <a:ln>
                      <a:noFill/>
                    </a:ln>
                  </pic:spPr>
                </pic:pic>
              </a:graphicData>
            </a:graphic>
          </wp:inline>
        </w:drawing>
      </w:r>
      <w:r>
        <w:drawing>
          <wp:inline distT="0" distB="0" distL="114300" distR="114300">
            <wp:extent cx="4916170" cy="8684260"/>
            <wp:effectExtent l="0" t="0" r="17780" b="2540"/>
            <wp:docPr id="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5"/>
                    <pic:cNvPicPr>
                      <a:picLocks noChangeAspect="1"/>
                    </pic:cNvPicPr>
                  </pic:nvPicPr>
                  <pic:blipFill>
                    <a:blip r:embed="rId37"/>
                    <a:stretch>
                      <a:fillRect/>
                    </a:stretch>
                  </pic:blipFill>
                  <pic:spPr>
                    <a:xfrm>
                      <a:off x="0" y="0"/>
                      <a:ext cx="4916170" cy="8684260"/>
                    </a:xfrm>
                    <a:prstGeom prst="rect">
                      <a:avLst/>
                    </a:prstGeom>
                    <a:noFill/>
                    <a:ln>
                      <a:noFill/>
                    </a:ln>
                  </pic:spPr>
                </pic:pic>
              </a:graphicData>
            </a:graphic>
          </wp:inline>
        </w:drawing>
      </w:r>
      <w:r>
        <w:drawing>
          <wp:inline distT="0" distB="0" distL="114300" distR="114300">
            <wp:extent cx="5097780" cy="8417560"/>
            <wp:effectExtent l="0" t="0" r="7620" b="2540"/>
            <wp:docPr id="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6"/>
                    <pic:cNvPicPr>
                      <a:picLocks noChangeAspect="1"/>
                    </pic:cNvPicPr>
                  </pic:nvPicPr>
                  <pic:blipFill>
                    <a:blip r:embed="rId38"/>
                    <a:stretch>
                      <a:fillRect/>
                    </a:stretch>
                  </pic:blipFill>
                  <pic:spPr>
                    <a:xfrm>
                      <a:off x="0" y="0"/>
                      <a:ext cx="5097780" cy="8417560"/>
                    </a:xfrm>
                    <a:prstGeom prst="rect">
                      <a:avLst/>
                    </a:prstGeom>
                    <a:noFill/>
                    <a:ln>
                      <a:noFill/>
                    </a:ln>
                  </pic:spPr>
                </pic:pic>
              </a:graphicData>
            </a:graphic>
          </wp:inline>
        </w:drawing>
      </w:r>
      <w:r>
        <w:drawing>
          <wp:inline distT="0" distB="0" distL="114300" distR="114300">
            <wp:extent cx="4743450" cy="7524750"/>
            <wp:effectExtent l="0" t="0" r="0" b="0"/>
            <wp:docPr id="6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9"/>
                    <pic:cNvPicPr>
                      <a:picLocks noChangeAspect="1"/>
                    </pic:cNvPicPr>
                  </pic:nvPicPr>
                  <pic:blipFill>
                    <a:blip r:embed="rId39"/>
                    <a:stretch>
                      <a:fillRect/>
                    </a:stretch>
                  </pic:blipFill>
                  <pic:spPr>
                    <a:xfrm>
                      <a:off x="0" y="0"/>
                      <a:ext cx="4743450" cy="7524750"/>
                    </a:xfrm>
                    <a:prstGeom prst="rect">
                      <a:avLst/>
                    </a:prstGeom>
                    <a:noFill/>
                    <a:ln>
                      <a:noFill/>
                    </a:ln>
                  </pic:spPr>
                </pic:pic>
              </a:graphicData>
            </a:graphic>
          </wp:inline>
        </w:drawing>
      </w:r>
      <w:r>
        <w:rPr>
          <w:rFonts w:hint="eastAsia" w:ascii="Times New Roman" w:hAnsi="Times New Roman" w:eastAsia="宋体"/>
          <w:color w:val="000000"/>
          <w:sz w:val="21"/>
          <w:szCs w:val="21"/>
        </w:rPr>
        <w:br w:type="page"/>
      </w:r>
    </w:p>
    <w:p>
      <w:pPr>
        <w:pStyle w:val="22"/>
        <w:ind w:firstLine="0" w:firstLineChars="0"/>
      </w:pPr>
      <w:r>
        <w:rPr>
          <w:rFonts w:hint="eastAsia"/>
        </w:rPr>
        <w:t>附件4 监测报告</w:t>
      </w:r>
      <w:r>
        <w:rPr>
          <w:rFonts w:hint="eastAsia"/>
        </w:rPr>
        <w:drawing>
          <wp:inline distT="0" distB="0" distL="114300" distR="114300">
            <wp:extent cx="5728970" cy="8105775"/>
            <wp:effectExtent l="0" t="0" r="5080" b="9525"/>
            <wp:docPr id="27" name="图片 27" descr="安兴验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安兴验收_00"/>
                    <pic:cNvPicPr>
                      <a:picLocks noChangeAspect="1"/>
                    </pic:cNvPicPr>
                  </pic:nvPicPr>
                  <pic:blipFill>
                    <a:blip r:embed="rId40"/>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26" name="图片 26" descr="安兴验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安兴验收_01"/>
                    <pic:cNvPicPr>
                      <a:picLocks noChangeAspect="1"/>
                    </pic:cNvPicPr>
                  </pic:nvPicPr>
                  <pic:blipFill>
                    <a:blip r:embed="rId41"/>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25" name="图片 25" descr="安兴验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安兴验收_02"/>
                    <pic:cNvPicPr>
                      <a:picLocks noChangeAspect="1"/>
                    </pic:cNvPicPr>
                  </pic:nvPicPr>
                  <pic:blipFill>
                    <a:blip r:embed="rId42"/>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24" name="图片 24" descr="安兴验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安兴验收_03"/>
                    <pic:cNvPicPr>
                      <a:picLocks noChangeAspect="1"/>
                    </pic:cNvPicPr>
                  </pic:nvPicPr>
                  <pic:blipFill>
                    <a:blip r:embed="rId43"/>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23" name="图片 23" descr="安兴验收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安兴验收_04"/>
                    <pic:cNvPicPr>
                      <a:picLocks noChangeAspect="1"/>
                    </pic:cNvPicPr>
                  </pic:nvPicPr>
                  <pic:blipFill>
                    <a:blip r:embed="rId44"/>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22" name="图片 22" descr="安兴验收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安兴验收_05"/>
                    <pic:cNvPicPr>
                      <a:picLocks noChangeAspect="1"/>
                    </pic:cNvPicPr>
                  </pic:nvPicPr>
                  <pic:blipFill>
                    <a:blip r:embed="rId45"/>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21" name="图片 21" descr="安兴验收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安兴验收_06"/>
                    <pic:cNvPicPr>
                      <a:picLocks noChangeAspect="1"/>
                    </pic:cNvPicPr>
                  </pic:nvPicPr>
                  <pic:blipFill>
                    <a:blip r:embed="rId46"/>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20" name="图片 20" descr="安兴验收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安兴验收_07"/>
                    <pic:cNvPicPr>
                      <a:picLocks noChangeAspect="1"/>
                    </pic:cNvPicPr>
                  </pic:nvPicPr>
                  <pic:blipFill>
                    <a:blip r:embed="rId47"/>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19" name="图片 19" descr="安兴验收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安兴验收_08"/>
                    <pic:cNvPicPr>
                      <a:picLocks noChangeAspect="1"/>
                    </pic:cNvPicPr>
                  </pic:nvPicPr>
                  <pic:blipFill>
                    <a:blip r:embed="rId48"/>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14" name="图片 14" descr="安兴验收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安兴验收_09"/>
                    <pic:cNvPicPr>
                      <a:picLocks noChangeAspect="1"/>
                    </pic:cNvPicPr>
                  </pic:nvPicPr>
                  <pic:blipFill>
                    <a:blip r:embed="rId49"/>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13" name="图片 13" descr="安兴验收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安兴验收_10"/>
                    <pic:cNvPicPr>
                      <a:picLocks noChangeAspect="1"/>
                    </pic:cNvPicPr>
                  </pic:nvPicPr>
                  <pic:blipFill>
                    <a:blip r:embed="rId50"/>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10" name="图片 10" descr="安兴验收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安兴验收_11"/>
                    <pic:cNvPicPr>
                      <a:picLocks noChangeAspect="1"/>
                    </pic:cNvPicPr>
                  </pic:nvPicPr>
                  <pic:blipFill>
                    <a:blip r:embed="rId51"/>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9" name="图片 9" descr="安兴验收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安兴验收_12"/>
                    <pic:cNvPicPr>
                      <a:picLocks noChangeAspect="1"/>
                    </pic:cNvPicPr>
                  </pic:nvPicPr>
                  <pic:blipFill>
                    <a:blip r:embed="rId52"/>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8" name="图片 8" descr="安兴验收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安兴验收_13"/>
                    <pic:cNvPicPr>
                      <a:picLocks noChangeAspect="1"/>
                    </pic:cNvPicPr>
                  </pic:nvPicPr>
                  <pic:blipFill>
                    <a:blip r:embed="rId53"/>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7" name="图片 7" descr="安兴验收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安兴验收_14"/>
                    <pic:cNvPicPr>
                      <a:picLocks noChangeAspect="1"/>
                    </pic:cNvPicPr>
                  </pic:nvPicPr>
                  <pic:blipFill>
                    <a:blip r:embed="rId54"/>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6" name="图片 6" descr="安兴验收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安兴验收_15"/>
                    <pic:cNvPicPr>
                      <a:picLocks noChangeAspect="1"/>
                    </pic:cNvPicPr>
                  </pic:nvPicPr>
                  <pic:blipFill>
                    <a:blip r:embed="rId55"/>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5" name="图片 5" descr="安兴验收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安兴验收_16"/>
                    <pic:cNvPicPr>
                      <a:picLocks noChangeAspect="1"/>
                    </pic:cNvPicPr>
                  </pic:nvPicPr>
                  <pic:blipFill>
                    <a:blip r:embed="rId56"/>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4" name="图片 4" descr="安兴验收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安兴验收_17"/>
                    <pic:cNvPicPr>
                      <a:picLocks noChangeAspect="1"/>
                    </pic:cNvPicPr>
                  </pic:nvPicPr>
                  <pic:blipFill>
                    <a:blip r:embed="rId57"/>
                    <a:stretch>
                      <a:fillRect/>
                    </a:stretch>
                  </pic:blipFill>
                  <pic:spPr>
                    <a:xfrm>
                      <a:off x="0" y="0"/>
                      <a:ext cx="5728970" cy="8105775"/>
                    </a:xfrm>
                    <a:prstGeom prst="rect">
                      <a:avLst/>
                    </a:prstGeom>
                  </pic:spPr>
                </pic:pic>
              </a:graphicData>
            </a:graphic>
          </wp:inline>
        </w:drawing>
      </w:r>
      <w:r>
        <w:rPr>
          <w:rFonts w:hint="eastAsia"/>
        </w:rPr>
        <w:drawing>
          <wp:inline distT="0" distB="0" distL="114300" distR="114300">
            <wp:extent cx="5728970" cy="8105775"/>
            <wp:effectExtent l="0" t="0" r="5080" b="9525"/>
            <wp:docPr id="3" name="图片 3" descr="安兴验收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安兴验收_18"/>
                    <pic:cNvPicPr>
                      <a:picLocks noChangeAspect="1"/>
                    </pic:cNvPicPr>
                  </pic:nvPicPr>
                  <pic:blipFill>
                    <a:blip r:embed="rId58"/>
                    <a:stretch>
                      <a:fillRect/>
                    </a:stretch>
                  </pic:blipFill>
                  <pic:spPr>
                    <a:xfrm>
                      <a:off x="0" y="0"/>
                      <a:ext cx="5728970" cy="8105775"/>
                    </a:xfrm>
                    <a:prstGeom prst="rect">
                      <a:avLst/>
                    </a:prstGeom>
                  </pic:spPr>
                </pic:pic>
              </a:graphicData>
            </a:graphic>
          </wp:inline>
        </w:drawing>
      </w:r>
    </w:p>
    <w:sectPr>
      <w:pgSz w:w="11906" w:h="16838"/>
      <w:pgMar w:top="1080" w:right="1440" w:bottom="1080" w:left="144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modern"/>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仿宋_GB2312">
    <w:altName w:val="仿宋"/>
    <w:panose1 w:val="02010609030101010101"/>
    <w:charset w:val="86"/>
    <w:family w:val="modern"/>
    <w:pitch w:val="default"/>
    <w:sig w:usb0="00000000" w:usb1="00000000" w:usb2="00000000" w:usb3="00000000" w:csb0="00040000" w:csb1="00000000"/>
  </w:font>
  <w:font w:name="华文新魏">
    <w:altName w:val="宋体"/>
    <w:panose1 w:val="02010800040101010101"/>
    <w:charset w:val="86"/>
    <w:family w:val="auto"/>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after="0"/>
      <w:ind w:right="360" w:firstLine="360"/>
      <w:rPr>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outside" w:y="1"/>
      <w:spacing w:after="0"/>
      <w:rPr>
        <w:rStyle w:val="18"/>
        <w:rFonts w:ascii="宋体" w:hAnsi="宋体" w:eastAsia="宋体"/>
        <w:sz w:val="21"/>
        <w:szCs w:val="21"/>
      </w:rPr>
    </w:pPr>
    <w:r>
      <w:rPr>
        <w:rStyle w:val="18"/>
        <w:rFonts w:hint="eastAsia" w:ascii="宋体" w:hAnsi="宋体" w:eastAsia="宋体"/>
        <w:sz w:val="21"/>
        <w:szCs w:val="21"/>
      </w:rPr>
      <w:t xml:space="preserve">—  </w:t>
    </w:r>
    <w:r>
      <w:rPr>
        <w:rFonts w:ascii="宋体" w:hAnsi="宋体" w:eastAsia="宋体"/>
        <w:sz w:val="21"/>
        <w:szCs w:val="21"/>
      </w:rPr>
      <w:fldChar w:fldCharType="begin"/>
    </w:r>
    <w:r>
      <w:rPr>
        <w:rStyle w:val="18"/>
        <w:rFonts w:ascii="宋体" w:hAnsi="宋体" w:eastAsia="宋体"/>
        <w:sz w:val="21"/>
        <w:szCs w:val="21"/>
      </w:rPr>
      <w:instrText xml:space="preserve">PAGE  </w:instrText>
    </w:r>
    <w:r>
      <w:rPr>
        <w:rFonts w:ascii="宋体" w:hAnsi="宋体" w:eastAsia="宋体"/>
        <w:sz w:val="21"/>
        <w:szCs w:val="21"/>
      </w:rPr>
      <w:fldChar w:fldCharType="separate"/>
    </w:r>
    <w:r>
      <w:rPr>
        <w:rStyle w:val="18"/>
        <w:rFonts w:ascii="宋体" w:hAnsi="宋体" w:eastAsia="宋体"/>
        <w:sz w:val="21"/>
        <w:szCs w:val="21"/>
      </w:rPr>
      <w:t>38</w:t>
    </w:r>
    <w:r>
      <w:rPr>
        <w:rFonts w:ascii="宋体" w:hAnsi="宋体" w:eastAsia="宋体"/>
        <w:sz w:val="21"/>
        <w:szCs w:val="21"/>
      </w:rPr>
      <w:fldChar w:fldCharType="end"/>
    </w:r>
    <w:r>
      <w:rPr>
        <w:rStyle w:val="18"/>
        <w:rFonts w:hint="eastAsia" w:ascii="宋体" w:hAnsi="宋体" w:eastAsia="宋体"/>
        <w:sz w:val="21"/>
        <w:szCs w:val="21"/>
      </w:rPr>
      <w:t xml:space="preserve">  —</w:t>
    </w:r>
  </w:p>
  <w:p>
    <w:pPr>
      <w:pStyle w:val="12"/>
      <w:spacing w:after="0"/>
      <w:ind w:right="360" w:firstLine="360"/>
      <w:jc w:val="center"/>
      <w:rPr>
        <w:sz w:val="21"/>
        <w:szCs w:val="21"/>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pPr>
      <w:r>
        <w:separator/>
      </w:r>
    </w:p>
  </w:footnote>
  <w:footnote w:type="continuationSeparator" w:id="1">
    <w:p>
      <w:pPr>
        <w:spacing w:before="0" w:after="0"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1A42699"/>
    <w:multiLevelType w:val="singleLevel"/>
    <w:tmpl w:val="F1A42699"/>
    <w:lvl w:ilvl="0" w:tentative="0">
      <w:start w:val="1"/>
      <w:numFmt w:val="decimal"/>
      <w:suff w:val="nothing"/>
      <w:lvlText w:val="%1）"/>
      <w:lvlJc w:val="left"/>
    </w:lvl>
  </w:abstractNum>
  <w:abstractNum w:abstractNumId="1">
    <w:nsid w:val="2844F832"/>
    <w:multiLevelType w:val="singleLevel"/>
    <w:tmpl w:val="2844F832"/>
    <w:lvl w:ilvl="0" w:tentative="0">
      <w:start w:val="4"/>
      <w:numFmt w:val="decimal"/>
      <w:suff w:val="nothing"/>
      <w:lvlText w:val="%1）"/>
      <w:lvlJc w:val="left"/>
    </w:lvl>
  </w:abstractNum>
  <w:abstractNum w:abstractNumId="2">
    <w:nsid w:val="3AFD3B53"/>
    <w:multiLevelType w:val="singleLevel"/>
    <w:tmpl w:val="3AFD3B53"/>
    <w:lvl w:ilvl="0" w:tentative="0">
      <w:start w:val="1"/>
      <w:numFmt w:val="decimal"/>
      <w:suff w:val="nothing"/>
      <w:lvlText w:val="（%1）"/>
      <w:lvlJc w:val="left"/>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4"/>
  <w:embedSystemFonts/>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QwOTc3MGU5YTM3ODY3ZTc3YTlkM2UyYTQzNDViMWUifQ=="/>
  </w:docVars>
  <w:rsids>
    <w:rsidRoot w:val="139F59C8"/>
    <w:rsid w:val="00031DB9"/>
    <w:rsid w:val="00050FD7"/>
    <w:rsid w:val="00075CE3"/>
    <w:rsid w:val="00212F8E"/>
    <w:rsid w:val="00611C19"/>
    <w:rsid w:val="00650C24"/>
    <w:rsid w:val="00654484"/>
    <w:rsid w:val="007D3B49"/>
    <w:rsid w:val="008605B0"/>
    <w:rsid w:val="00880048"/>
    <w:rsid w:val="008E77F3"/>
    <w:rsid w:val="0094126B"/>
    <w:rsid w:val="009432E7"/>
    <w:rsid w:val="009B168B"/>
    <w:rsid w:val="00B200AF"/>
    <w:rsid w:val="00B37BC0"/>
    <w:rsid w:val="00B47088"/>
    <w:rsid w:val="00BF00DE"/>
    <w:rsid w:val="00DB201D"/>
    <w:rsid w:val="00E976D7"/>
    <w:rsid w:val="00EE40F8"/>
    <w:rsid w:val="00EF2291"/>
    <w:rsid w:val="00EF4114"/>
    <w:rsid w:val="00F41AAB"/>
    <w:rsid w:val="02754497"/>
    <w:rsid w:val="02C0357D"/>
    <w:rsid w:val="03224562"/>
    <w:rsid w:val="067165F1"/>
    <w:rsid w:val="06EA337F"/>
    <w:rsid w:val="06FC2A49"/>
    <w:rsid w:val="08FE1296"/>
    <w:rsid w:val="09066F0E"/>
    <w:rsid w:val="0C2E08A8"/>
    <w:rsid w:val="0CC46135"/>
    <w:rsid w:val="0E3C4429"/>
    <w:rsid w:val="0F00003B"/>
    <w:rsid w:val="0FC1695C"/>
    <w:rsid w:val="10806CEC"/>
    <w:rsid w:val="10BE3FFB"/>
    <w:rsid w:val="11EB7696"/>
    <w:rsid w:val="121E04FF"/>
    <w:rsid w:val="12A41D6A"/>
    <w:rsid w:val="134A6B0C"/>
    <w:rsid w:val="134C0D99"/>
    <w:rsid w:val="13960600"/>
    <w:rsid w:val="139F59C8"/>
    <w:rsid w:val="14C60C9C"/>
    <w:rsid w:val="156A5103"/>
    <w:rsid w:val="1594642C"/>
    <w:rsid w:val="179E4C35"/>
    <w:rsid w:val="18BF0E71"/>
    <w:rsid w:val="1AD255F6"/>
    <w:rsid w:val="1D8479FB"/>
    <w:rsid w:val="1DB91A81"/>
    <w:rsid w:val="1DE102A8"/>
    <w:rsid w:val="1E461516"/>
    <w:rsid w:val="206378F2"/>
    <w:rsid w:val="20CA0520"/>
    <w:rsid w:val="210A1F05"/>
    <w:rsid w:val="2212736A"/>
    <w:rsid w:val="243116F4"/>
    <w:rsid w:val="25833A69"/>
    <w:rsid w:val="28513202"/>
    <w:rsid w:val="285549AE"/>
    <w:rsid w:val="2940589E"/>
    <w:rsid w:val="294B711C"/>
    <w:rsid w:val="298011DE"/>
    <w:rsid w:val="298D62B8"/>
    <w:rsid w:val="299A6DE8"/>
    <w:rsid w:val="29C02C6A"/>
    <w:rsid w:val="2A272DD1"/>
    <w:rsid w:val="2A440B02"/>
    <w:rsid w:val="2A793B28"/>
    <w:rsid w:val="2B21021B"/>
    <w:rsid w:val="2CC56FC0"/>
    <w:rsid w:val="2E9932A3"/>
    <w:rsid w:val="2F8C3508"/>
    <w:rsid w:val="2F9F5F33"/>
    <w:rsid w:val="30FA24FA"/>
    <w:rsid w:val="318A38E5"/>
    <w:rsid w:val="3258379F"/>
    <w:rsid w:val="32780350"/>
    <w:rsid w:val="344E6987"/>
    <w:rsid w:val="358A4DEF"/>
    <w:rsid w:val="358B6A80"/>
    <w:rsid w:val="368F480F"/>
    <w:rsid w:val="384C6A42"/>
    <w:rsid w:val="385D7BFA"/>
    <w:rsid w:val="38CA3DDE"/>
    <w:rsid w:val="3A587704"/>
    <w:rsid w:val="3A6938E8"/>
    <w:rsid w:val="3B1877C8"/>
    <w:rsid w:val="3B4D490B"/>
    <w:rsid w:val="3C531DBE"/>
    <w:rsid w:val="3D0D1101"/>
    <w:rsid w:val="3D204412"/>
    <w:rsid w:val="3D917EAE"/>
    <w:rsid w:val="3E093910"/>
    <w:rsid w:val="41687E7D"/>
    <w:rsid w:val="41EC2362"/>
    <w:rsid w:val="429C6C20"/>
    <w:rsid w:val="434A459E"/>
    <w:rsid w:val="43FA4EF4"/>
    <w:rsid w:val="45B53A84"/>
    <w:rsid w:val="472C1B32"/>
    <w:rsid w:val="47453F2C"/>
    <w:rsid w:val="47716841"/>
    <w:rsid w:val="48557BF7"/>
    <w:rsid w:val="48DD1ECF"/>
    <w:rsid w:val="49BA6A23"/>
    <w:rsid w:val="49FB416C"/>
    <w:rsid w:val="4BAD7AE4"/>
    <w:rsid w:val="4BBB389E"/>
    <w:rsid w:val="4BD773F2"/>
    <w:rsid w:val="4BFF2018"/>
    <w:rsid w:val="4CF54E0A"/>
    <w:rsid w:val="4EEC684A"/>
    <w:rsid w:val="51BF19C0"/>
    <w:rsid w:val="525B2276"/>
    <w:rsid w:val="525E7BA7"/>
    <w:rsid w:val="53761E74"/>
    <w:rsid w:val="53E553A3"/>
    <w:rsid w:val="53EE3F5B"/>
    <w:rsid w:val="53EF171A"/>
    <w:rsid w:val="53F44B8F"/>
    <w:rsid w:val="549F5EEC"/>
    <w:rsid w:val="55931ABA"/>
    <w:rsid w:val="55F01D7E"/>
    <w:rsid w:val="567429C8"/>
    <w:rsid w:val="56FE3D0C"/>
    <w:rsid w:val="570E37B7"/>
    <w:rsid w:val="57C146AB"/>
    <w:rsid w:val="57F0234F"/>
    <w:rsid w:val="58F0432E"/>
    <w:rsid w:val="58F15ADB"/>
    <w:rsid w:val="596F4BA8"/>
    <w:rsid w:val="5B9F1683"/>
    <w:rsid w:val="5BC34192"/>
    <w:rsid w:val="5BCD17B1"/>
    <w:rsid w:val="5C352592"/>
    <w:rsid w:val="5C690BD1"/>
    <w:rsid w:val="5D0D466A"/>
    <w:rsid w:val="5E6547D2"/>
    <w:rsid w:val="5F7C2F88"/>
    <w:rsid w:val="6034253B"/>
    <w:rsid w:val="60732149"/>
    <w:rsid w:val="60A9459B"/>
    <w:rsid w:val="61936BB6"/>
    <w:rsid w:val="6194783C"/>
    <w:rsid w:val="62EF4190"/>
    <w:rsid w:val="636E098F"/>
    <w:rsid w:val="63E52568"/>
    <w:rsid w:val="64546EC9"/>
    <w:rsid w:val="6551277A"/>
    <w:rsid w:val="688A4250"/>
    <w:rsid w:val="68A4049F"/>
    <w:rsid w:val="6C1C0317"/>
    <w:rsid w:val="6C357A73"/>
    <w:rsid w:val="6CC562E9"/>
    <w:rsid w:val="6F6148F4"/>
    <w:rsid w:val="70685D9B"/>
    <w:rsid w:val="70D01F2A"/>
    <w:rsid w:val="717079E1"/>
    <w:rsid w:val="71E0177F"/>
    <w:rsid w:val="72277E77"/>
    <w:rsid w:val="72945B6F"/>
    <w:rsid w:val="72D0417C"/>
    <w:rsid w:val="735B46AA"/>
    <w:rsid w:val="73D37BD3"/>
    <w:rsid w:val="73F33938"/>
    <w:rsid w:val="75E87468"/>
    <w:rsid w:val="77E666E0"/>
    <w:rsid w:val="78287209"/>
    <w:rsid w:val="78AC1FD0"/>
    <w:rsid w:val="794508CD"/>
    <w:rsid w:val="7B4300FB"/>
    <w:rsid w:val="7BE27872"/>
    <w:rsid w:val="7C277420"/>
    <w:rsid w:val="7D2A257D"/>
    <w:rsid w:val="7F76709A"/>
    <w:rsid w:val="7F897B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spacing w:after="200" w:line="360" w:lineRule="auto"/>
    </w:pPr>
    <w:rPr>
      <w:rFonts w:ascii="Tahoma" w:hAnsi="Tahoma" w:eastAsia="微软雅黑" w:cstheme="minorBidi"/>
      <w:sz w:val="22"/>
      <w:szCs w:val="22"/>
      <w:lang w:val="en-US" w:eastAsia="zh-CN" w:bidi="ar-SA"/>
    </w:rPr>
  </w:style>
  <w:style w:type="paragraph" w:styleId="6">
    <w:name w:val="heading 1"/>
    <w:basedOn w:val="1"/>
    <w:next w:val="1"/>
    <w:qFormat/>
    <w:uiPriority w:val="0"/>
    <w:pPr>
      <w:keepNext/>
      <w:keepLines/>
      <w:spacing w:before="340" w:after="330" w:line="576" w:lineRule="auto"/>
      <w:outlineLvl w:val="0"/>
    </w:pPr>
    <w:rPr>
      <w:b/>
      <w:kern w:val="44"/>
      <w:sz w:val="44"/>
    </w:rPr>
  </w:style>
  <w:style w:type="paragraph" w:styleId="7">
    <w:name w:val="heading 2"/>
    <w:basedOn w:val="1"/>
    <w:next w:val="1"/>
    <w:unhideWhenUsed/>
    <w:qFormat/>
    <w:uiPriority w:val="0"/>
    <w:pPr>
      <w:keepNext/>
      <w:keepLines/>
      <w:spacing w:before="260" w:after="260" w:line="413" w:lineRule="auto"/>
      <w:outlineLvl w:val="1"/>
    </w:pPr>
    <w:rPr>
      <w:rFonts w:ascii="Arial" w:hAnsi="Arial" w:eastAsia="黑体"/>
      <w:b/>
      <w:sz w:val="32"/>
    </w:rPr>
  </w:style>
  <w:style w:type="paragraph" w:styleId="8">
    <w:name w:val="heading 3"/>
    <w:basedOn w:val="1"/>
    <w:next w:val="1"/>
    <w:unhideWhenUsed/>
    <w:qFormat/>
    <w:uiPriority w:val="0"/>
    <w:pPr>
      <w:keepNext/>
      <w:keepLines/>
      <w:spacing w:before="260" w:after="260" w:line="413" w:lineRule="auto"/>
      <w:outlineLvl w:val="2"/>
    </w:pPr>
    <w:rPr>
      <w:b/>
      <w:sz w:val="32"/>
    </w:rPr>
  </w:style>
  <w:style w:type="paragraph" w:styleId="9">
    <w:name w:val="heading 4"/>
    <w:basedOn w:val="1"/>
    <w:next w:val="1"/>
    <w:unhideWhenUsed/>
    <w:qFormat/>
    <w:uiPriority w:val="0"/>
    <w:pPr>
      <w:keepNext/>
      <w:keepLines/>
      <w:spacing w:line="240" w:lineRule="auto"/>
      <w:outlineLvl w:val="3"/>
    </w:pPr>
    <w:rPr>
      <w:rFonts w:ascii="Arial" w:hAnsi="Arial" w:eastAsia="黑体"/>
      <w:b/>
      <w:sz w:val="28"/>
    </w:rPr>
  </w:style>
  <w:style w:type="character" w:default="1" w:styleId="17">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4"/>
    <w:unhideWhenUsed/>
    <w:qFormat/>
    <w:uiPriority w:val="99"/>
    <w:pPr>
      <w:spacing w:after="120" w:line="240" w:lineRule="auto"/>
      <w:ind w:left="420" w:leftChars="200" w:firstLine="420" w:firstLineChars="200"/>
      <w:jc w:val="both"/>
    </w:pPr>
    <w:rPr>
      <w:rFonts w:ascii="Times New Roman" w:hAnsi="Times New Roman"/>
      <w:sz w:val="21"/>
    </w:rPr>
  </w:style>
  <w:style w:type="paragraph" w:styleId="3">
    <w:name w:val="Body Text Indent"/>
    <w:basedOn w:val="1"/>
    <w:unhideWhenUsed/>
    <w:qFormat/>
    <w:uiPriority w:val="99"/>
    <w:pPr>
      <w:spacing w:line="320" w:lineRule="exact"/>
      <w:ind w:firstLine="113"/>
      <w:jc w:val="center"/>
    </w:pPr>
    <w:rPr>
      <w:rFonts w:ascii="宋体" w:hAnsi="宋体"/>
      <w:sz w:val="24"/>
    </w:rPr>
  </w:style>
  <w:style w:type="paragraph" w:customStyle="1" w:styleId="4">
    <w:name w:val="Default"/>
    <w:next w:val="5"/>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styleId="5">
    <w:name w:val="Plain Text"/>
    <w:basedOn w:val="1"/>
    <w:next w:val="1"/>
    <w:qFormat/>
    <w:uiPriority w:val="0"/>
    <w:rPr>
      <w:rFonts w:ascii="宋体" w:hAnsi="Courier New"/>
      <w:szCs w:val="24"/>
    </w:rPr>
  </w:style>
  <w:style w:type="paragraph" w:styleId="10">
    <w:name w:val="annotation text"/>
    <w:basedOn w:val="1"/>
    <w:link w:val="28"/>
    <w:qFormat/>
    <w:uiPriority w:val="0"/>
  </w:style>
  <w:style w:type="paragraph" w:styleId="11">
    <w:name w:val="Body Text"/>
    <w:basedOn w:val="1"/>
    <w:next w:val="1"/>
    <w:qFormat/>
    <w:uiPriority w:val="0"/>
    <w:pPr>
      <w:spacing w:before="60" w:after="160" w:line="259" w:lineRule="auto"/>
      <w:ind w:right="113"/>
    </w:pPr>
    <w:rPr>
      <w:sz w:val="18"/>
      <w:szCs w:val="20"/>
    </w:rPr>
  </w:style>
  <w:style w:type="paragraph" w:styleId="12">
    <w:name w:val="footer"/>
    <w:basedOn w:val="1"/>
    <w:qFormat/>
    <w:uiPriority w:val="0"/>
    <w:pPr>
      <w:tabs>
        <w:tab w:val="center" w:pos="4153"/>
        <w:tab w:val="right" w:pos="8306"/>
      </w:tabs>
    </w:pPr>
    <w:rPr>
      <w:sz w:val="18"/>
      <w:szCs w:val="18"/>
    </w:rPr>
  </w:style>
  <w:style w:type="paragraph" w:styleId="13">
    <w:name w:val="header"/>
    <w:basedOn w:val="1"/>
    <w:link w:val="27"/>
    <w:qFormat/>
    <w:uiPriority w:val="0"/>
    <w:pPr>
      <w:pBdr>
        <w:bottom w:val="single" w:color="auto" w:sz="6" w:space="1"/>
      </w:pBdr>
      <w:tabs>
        <w:tab w:val="center" w:pos="4153"/>
        <w:tab w:val="right" w:pos="8306"/>
      </w:tabs>
      <w:spacing w:line="240" w:lineRule="auto"/>
      <w:jc w:val="center"/>
    </w:pPr>
    <w:rPr>
      <w:sz w:val="18"/>
      <w:szCs w:val="18"/>
    </w:rPr>
  </w:style>
  <w:style w:type="paragraph" w:styleId="14">
    <w:name w:val="annotation subject"/>
    <w:basedOn w:val="10"/>
    <w:next w:val="10"/>
    <w:link w:val="29"/>
    <w:qFormat/>
    <w:uiPriority w:val="0"/>
    <w:rPr>
      <w:b/>
      <w:bCs/>
    </w:rPr>
  </w:style>
  <w:style w:type="table" w:styleId="16">
    <w:name w:val="Table Grid"/>
    <w:basedOn w:val="1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page number"/>
    <w:basedOn w:val="17"/>
    <w:qFormat/>
    <w:uiPriority w:val="0"/>
  </w:style>
  <w:style w:type="character" w:styleId="19">
    <w:name w:val="annotation reference"/>
    <w:basedOn w:val="17"/>
    <w:qFormat/>
    <w:uiPriority w:val="0"/>
    <w:rPr>
      <w:sz w:val="21"/>
      <w:szCs w:val="21"/>
    </w:rPr>
  </w:style>
  <w:style w:type="paragraph" w:customStyle="1" w:styleId="20">
    <w:name w:val="表表内容"/>
    <w:basedOn w:val="1"/>
    <w:qFormat/>
    <w:uiPriority w:val="0"/>
    <w:pPr>
      <w:spacing w:line="240" w:lineRule="auto"/>
      <w:jc w:val="center"/>
    </w:pPr>
    <w:rPr>
      <w:rFonts w:ascii="Times New Roman" w:hAnsi="Times New Roman" w:eastAsia="宋体" w:cs="Times New Roman"/>
      <w:bCs/>
      <w:sz w:val="21"/>
    </w:rPr>
  </w:style>
  <w:style w:type="paragraph" w:customStyle="1" w:styleId="21">
    <w:name w:val="表表标题"/>
    <w:basedOn w:val="1"/>
    <w:qFormat/>
    <w:uiPriority w:val="0"/>
    <w:pPr>
      <w:spacing w:before="25" w:beforeLines="25" w:after="25" w:afterLines="25" w:line="240" w:lineRule="auto"/>
      <w:jc w:val="center"/>
    </w:pPr>
    <w:rPr>
      <w:rFonts w:ascii="Times New Roman" w:hAnsi="Times New Roman" w:eastAsia="宋体" w:cs="Times New Roman"/>
      <w:b/>
      <w:bCs/>
      <w:sz w:val="24"/>
    </w:rPr>
  </w:style>
  <w:style w:type="paragraph" w:customStyle="1" w:styleId="22">
    <w:name w:val="A正文"/>
    <w:basedOn w:val="1"/>
    <w:link w:val="23"/>
    <w:qFormat/>
    <w:uiPriority w:val="0"/>
    <w:pPr>
      <w:spacing w:after="0"/>
      <w:ind w:firstLine="560" w:firstLineChars="200"/>
    </w:pPr>
    <w:rPr>
      <w:rFonts w:ascii="Times New Roman" w:hAnsi="Times New Roman" w:eastAsia="宋体"/>
      <w:color w:val="000000"/>
      <w:sz w:val="21"/>
      <w:szCs w:val="21"/>
    </w:rPr>
  </w:style>
  <w:style w:type="character" w:customStyle="1" w:styleId="23">
    <w:name w:val="A正文 Char"/>
    <w:link w:val="22"/>
    <w:qFormat/>
    <w:uiPriority w:val="0"/>
    <w:rPr>
      <w:rFonts w:ascii="Times New Roman" w:hAnsi="Times New Roman" w:eastAsia="宋体"/>
      <w:color w:val="000000"/>
      <w:sz w:val="21"/>
      <w:szCs w:val="21"/>
    </w:rPr>
  </w:style>
  <w:style w:type="paragraph" w:customStyle="1" w:styleId="24">
    <w:name w:val="李表格常用格式"/>
    <w:basedOn w:val="1"/>
    <w:qFormat/>
    <w:uiPriority w:val="0"/>
    <w:pPr>
      <w:adjustRightInd/>
      <w:spacing w:line="320" w:lineRule="exact"/>
      <w:jc w:val="center"/>
    </w:pPr>
    <w:rPr>
      <w:color w:val="000000"/>
      <w:szCs w:val="21"/>
    </w:rPr>
  </w:style>
  <w:style w:type="paragraph" w:customStyle="1" w:styleId="25">
    <w:name w:val="表中"/>
    <w:basedOn w:val="1"/>
    <w:qFormat/>
    <w:uiPriority w:val="0"/>
    <w:pPr>
      <w:adjustRightInd/>
      <w:spacing w:line="360" w:lineRule="exact"/>
      <w:jc w:val="center"/>
    </w:pPr>
    <w:rPr>
      <w:szCs w:val="21"/>
      <w:lang w:val="de-DE"/>
    </w:rPr>
  </w:style>
  <w:style w:type="paragraph" w:customStyle="1" w:styleId="26">
    <w:name w:val="正文_1"/>
    <w:qFormat/>
    <w:uiPriority w:val="0"/>
    <w:pPr>
      <w:widowControl w:val="0"/>
      <w:jc w:val="both"/>
    </w:pPr>
    <w:rPr>
      <w:rFonts w:ascii="Calibri" w:hAnsi="Calibri" w:eastAsia="宋体" w:cs="Times New Roman"/>
      <w:kern w:val="2"/>
      <w:sz w:val="21"/>
      <w:szCs w:val="22"/>
      <w:lang w:val="en-US" w:eastAsia="zh-CN" w:bidi="ar-SA"/>
    </w:rPr>
  </w:style>
  <w:style w:type="character" w:customStyle="1" w:styleId="27">
    <w:name w:val="页眉 字符"/>
    <w:basedOn w:val="17"/>
    <w:link w:val="13"/>
    <w:qFormat/>
    <w:uiPriority w:val="0"/>
    <w:rPr>
      <w:rFonts w:ascii="Tahoma" w:hAnsi="Tahoma" w:eastAsia="微软雅黑" w:cstheme="minorBidi"/>
      <w:sz w:val="18"/>
      <w:szCs w:val="18"/>
    </w:rPr>
  </w:style>
  <w:style w:type="character" w:customStyle="1" w:styleId="28">
    <w:name w:val="批注文字 字符"/>
    <w:basedOn w:val="17"/>
    <w:link w:val="10"/>
    <w:qFormat/>
    <w:uiPriority w:val="0"/>
    <w:rPr>
      <w:rFonts w:ascii="Tahoma" w:hAnsi="Tahoma" w:eastAsia="微软雅黑" w:cstheme="minorBidi"/>
      <w:sz w:val="22"/>
      <w:szCs w:val="22"/>
    </w:rPr>
  </w:style>
  <w:style w:type="character" w:customStyle="1" w:styleId="29">
    <w:name w:val="批注主题 字符"/>
    <w:basedOn w:val="28"/>
    <w:link w:val="14"/>
    <w:qFormat/>
    <w:uiPriority w:val="0"/>
    <w:rPr>
      <w:rFonts w:ascii="Tahoma" w:hAnsi="Tahoma" w:eastAsia="微软雅黑" w:cstheme="minorBidi"/>
      <w:b/>
      <w:bCs/>
      <w:sz w:val="22"/>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1" Type="http://schemas.openxmlformats.org/officeDocument/2006/relationships/fontTable" Target="fontTable.xml"/><Relationship Id="rId60" Type="http://schemas.openxmlformats.org/officeDocument/2006/relationships/numbering" Target="numbering.xml"/><Relationship Id="rId6" Type="http://schemas.openxmlformats.org/officeDocument/2006/relationships/footer" Target="footer2.xml"/><Relationship Id="rId59" Type="http://schemas.openxmlformats.org/officeDocument/2006/relationships/customXml" Target="../customXml/item1.xml"/><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85</Pages>
  <Words>29453</Words>
  <Characters>36555</Characters>
  <Lines>241</Lines>
  <Paragraphs>67</Paragraphs>
  <TotalTime>17</TotalTime>
  <ScaleCrop>false</ScaleCrop>
  <LinksUpToDate>false</LinksUpToDate>
  <CharactersWithSpaces>36760</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2022-03-09T09:08:00Z</dcterms:created>
  <dc:creator>张源</dc:creator>
  <cp:lastModifiedBy></cp:lastModifiedBy>
  <dcterms:modified xsi:type="dcterms:W3CDTF">2023-06-20T02:30:17Z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A31BE3E8324E4B13B023AF83428692C3</vt:lpwstr>
  </property>
</Properties>
</file>