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40" w:lineRule="exact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 xml:space="preserve">   </w:t>
      </w: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</w:rPr>
        <w:t xml:space="preserve">        </w:t>
      </w: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52"/>
          <w:szCs w:val="52"/>
        </w:rPr>
      </w:pPr>
      <w:r>
        <w:rPr>
          <w:rFonts w:hint="eastAsia" w:ascii="黑体" w:hAnsi="黑体" w:eastAsia="黑体" w:cs="黑体"/>
          <w:b/>
          <w:bCs/>
          <w:sz w:val="52"/>
          <w:szCs w:val="52"/>
        </w:rPr>
        <w:t>2016年部门</w:t>
      </w:r>
      <w:r>
        <w:rPr>
          <w:rFonts w:hint="eastAsia" w:ascii="黑体" w:hAnsi="黑体" w:eastAsia="黑体" w:cs="黑体"/>
          <w:b/>
          <w:bCs/>
          <w:sz w:val="52"/>
          <w:szCs w:val="52"/>
          <w:lang w:eastAsia="zh-CN"/>
        </w:rPr>
        <w:t>决算</w:t>
      </w: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36"/>
          <w:szCs w:val="36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单位名称：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交城县民族宗教事务局</w:t>
      </w:r>
      <w:r>
        <w:rPr>
          <w:rFonts w:hint="eastAsia" w:ascii="黑体" w:hAnsi="黑体" w:eastAsia="黑体" w:cs="黑体"/>
          <w:sz w:val="36"/>
          <w:szCs w:val="36"/>
        </w:rPr>
        <w:t>（单位公章）</w:t>
      </w:r>
    </w:p>
    <w:p>
      <w:pPr>
        <w:spacing w:line="640" w:lineRule="exact"/>
        <w:jc w:val="center"/>
        <w:rPr>
          <w:rFonts w:hint="eastAsia" w:ascii="黑体" w:hAnsi="黑体" w:eastAsia="黑体" w:cs="黑体"/>
          <w:b/>
          <w:bCs/>
          <w:sz w:val="44"/>
          <w:szCs w:val="44"/>
        </w:rPr>
      </w:pPr>
    </w:p>
    <w:p>
      <w:pPr>
        <w:spacing w:line="640" w:lineRule="exact"/>
        <w:jc w:val="center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二〇一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八</w:t>
      </w:r>
      <w:r>
        <w:rPr>
          <w:rFonts w:hint="eastAsia" w:ascii="黑体" w:hAnsi="黑体" w:eastAsia="黑体" w:cs="黑体"/>
          <w:sz w:val="36"/>
          <w:szCs w:val="36"/>
        </w:rPr>
        <w:t>年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十一</w:t>
      </w:r>
      <w:r>
        <w:rPr>
          <w:rFonts w:hint="eastAsia" w:ascii="黑体" w:hAnsi="黑体" w:eastAsia="黑体" w:cs="黑体"/>
          <w:sz w:val="36"/>
          <w:szCs w:val="36"/>
        </w:rPr>
        <w:t>月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十二</w:t>
      </w:r>
      <w:bookmarkStart w:id="0" w:name="_GoBack"/>
      <w:bookmarkEnd w:id="0"/>
      <w:r>
        <w:rPr>
          <w:rFonts w:hint="eastAsia" w:ascii="黑体" w:hAnsi="黑体" w:eastAsia="黑体" w:cs="黑体"/>
          <w:sz w:val="36"/>
          <w:szCs w:val="36"/>
        </w:rPr>
        <w:t>日</w:t>
      </w:r>
    </w:p>
    <w:p>
      <w:pPr>
        <w:spacing w:line="640" w:lineRule="exact"/>
        <w:ind w:firstLine="1084" w:firstLineChars="300"/>
        <w:jc w:val="center"/>
        <w:rPr>
          <w:rFonts w:hint="eastAsia"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201</w:t>
      </w:r>
      <w:r>
        <w:rPr>
          <w:rFonts w:hint="eastAsia" w:ascii="宋体" w:hAnsi="宋体" w:cs="宋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36"/>
          <w:szCs w:val="36"/>
        </w:rPr>
        <w:t>年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交城县民族宗教事务局</w:t>
      </w:r>
      <w:r>
        <w:rPr>
          <w:rFonts w:hint="eastAsia" w:ascii="宋体" w:hAnsi="宋体" w:cs="宋体"/>
          <w:b/>
          <w:bCs/>
          <w:sz w:val="36"/>
          <w:szCs w:val="36"/>
        </w:rPr>
        <w:t>部门</w:t>
      </w:r>
      <w:r>
        <w:rPr>
          <w:rFonts w:hint="eastAsia" w:ascii="宋体" w:hAnsi="宋体" w:cs="宋体"/>
          <w:b/>
          <w:bCs/>
          <w:sz w:val="36"/>
          <w:szCs w:val="36"/>
          <w:lang w:eastAsia="zh-CN"/>
        </w:rPr>
        <w:t>决算</w:t>
      </w:r>
      <w:r>
        <w:rPr>
          <w:rFonts w:hint="eastAsia" w:ascii="宋体" w:hAnsi="宋体" w:cs="宋体"/>
          <w:b/>
          <w:bCs/>
          <w:sz w:val="36"/>
          <w:szCs w:val="36"/>
        </w:rPr>
        <w:t>说明</w:t>
      </w:r>
    </w:p>
    <w:p>
      <w:pPr>
        <w:spacing w:line="640" w:lineRule="exact"/>
        <w:ind w:firstLine="627" w:firstLineChars="196"/>
        <w:rPr>
          <w:rFonts w:hint="eastAsia" w:ascii="黑体" w:hAnsi="仿宋_GB2312" w:eastAsia="黑体" w:cs="仿宋_GB2312"/>
          <w:sz w:val="32"/>
          <w:szCs w:val="32"/>
        </w:rPr>
      </w:pPr>
      <w:r>
        <w:rPr>
          <w:rFonts w:hint="eastAsia" w:ascii="黑体" w:hAnsi="仿宋_GB2312" w:eastAsia="黑体" w:cs="仿宋_GB2312"/>
          <w:sz w:val="32"/>
          <w:szCs w:val="32"/>
        </w:rPr>
        <w:t>一、部门基本情况</w:t>
      </w:r>
    </w:p>
    <w:p>
      <w:pPr>
        <w:spacing w:line="640" w:lineRule="exact"/>
        <w:ind w:firstLine="643" w:firstLineChars="200"/>
        <w:rPr>
          <w:rFonts w:hint="eastAsia" w:ascii="楷体_GB2312" w:hAnsi="仿宋_GB2312" w:eastAsia="楷体_GB2312" w:cs="仿宋_GB2312"/>
          <w:b/>
          <w:bCs/>
          <w:sz w:val="32"/>
          <w:szCs w:val="32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</w:rPr>
        <w:t>（一）部门机构设置、职能</w:t>
      </w:r>
    </w:p>
    <w:p>
      <w:pPr>
        <w:spacing w:line="640" w:lineRule="exact"/>
        <w:ind w:firstLine="640" w:firstLineChars="200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1、本单位编制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人，其中行政编制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人，事业编制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机关工勤编制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 xml:space="preserve"> 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；实际单位在职人员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行政在职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 xml:space="preserve"> 2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人，工勤在职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 xml:space="preserve"> 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人，事业人员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 xml:space="preserve"> 0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人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，离退休人员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人。</w:t>
      </w:r>
    </w:p>
    <w:p>
      <w:pPr>
        <w:spacing w:line="640" w:lineRule="exact"/>
        <w:ind w:firstLine="640"/>
        <w:jc w:val="left"/>
        <w:rPr>
          <w:rFonts w:hint="eastAsia" w:ascii="黑体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sz w:val="32"/>
          <w:szCs w:val="32"/>
        </w:rPr>
        <w:t>二、</w:t>
      </w:r>
      <w:r>
        <w:rPr>
          <w:rFonts w:hint="eastAsia" w:ascii="黑体" w:hAnsi="仿宋_GB2312" w:eastAsia="黑体" w:cs="仿宋_GB2312"/>
          <w:sz w:val="32"/>
          <w:szCs w:val="32"/>
          <w:lang w:val="en-US" w:eastAsia="zh-CN"/>
        </w:rPr>
        <w:t>2016年部门决算情况</w:t>
      </w:r>
    </w:p>
    <w:p>
      <w:pPr>
        <w:numPr>
          <w:ilvl w:val="0"/>
          <w:numId w:val="1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本年收入：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共计759917.56元，上年结转0元。上年收入569658.00元，本年比上年增加190259.56元。</w:t>
      </w:r>
    </w:p>
    <w:p>
      <w:pPr>
        <w:numPr>
          <w:ilvl w:val="0"/>
          <w:numId w:val="1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本年支出：</w:t>
      </w:r>
      <w:r>
        <w:rPr>
          <w:rFonts w:hint="eastAsia" w:ascii="仿宋_GB2312" w:hAnsi="仿宋_GB2312" w:eastAsia="仿宋_GB2312" w:cs="仿宋_GB2312"/>
          <w:b w:val="0"/>
          <w:bCs w:val="0"/>
          <w:kern w:val="0"/>
          <w:sz w:val="32"/>
          <w:szCs w:val="32"/>
          <w:lang w:val="en-US" w:eastAsia="zh-CN" w:bidi="ar-SA"/>
        </w:rPr>
        <w:t>共计757052.56元，上年支出569658元，本年比上年多支出190259.56元；本年财政拨款支出757052.56元，本年收支结余2865元。</w:t>
      </w:r>
    </w:p>
    <w:p>
      <w:pPr>
        <w:numPr>
          <w:ilvl w:val="0"/>
          <w:numId w:val="0"/>
        </w:numPr>
        <w:spacing w:line="64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1、人员经费支出261117.56元。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主要是在职人员的基本工资、岗位津贴、生活补贴、奖励工资、取暖补贴等。离退休费、住房公积金、福利费、遗属补助等。</w:t>
      </w:r>
    </w:p>
    <w:p>
      <w:pPr>
        <w:numPr>
          <w:ilvl w:val="0"/>
          <w:numId w:val="0"/>
        </w:numPr>
        <w:spacing w:line="640" w:lineRule="exact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 xml:space="preserve">    2、日常公用经费支出44500元。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主要是办公费、印刷费、差旅费等。</w:t>
      </w:r>
    </w:p>
    <w:p>
      <w:pPr>
        <w:numPr>
          <w:ilvl w:val="0"/>
          <w:numId w:val="0"/>
        </w:numPr>
        <w:spacing w:line="640" w:lineRule="exact"/>
        <w:ind w:firstLine="642"/>
        <w:jc w:val="left"/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kern w:val="0"/>
          <w:sz w:val="32"/>
          <w:szCs w:val="32"/>
          <w:lang w:val="en-US" w:eastAsia="zh-CN" w:bidi="ar-SA"/>
        </w:rPr>
        <w:t>3、项目</w:t>
      </w:r>
      <w:r>
        <w:rPr>
          <w:rFonts w:hint="eastAsia" w:ascii="楷体_GB2312" w:hAnsi="仿宋_GB2312" w:eastAsia="楷体_GB2312" w:cs="仿宋_GB2312"/>
          <w:b/>
          <w:bCs/>
          <w:sz w:val="32"/>
          <w:szCs w:val="32"/>
          <w:lang w:val="en-US" w:eastAsia="zh-CN"/>
        </w:rPr>
        <w:t>支出495935元。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主要是新疆务工人员救济款、基督教堂租赁费和《交城佛教》编辑</w:t>
      </w:r>
      <w:r>
        <w:rPr>
          <w:rFonts w:hint="eastAsia" w:ascii="楷体_GB2312" w:hAnsi="仿宋_GB2312" w:eastAsia="楷体_GB2312" w:cs="仿宋_GB2312"/>
          <w:b w:val="0"/>
          <w:bCs w:val="0"/>
          <w:sz w:val="32"/>
          <w:szCs w:val="32"/>
          <w:lang w:val="en-US" w:eastAsia="zh-CN"/>
        </w:rPr>
        <w:t>。</w:t>
      </w:r>
    </w:p>
    <w:p>
      <w:pPr>
        <w:spacing w:line="640" w:lineRule="exact"/>
        <w:ind w:firstLine="640" w:firstLineChars="200"/>
        <w:jc w:val="left"/>
        <w:rPr>
          <w:rFonts w:hint="eastAsia" w:ascii="黑体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仿宋_GB2312" w:eastAsia="黑体" w:cs="仿宋_GB2312"/>
          <w:sz w:val="32"/>
          <w:szCs w:val="32"/>
          <w:lang w:val="en-US" w:eastAsia="zh-CN"/>
        </w:rPr>
        <w:t>三、其他说明</w:t>
      </w:r>
    </w:p>
    <w:p>
      <w:pPr>
        <w:numPr>
          <w:ilvl w:val="0"/>
          <w:numId w:val="0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1、“三公”经费支出5920元，是公务用车运行维护费5920元，年初预算30000元，比年初预算节约24080元，上年三公经费支出9832元，本年比上年减少3912元.减少原因是：节约外出燃油费，支出减少3282元。三公经费支出按季度公示，</w:t>
      </w:r>
    </w:p>
    <w:p>
      <w:pPr>
        <w:numPr>
          <w:ilvl w:val="0"/>
          <w:numId w:val="0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2、机关运行经费44500元。</w:t>
      </w:r>
    </w:p>
    <w:p>
      <w:pPr>
        <w:numPr>
          <w:ilvl w:val="0"/>
          <w:numId w:val="0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3、政府采购支出122739元，其中为货物支出122739元。</w:t>
      </w:r>
    </w:p>
    <w:p>
      <w:pPr>
        <w:numPr>
          <w:ilvl w:val="0"/>
          <w:numId w:val="0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工作开展情况</w:t>
      </w:r>
    </w:p>
    <w:p>
      <w:pPr>
        <w:numPr>
          <w:ilvl w:val="0"/>
          <w:numId w:val="0"/>
        </w:numPr>
        <w:spacing w:line="640" w:lineRule="exact"/>
        <w:ind w:firstLine="640"/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-SA"/>
        </w:rPr>
        <w:t>2016年，我局本着精打细算，厉行节约开展工作，花好每一分钱，严格执行财务制度，按时完成各项工作任务，无违法乱纪行为，确保各项资金安全运转。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D55E2B"/>
    <w:multiLevelType w:val="singleLevel"/>
    <w:tmpl w:val="57D55E2B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9B2556"/>
    <w:rsid w:val="1C9B255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2018-11-12T02:59:00Z</dcterms:created>
  <dc:creator>差不多先生</dc:creator>
  <cp:lastModifiedBy>差不多先生</cp:lastModifiedBy>
  <dcterms:modified xsi:type="dcterms:W3CDTF">2018-11-12T03:21:15Z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