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交城县突发事件应急预案目录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tbl>
      <w:tblPr>
        <w:tblStyle w:val="3"/>
        <w:tblW w:w="918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6"/>
        <w:gridCol w:w="5700"/>
        <w:gridCol w:w="26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序号</w:t>
            </w:r>
          </w:p>
        </w:tc>
        <w:tc>
          <w:tcPr>
            <w:tcW w:w="570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预案名称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牵头部门/责任单位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一、县总体预案1部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交城县突发事件总体应急预案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8" w:type="dxa"/>
            <w:gridSpan w:val="3"/>
            <w:vAlign w:val="center"/>
          </w:tcPr>
          <w:p>
            <w:pPr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二、县级专项预案47部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8" w:type="dxa"/>
            <w:gridSpan w:val="3"/>
            <w:vAlign w:val="center"/>
          </w:tcPr>
          <w:p>
            <w:pPr>
              <w:jc w:val="left"/>
              <w:rPr>
                <w:rFonts w:ascii="楷体" w:hAnsi="楷体" w:eastAsia="楷体" w:cs="楷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（一）自然灾害类预案（8部）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交城县地震应急预案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交城县森林草原火灾应急预案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交城县防汛抗旱应急预案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交城县突发地质灾害应急预案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交城县气象灾害应急预案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县气象局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交城县农作物有害生物及农业外来有害生物入侵灾害应急预案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交城县林业和草原有害生物灾害应急预案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县林业局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交城县城市防洪应急预案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8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（二）事故灾难类预案（20部）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交城县生产安全事故应急预案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交城县危险化学品事故应急预案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交城县煤矿事故应急预案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交城县非煤矿山事故应急预案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交城县冶金工贸行业事故应急预案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交城县尾矿库事故应急预案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交城县火灾事故应急预案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消防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救援大队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交城县道路交通安全应急预案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县交警队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交城县城市公共交通运输突发事件应急预案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交城县水上搜救应急预案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交城县处置民用航空器飞行事故应急预案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交城县城乡建设事故应急预案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交城县特种设备安全事故应急预案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县市场监督局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交城县突发环境事件应急预案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生态环境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交城分局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交城县重污染天气应急预案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生态环境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交城分局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交城县大面积停电事件应急预案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县能源局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交城县集中供热应急预案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交城县辐射事故应急预案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生态环境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交城分局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19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交城县核事故应急预案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生态环境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交城分局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20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交城县船舶污染事故应急预案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（三）公共卫生事件类预案（5部）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交城县突发公共卫生事件应急预案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交城县食品安全突发事件应急预案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交城县药品安全突发事件应急预案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交城县疫苗安全突发事件应急预案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县疾控中心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交城县突发动物疫情应急预案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（四）社会安全类预案（11部）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交城县网络安全事件应急预案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交城县校园安全事故应急预案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交城县处置恐怖袭击事件应急预案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交城县大规模群体性事件应急预案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交城县政府性债务风险应急处置预案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交城县文化旅游突发事件应急预案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县文旅局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交城县粮食应急预案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交城县天然气（煤层气）迎峰度冬保供应急预案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县能源局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交城县金融风险突发事件应急预案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县金融办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交城县涉外突发事件应急预案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县外事办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交城县成品油供应中断应急预案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县工信局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（五）综合保障类预案（3部）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交城县自然灾害救助应急预案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县应急管理局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交城县突发事件新闻报道应急预案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县委宣传部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交城县通信保障应急预案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联通、移动交城分公司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</w:rPr>
              <w:t>三、县级部门预案40部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（一）自然灾害类预案（7部）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交城县水库突发事件应急预案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县水利局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交城县农业转基因生物安全突发事件应急预案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交城县农业自然灾害应急预案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交城县农业环境污染突发事件应急预案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交城县重大沙尘暴灾害应急预案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县林业局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交城县林业生态破坏事故应急预案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县林业局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交城县陆生野生动物疫情应急预案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县林业局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（二）事故灾难类预案（11部）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交城县生态破坏事件应急预案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生态环境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局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交城分局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交城县城市道路桥梁事故应急预案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县住建局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交城县交通运输局公路交通突发事件应急预案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交城县交通运输局道路运输突发事件应急预案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交城县交通运输局公路工程建设突发事件应急预案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交城县文化和旅游局突发事件应急预案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县文旅局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交城县大型体育活动突发事件应急预案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交城县新能源行业安全生产事故应急预案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县能源局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交城县人防工程突发事件应急预案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县人防办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交城县供电系统突发事件应急预案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国网交城供电公司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交城县渔业船舶水上安全突发事件应急预案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县交通运输局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（三）公共卫生类预案（1部）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交城县进出境突发动物疫情应急处置预案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县农业农村局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8" w:type="dxa"/>
            <w:gridSpan w:val="3"/>
            <w:vAlign w:val="center"/>
          </w:tcPr>
          <w:p>
            <w:pPr>
              <w:tabs>
                <w:tab w:val="left" w:pos="2724"/>
                <w:tab w:val="center" w:pos="4854"/>
              </w:tabs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（四）社会安全类预案（17部）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交城县涉及民族宗教方面群体性事件应急预案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县委统战部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交城县教育系统突发事件应急预案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县教育局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交城县处置生物化学恐怖袭击事件预案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交城县公安局处置恐怖袭击事件应急预案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县公安局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交城县司法行政系统突发事件应急预案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县司法局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交城县外债危机应急预案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交城县涉及人力资源社会保障方面群体性事件应急预案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县人社局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交城县涉台突发事件应急预案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县外事办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交城县市场监督管理局工业产品质量安全突发事件应急预案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交城县市场监督管理局打击传销突发事件应急预案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交城县市场监督管理局其他市场监管事件应急预案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县市场监管局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交城县粮食和物资储备局突发事件应急预案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县发改局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交城县广播电视安全播出应急预案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县广播电视台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交城县群体性信访事件应急预案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县信访局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交城县邮政业突发事件应急预案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县邮政管理局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交城县金融机构突发事件应急预案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人行交城县支行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交城县银行业和保险业突发事件应急预案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县银监办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9188" w:type="dxa"/>
            <w:gridSpan w:val="3"/>
            <w:vAlign w:val="center"/>
          </w:tcPr>
          <w:p>
            <w:pPr>
              <w:jc w:val="left"/>
              <w:rPr>
                <w:rFonts w:ascii="宋体" w:hAnsi="宋体" w:cs="宋体"/>
                <w:sz w:val="24"/>
                <w:szCs w:val="24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</w:rPr>
              <w:t>（五）综合保障类预案（4部）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交城县红十字会自然灾害救助应急预案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县红十字会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交城县县级医药储备调拨应急预案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交城县突发事件紧急医学救援应急预案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县卫健局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5700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交城县财政应急保障预案</w:t>
            </w:r>
          </w:p>
        </w:tc>
        <w:tc>
          <w:tcPr>
            <w:tcW w:w="2632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县财政局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280" w:firstLineChars="10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sz w:val="28"/>
          <w:szCs w:val="28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4C54FE4"/>
    <w:rsid w:val="44C54FE4"/>
    <w:rsid w:val="4F877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jc w:val="center"/>
      <w:outlineLvl w:val="0"/>
    </w:pPr>
    <w:rPr>
      <w:rFonts w:ascii="Arial" w:hAnsi="Arial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2021-11-24T02:09:00Z</dcterms:created>
  <dc:creator>蜡笔小新</dc:creator>
  <cp:lastModifiedBy>蜡笔小新</cp:lastModifiedBy>
  <dcterms:modified xsi:type="dcterms:W3CDTF">2021-11-26T02:12:11Z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5EF80BD2AAA2443ABEAD3F457C6A0BB7</vt:lpwstr>
  </property>
</Properties>
</file>