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outlineLvl w:val="0"/>
        <w:rPr>
          <w:rFonts w:hint="eastAsia" w:ascii="黑体" w:hAnsi="黑体" w:eastAsia="黑体"/>
          <w:b/>
          <w:bCs/>
          <w:snapToGrid w:val="0"/>
          <w:color w:val="000000"/>
          <w:sz w:val="32"/>
          <w:szCs w:val="32"/>
        </w:rPr>
      </w:pPr>
      <w:bookmarkStart w:id="0" w:name="_Toc61250751"/>
      <w:bookmarkStart w:id="1" w:name="_Toc71213736"/>
      <w:bookmarkStart w:id="2" w:name="_Toc13095"/>
      <w:bookmarkStart w:id="3" w:name="_Toc16922"/>
      <w:r>
        <w:rPr>
          <w:rFonts w:hint="eastAsia" w:ascii="黑体" w:hAnsi="黑体" w:eastAsia="黑体"/>
          <w:b/>
          <w:bCs/>
          <w:snapToGrid w:val="0"/>
          <w:color w:val="000000"/>
          <w:sz w:val="32"/>
          <w:szCs w:val="32"/>
        </w:rPr>
        <w:t>附表</w:t>
      </w:r>
    </w:p>
    <w:p>
      <w:pPr>
        <w:spacing w:after="240" w:afterLines="100"/>
        <w:outlineLvl w:val="0"/>
        <w:rPr>
          <w:rFonts w:hint="eastAsia" w:ascii="黑体" w:hAnsi="黑体" w:eastAsia="黑体"/>
          <w:b/>
          <w:bCs/>
          <w:snapToGrid w:val="0"/>
          <w:color w:val="000000"/>
          <w:sz w:val="32"/>
          <w:szCs w:val="32"/>
        </w:rPr>
      </w:pPr>
    </w:p>
    <w:p>
      <w:pPr>
        <w:spacing w:after="240" w:afterLines="100"/>
        <w:jc w:val="center"/>
        <w:outlineLvl w:val="0"/>
        <w:rPr>
          <w:rFonts w:hint="eastAsia" w:ascii="华文中宋" w:hAnsi="华文中宋" w:eastAsia="华文中宋"/>
          <w:b/>
          <w:bCs/>
          <w:snapToGrid w:val="0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napToGrid w:val="0"/>
          <w:color w:val="000000"/>
          <w:sz w:val="36"/>
          <w:szCs w:val="36"/>
        </w:rPr>
        <w:t>交城县“十四五”经济社会发展预期指标体系</w:t>
      </w:r>
      <w:bookmarkEnd w:id="0"/>
      <w:bookmarkEnd w:id="1"/>
      <w:bookmarkEnd w:id="2"/>
      <w:bookmarkEnd w:id="3"/>
    </w:p>
    <w:p>
      <w:pPr>
        <w:spacing w:after="240" w:afterLines="100"/>
        <w:outlineLvl w:val="0"/>
        <w:rPr>
          <w:rFonts w:ascii="黑体" w:hAnsi="黑体" w:eastAsia="黑体"/>
          <w:b/>
          <w:bCs/>
          <w:snapToGrid w:val="0"/>
          <w:color w:val="000000"/>
          <w:sz w:val="32"/>
          <w:szCs w:val="32"/>
        </w:rPr>
      </w:pPr>
    </w:p>
    <w:tbl>
      <w:tblPr>
        <w:tblStyle w:val="3"/>
        <w:tblW w:w="8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3891"/>
        <w:gridCol w:w="1246"/>
        <w:gridCol w:w="1264"/>
        <w:gridCol w:w="96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870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Cs w:val="21"/>
              </w:rPr>
              <w:t>交城县“十四五”时期经济社会发展预期指标体系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szCs w:val="21"/>
              </w:rPr>
              <w:t>序号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szCs w:val="21"/>
              </w:rPr>
              <w:t>指标名称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szCs w:val="21"/>
              </w:rPr>
              <w:t>2020年</w:t>
            </w:r>
          </w:p>
          <w:p>
            <w:pPr>
              <w:jc w:val="center"/>
              <w:rPr>
                <w:rFonts w:ascii="仿宋" w:hAnsi="仿宋" w:eastAsia="仿宋" w:cs="仿宋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szCs w:val="21"/>
              </w:rPr>
              <w:t>（规划基期）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szCs w:val="21"/>
              </w:rPr>
              <w:t>2025年</w:t>
            </w:r>
          </w:p>
          <w:p>
            <w:pPr>
              <w:jc w:val="center"/>
              <w:rPr>
                <w:rFonts w:ascii="仿宋" w:hAnsi="仿宋" w:eastAsia="仿宋" w:cs="仿宋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szCs w:val="21"/>
              </w:rPr>
              <w:t>（规划目标）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szCs w:val="21"/>
              </w:rPr>
              <w:t>年均增长/累计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szCs w:val="21"/>
              </w:rPr>
              <w:t>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705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szCs w:val="21"/>
              </w:rPr>
              <w:t>一、经济发展（6项）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1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地区生产总值（GDP）（亿元）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84.9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tabs>
                <w:tab w:val="left" w:pos="279"/>
              </w:tabs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保持在合理区间，各年度视情提出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2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常住人口城镇化率（%）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60.55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65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3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规上工业企业数量（户）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55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&gt;100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4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工业增加值占GDP比重（%）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38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  <w:highlight w:val="yellow"/>
              </w:rPr>
            </w:pPr>
            <w:r>
              <w:rPr>
                <w:rFonts w:ascii="Arial" w:hAnsi="Arial" w:eastAsia="仿宋" w:cs="Arial"/>
                <w:snapToGrid w:val="0"/>
                <w:color w:val="000000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42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5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战略性新兴产业增加值占GDP比重（%）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1.3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力争达到全省平均水平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6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全员劳动生产率增长（%）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tabs>
                <w:tab w:val="left" w:pos="279"/>
              </w:tabs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 xml:space="preserve">高于 GDP </w:t>
            </w:r>
          </w:p>
          <w:p>
            <w:pPr>
              <w:tabs>
                <w:tab w:val="left" w:pos="279"/>
              </w:tabs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增长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8705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szCs w:val="21"/>
              </w:rPr>
              <w:t>二、创新驱动（3项）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7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研发经费投入增长（%）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tabs>
                <w:tab w:val="left" w:pos="279"/>
              </w:tabs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 xml:space="preserve">力争投入强度高于 </w:t>
            </w:r>
          </w:p>
          <w:p>
            <w:pPr>
              <w:tabs>
                <w:tab w:val="left" w:pos="279"/>
              </w:tabs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 xml:space="preserve">“十三” </w:t>
            </w:r>
          </w:p>
          <w:p>
            <w:pPr>
              <w:tabs>
                <w:tab w:val="left" w:pos="279"/>
              </w:tabs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时期实际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8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重点实验室（省级/市级)技术创新中心（个）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9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高技术制造业增加值增速（%）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9.6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10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8705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szCs w:val="21"/>
              </w:rPr>
              <w:t>三、“六新”突破与产业升级（7项）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10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5G网络用户普及率（%）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27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90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11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每万人口高价值发明专利拥有量（件）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0.66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1.5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12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新材料生产企业主营业务收入增速（%）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1</w:t>
            </w: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13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高端装备制造业增加值增速（%）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1</w:t>
            </w: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14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新产品开发项目数量年均增速（%）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8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15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数字经济核心产业增加值占GDP比重（%）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2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16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制造业增加值占规上工业增加值比重（%）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34.15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45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8705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szCs w:val="21"/>
              </w:rPr>
              <w:t>四、绿色生态（5项）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17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县城空气质量优良天数比例（%）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60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70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完成市里下达的目标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18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地表水达到或好于</w:t>
            </w: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szCs w:val="21"/>
              </w:rPr>
              <w:t>Ⅲ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类水体比例（%）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75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75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完成市里下达的目标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19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森林覆盖率（%）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75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持续保持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20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单位GDP能源消耗降低（%）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完成市里下达的目标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完成市里下达的目标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21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单位GDP二氧化碳排放降低（%）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完成市里下达的目标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完成市里下达的目标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705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szCs w:val="21"/>
              </w:rPr>
              <w:t>五、人的全面发展（10项）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22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从业人员持证率（%）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22.6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&gt;50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23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全社会劳动力持证率（%）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&gt;25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24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城镇居民人均可支配收入增长率（%）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5.5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8%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25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城镇调查失业率（%）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&lt;5.5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26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劳动年龄人口平均受教育年限（年）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11.12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13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27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每千人口拥有执照（助理）医师数（人）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2.</w:t>
            </w: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51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3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28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基本养老保险参保率（%）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92.8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95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29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每千人口拥有3岁以下婴幼儿托位数（个）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.5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30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人均预期寿命（岁）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77.</w:t>
            </w: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1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78.1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ind w:firstLine="220" w:firstLineChars="100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31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体育人口占比（%）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3</w:t>
            </w:r>
            <w:r>
              <w:rPr>
                <w:rFonts w:ascii="仿宋" w:hAnsi="仿宋" w:eastAsia="仿宋" w:cs="仿宋"/>
                <w:snapToGrid w:val="0"/>
                <w:color w:val="000000"/>
                <w:szCs w:val="21"/>
              </w:rPr>
              <w:t>2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40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5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szCs w:val="21"/>
              </w:rPr>
              <w:t>六、安全保障（2项）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32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粮食综合生产能力（万吨）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3.9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4.1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33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能源综合生产能力（亿吨标准煤）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0.015208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-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Cs w:val="21"/>
              </w:rPr>
              <w:t>约束性</w:t>
            </w:r>
          </w:p>
        </w:tc>
      </w:tr>
    </w:tbl>
    <w:p>
      <w:pPr>
        <w:rPr>
          <w:snapToGrid w:val="0"/>
          <w:color w:val="000000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napToGrid w:val="0"/>
          <w:color w:val="000000"/>
          <w:sz w:val="32"/>
          <w:szCs w:val="32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752CA"/>
    <w:rsid w:val="2E77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autoSpaceDE/>
      <w:autoSpaceDN/>
      <w:jc w:val="both"/>
      <w:outlineLvl w:val="0"/>
    </w:pPr>
    <w:rPr>
      <w:rFonts w:ascii="Arial" w:hAnsi="Arial" w:cs="Arial"/>
      <w:bCs/>
      <w:kern w:val="2"/>
      <w:sz w:val="21"/>
      <w:szCs w:val="32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2021-10-13T01:45:00Z</dcterms:created>
  <dc:creator>蜡笔小新</dc:creator>
  <cp:lastModifiedBy>蜡笔小新</cp:lastModifiedBy>
  <dcterms:modified xsi:type="dcterms:W3CDTF">2021-10-13T01:45:44Z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3A38E25D4E9244DBBEC72CD19D347E6D</vt:lpwstr>
  </property>
</Properties>
</file>