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hint="eastAsia" w:ascii="黑体" w:hAnsi="黑体" w:eastAsia="黑体"/>
          <w:bCs/>
          <w:snapToGrid w:val="0"/>
          <w:color w:val="000000"/>
          <w:sz w:val="32"/>
          <w:szCs w:val="32"/>
        </w:rPr>
      </w:pPr>
      <w:bookmarkStart w:id="0" w:name="_Toc5689"/>
      <w:bookmarkStart w:id="1" w:name="_Toc71213687"/>
      <w:r>
        <w:rPr>
          <w:rFonts w:hint="eastAsia" w:ascii="黑体" w:hAnsi="黑体" w:eastAsia="黑体"/>
          <w:bCs/>
          <w:snapToGrid w:val="0"/>
          <w:color w:val="000000"/>
          <w:sz w:val="32"/>
          <w:szCs w:val="32"/>
        </w:rPr>
        <w:t>第八章 转变城市发展方式，实施新型城镇化战略</w:t>
      </w:r>
      <w:bookmarkEnd w:id="0"/>
      <w:bookmarkEnd w:id="1"/>
    </w:p>
    <w:p>
      <w:pPr>
        <w:widowControl/>
        <w:adjustRightInd w:val="0"/>
        <w:snapToGrid w:val="0"/>
        <w:spacing w:line="560" w:lineRule="exact"/>
        <w:jc w:val="center"/>
        <w:rPr>
          <w:rFonts w:ascii="仿宋" w:hAnsi="仿宋" w:eastAsia="仿宋"/>
          <w:bCs/>
          <w:snapToGrid w:val="0"/>
          <w:color w:val="000000"/>
          <w:sz w:val="32"/>
          <w:szCs w:val="32"/>
        </w:rPr>
      </w:pPr>
    </w:p>
    <w:p>
      <w:pPr>
        <w:pStyle w:val="4"/>
        <w:overflowPunct w:val="0"/>
        <w:adjustRightInd w:val="0"/>
        <w:snapToGrid w:val="0"/>
        <w:spacing w:line="560" w:lineRule="exact"/>
        <w:ind w:firstLine="640" w:firstLineChars="200"/>
        <w:rPr>
          <w:rFonts w:hint="eastAsia" w:ascii="仿宋" w:hAnsi="仿宋" w:eastAsia="仿宋" w:cs="仿宋"/>
          <w:bCs/>
          <w:snapToGrid w:val="0"/>
          <w:color w:val="000000"/>
          <w:kern w:val="0"/>
          <w:sz w:val="32"/>
          <w:szCs w:val="32"/>
        </w:rPr>
      </w:pPr>
      <w:r>
        <w:rPr>
          <w:rFonts w:hint="eastAsia" w:ascii="仿宋" w:hAnsi="仿宋" w:eastAsia="仿宋" w:cs="仿宋"/>
          <w:bCs/>
          <w:snapToGrid w:val="0"/>
          <w:color w:val="000000"/>
          <w:kern w:val="0"/>
          <w:sz w:val="32"/>
          <w:szCs w:val="32"/>
        </w:rPr>
        <w:t>坚持以人为核心的新型城镇化,大力实施城镇化提升行动,发挥地理区位、山水资源等独特优势，科学布局生产、生活、生态空间整体推进空间优化、功能重构、形象再造、品质提升，加快城市景观化，打造靓丽后花园。</w:t>
      </w:r>
    </w:p>
    <w:p>
      <w:pPr>
        <w:rPr>
          <w:rFonts w:hint="eastAsia"/>
          <w:lang w:val="en-US" w:bidi="ar-SA"/>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2" w:name="_Toc5595"/>
      <w:bookmarkStart w:id="3" w:name="_Toc27505"/>
      <w:bookmarkStart w:id="4" w:name="_Toc71213688"/>
      <w:bookmarkStart w:id="5" w:name="_Toc379"/>
      <w:bookmarkStart w:id="6" w:name="_Toc10071"/>
      <w:r>
        <w:rPr>
          <w:rFonts w:hint="eastAsia" w:ascii="楷体" w:hAnsi="楷体" w:eastAsia="楷体" w:cs="楷体"/>
          <w:bCs/>
          <w:snapToGrid w:val="0"/>
          <w:color w:val="000000"/>
          <w:sz w:val="32"/>
          <w:szCs w:val="32"/>
        </w:rPr>
        <w:t xml:space="preserve">第一节 </w:t>
      </w:r>
      <w:bookmarkEnd w:id="2"/>
      <w:r>
        <w:rPr>
          <w:rFonts w:hint="eastAsia" w:ascii="楷体" w:hAnsi="楷体" w:eastAsia="楷体" w:cs="楷体"/>
          <w:bCs/>
          <w:snapToGrid w:val="0"/>
          <w:color w:val="000000"/>
          <w:sz w:val="32"/>
          <w:szCs w:val="32"/>
        </w:rPr>
        <w:t>全面融入太原都市区</w:t>
      </w:r>
      <w:bookmarkEnd w:id="3"/>
      <w:bookmarkEnd w:id="4"/>
      <w:bookmarkEnd w:id="5"/>
      <w:bookmarkEnd w:id="6"/>
    </w:p>
    <w:p>
      <w:pPr>
        <w:adjustRightInd w:val="0"/>
        <w:snapToGrid w:val="0"/>
        <w:spacing w:line="560" w:lineRule="exact"/>
        <w:ind w:firstLine="640" w:firstLineChars="200"/>
        <w:jc w:val="both"/>
        <w:rPr>
          <w:rFonts w:hint="eastAsia" w:ascii="仿宋" w:hAnsi="仿宋" w:eastAsia="仿宋" w:cs="仿宋"/>
          <w:snapToGrid w:val="0"/>
          <w:color w:val="000000"/>
          <w:sz w:val="32"/>
          <w:szCs w:val="32"/>
        </w:rPr>
      </w:pPr>
      <w:r>
        <w:rPr>
          <w:rFonts w:hint="eastAsia" w:ascii="仿宋" w:hAnsi="仿宋" w:eastAsia="仿宋" w:cs="仿宋"/>
          <w:snapToGrid w:val="0"/>
          <w:color w:val="000000"/>
          <w:sz w:val="32"/>
          <w:szCs w:val="32"/>
        </w:rPr>
        <w:t>找准交城在“一主三副六市域中心”的位置，特别是太原都市区一体化发展、培育壮大高端碳基材料集群、打造“康养山西、夏养山西”品牌等战略部署，与我县发展定位、产业基础高度契合，为我们扬长固有优势、重塑竞争优势、锻造后发优势，实现借船出海、借梯登高、借势发展，提供了难得机遇。以打造太原都市区西部工业城镇带为契机，加快滨河西路连接线建设，以太原西北二环为纽带，以太原、汾阳、文水、孝义产业错位互补为目的，协同推进供电、供气、供热和综合管廊的布局建设，积极布局应用加氢、加气、充电等新能源基础设施，积极推进“清徐—交城一体化”进程，实施拱卫太原生态安全屏障工程，以我县生态本底，支撑太原建设森林城市。大力发展森林康养产业，承接太原的候鸟式、旅居式、度假式、休闲式康养需求和旅游需求，打造经济发展新增长极。</w:t>
      </w:r>
    </w:p>
    <w:p>
      <w:pPr>
        <w:adjustRightInd w:val="0"/>
        <w:snapToGrid w:val="0"/>
        <w:spacing w:line="560" w:lineRule="exact"/>
        <w:ind w:firstLine="640" w:firstLineChars="200"/>
        <w:jc w:val="both"/>
        <w:rPr>
          <w:rFonts w:ascii="仿宋" w:hAnsi="仿宋" w:eastAsia="仿宋"/>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7" w:name="_Toc71213689"/>
      <w:bookmarkStart w:id="8" w:name="_Toc13664"/>
      <w:bookmarkStart w:id="9" w:name="_Toc26061"/>
      <w:bookmarkStart w:id="10" w:name="_Toc31931"/>
      <w:bookmarkStart w:id="11" w:name="_Toc21379"/>
      <w:r>
        <w:rPr>
          <w:rFonts w:hint="eastAsia" w:ascii="楷体" w:hAnsi="楷体" w:eastAsia="楷体" w:cs="楷体"/>
          <w:bCs/>
          <w:snapToGrid w:val="0"/>
          <w:color w:val="000000"/>
          <w:sz w:val="32"/>
          <w:szCs w:val="32"/>
        </w:rPr>
        <w:t>第二节 提升大县城发展能级</w:t>
      </w:r>
      <w:bookmarkEnd w:id="7"/>
      <w:bookmarkEnd w:id="8"/>
      <w:bookmarkEnd w:id="9"/>
      <w:bookmarkEnd w:id="10"/>
      <w:bookmarkEnd w:id="11"/>
    </w:p>
    <w:p>
      <w:pPr>
        <w:overflowPunct w:val="0"/>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推动大县城提质扩容，提升县域公共服务能力</w:t>
      </w:r>
      <w:r>
        <w:rPr>
          <w:rFonts w:hint="eastAsia" w:ascii="仿宋" w:hAnsi="仿宋" w:eastAsia="仿宋"/>
          <w:bCs/>
          <w:snapToGrid w:val="0"/>
          <w:color w:val="000000"/>
          <w:sz w:val="32"/>
          <w:szCs w:val="32"/>
        </w:rPr>
        <w:t>。</w:t>
      </w:r>
      <w:r>
        <w:rPr>
          <w:rFonts w:hint="eastAsia" w:ascii="仿宋" w:hAnsi="仿宋" w:eastAsia="仿宋"/>
          <w:snapToGrid w:val="0"/>
          <w:color w:val="000000"/>
          <w:sz w:val="32"/>
          <w:szCs w:val="32"/>
        </w:rPr>
        <w:t>协同推进平川乡镇市政基础设施建设，加快城乡供电、供热、供水、供气、污水、垃圾、教育及医疗等市政公用事业优势互补、协同提升。以教育集中带动、服务就业联动等方式，促进人口向县城、中心镇、中心村集中。增强县城综合服务功能，加快城镇公共服务体系建设，努力改善人居环境。坚持统筹规划、适度超前、城乡一体、综合配套，启动新热源厂建设，完成平川农村清洁取暖改造；新建县城污水处理二厂，完成农村老旧水网改造；稳步推进天然气入户，提高县城气化率。</w:t>
      </w:r>
    </w:p>
    <w:p>
      <w:pPr>
        <w:adjustRightInd w:val="0"/>
        <w:snapToGrid w:val="0"/>
        <w:spacing w:line="560" w:lineRule="exact"/>
        <w:ind w:firstLine="640" w:firstLineChars="200"/>
        <w:jc w:val="both"/>
        <w:rPr>
          <w:rFonts w:ascii="仿宋" w:hAnsi="仿宋" w:eastAsia="仿宋"/>
          <w:snapToGrid w:val="0"/>
          <w:color w:val="000000"/>
          <w:sz w:val="32"/>
          <w:szCs w:val="32"/>
        </w:rPr>
      </w:pPr>
      <w:r>
        <w:rPr>
          <w:rFonts w:hint="eastAsia" w:ascii="仿宋" w:hAnsi="仿宋" w:eastAsia="仿宋" w:cs="楷体"/>
          <w:snapToGrid w:val="0"/>
          <w:color w:val="000000"/>
          <w:sz w:val="32"/>
          <w:szCs w:val="32"/>
        </w:rPr>
        <w:t>城乡供热工程</w:t>
      </w:r>
      <w:r>
        <w:rPr>
          <w:rFonts w:hint="eastAsia" w:ascii="仿宋" w:hAnsi="仿宋" w:eastAsia="仿宋" w:cs="仿宋_GB2312"/>
          <w:bCs/>
          <w:snapToGrid w:val="0"/>
          <w:color w:val="000000"/>
          <w:sz w:val="32"/>
          <w:szCs w:val="32"/>
        </w:rPr>
        <w:t>。</w:t>
      </w:r>
      <w:r>
        <w:rPr>
          <w:rFonts w:hint="eastAsia" w:ascii="仿宋" w:hAnsi="仿宋" w:eastAsia="仿宋"/>
          <w:snapToGrid w:val="0"/>
          <w:color w:val="000000"/>
          <w:sz w:val="32"/>
          <w:szCs w:val="32"/>
        </w:rPr>
        <w:t>规划县城、城镇实行集中供热，农村实行连片或分散供热。</w:t>
      </w:r>
      <w:r>
        <w:rPr>
          <w:rFonts w:hint="eastAsia" w:ascii="仿宋" w:hAnsi="仿宋" w:eastAsia="仿宋" w:cs="仿宋_GB2312"/>
          <w:snapToGrid w:val="0"/>
          <w:color w:val="000000"/>
          <w:sz w:val="32"/>
          <w:szCs w:val="32"/>
        </w:rPr>
        <w:t>启动新热源厂建设，完成平川农村清洁取暖改造。</w:t>
      </w:r>
      <w:r>
        <w:rPr>
          <w:rFonts w:hint="eastAsia" w:ascii="仿宋" w:hAnsi="仿宋" w:eastAsia="仿宋"/>
          <w:snapToGrid w:val="0"/>
          <w:color w:val="000000"/>
          <w:sz w:val="32"/>
          <w:szCs w:val="32"/>
        </w:rPr>
        <w:t>规划热源采用电联产的供热方式，规划期末主城区集中供热率达到99%以上。改造升级华鑫热源厂、国锦热源厂热源设施，新建美锦热源厂热力站及其供热管网，持续推进瓦窑、坡地、田家山、蒲渠河、阳渠、青村、杜家庄、梁家庄、东汾阳、西汾阳等地集中供热建设工程，改造旧供热系统，新建换热站，实现东部区域、北部城区、南部区域的集中供热，完成天宁、夏家营、西营、洪相4个乡镇农村清洁取暖改造，逐步实现城区集中供热全覆盖。</w:t>
      </w:r>
    </w:p>
    <w:tbl>
      <w:tblPr>
        <w:tblStyle w:val="6"/>
        <w:tblpPr w:leftFromText="180" w:rightFromText="180" w:vertAnchor="text" w:horzAnchor="page" w:tblpXSpec="center" w:tblpY="180"/>
        <w:tblOverlap w:val="never"/>
        <w:tblW w:w="87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 w:hRule="atLeast"/>
          <w:jc w:val="center"/>
        </w:trPr>
        <w:tc>
          <w:tcPr>
            <w:tcW w:w="8788" w:type="dxa"/>
            <w:noWrap w:val="0"/>
            <w:vAlign w:val="top"/>
          </w:tcPr>
          <w:p>
            <w:pPr>
              <w:adjustRightInd w:val="0"/>
              <w:snapToGrid w:val="0"/>
              <w:spacing w:line="560" w:lineRule="exact"/>
              <w:ind w:firstLine="200"/>
              <w:jc w:val="both"/>
              <w:rPr>
                <w:rFonts w:ascii="仿宋" w:hAnsi="仿宋" w:eastAsia="仿宋" w:cs="楷体"/>
                <w:bCs/>
                <w:snapToGrid w:val="0"/>
                <w:color w:val="000000"/>
                <w:sz w:val="32"/>
                <w:szCs w:val="32"/>
              </w:rPr>
            </w:pPr>
            <w:r>
              <w:rPr>
                <w:rFonts w:hint="eastAsia" w:ascii="仿宋" w:hAnsi="仿宋" w:eastAsia="仿宋" w:cs="楷体"/>
                <w:bCs/>
                <w:snapToGrid w:val="0"/>
                <w:color w:val="000000"/>
                <w:sz w:val="32"/>
                <w:szCs w:val="32"/>
              </w:rPr>
              <w:t>专栏8-2：“十四五”交城县供热工程项目（部分）</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1.交城县东部区域集中供热建设项目。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2.交城县南部区域集中供热建设项目。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3.交城县华鑫热源厂及北部区域集中供热扩容项目。</w:t>
            </w:r>
          </w:p>
        </w:tc>
      </w:tr>
    </w:tbl>
    <w:p>
      <w:pPr>
        <w:adjustRightInd w:val="0"/>
        <w:snapToGrid w:val="0"/>
        <w:spacing w:line="560" w:lineRule="exact"/>
        <w:jc w:val="both"/>
        <w:rPr>
          <w:rFonts w:ascii="仿宋" w:hAnsi="仿宋" w:eastAsia="仿宋"/>
          <w:snapToGrid w:val="0"/>
          <w:color w:val="000000"/>
          <w:sz w:val="32"/>
          <w:szCs w:val="32"/>
        </w:rPr>
      </w:pPr>
    </w:p>
    <w:p>
      <w:pPr>
        <w:adjustRightInd w:val="0"/>
        <w:snapToGrid w:val="0"/>
        <w:spacing w:line="560" w:lineRule="exact"/>
        <w:ind w:firstLine="640" w:firstLineChars="200"/>
        <w:jc w:val="both"/>
        <w:rPr>
          <w:rFonts w:hint="eastAsia" w:ascii="仿宋" w:hAnsi="仿宋" w:eastAsia="仿宋"/>
          <w:snapToGrid w:val="0"/>
          <w:color w:val="000000"/>
          <w:sz w:val="32"/>
          <w:szCs w:val="32"/>
        </w:rPr>
      </w:pPr>
      <w:r>
        <w:rPr>
          <w:rFonts w:hint="eastAsia" w:ascii="仿宋" w:hAnsi="仿宋" w:eastAsia="仿宋" w:cs="楷体"/>
          <w:snapToGrid w:val="0"/>
          <w:color w:val="000000"/>
          <w:sz w:val="32"/>
          <w:szCs w:val="32"/>
        </w:rPr>
        <w:t>城乡供电工程</w:t>
      </w:r>
      <w:r>
        <w:rPr>
          <w:rFonts w:hint="eastAsia" w:ascii="仿宋" w:hAnsi="仿宋" w:eastAsia="仿宋"/>
          <w:bCs/>
          <w:snapToGrid w:val="0"/>
          <w:color w:val="000000"/>
          <w:sz w:val="32"/>
          <w:szCs w:val="32"/>
        </w:rPr>
        <w:t>。</w:t>
      </w:r>
      <w:r>
        <w:rPr>
          <w:rFonts w:hint="eastAsia" w:ascii="仿宋" w:hAnsi="仿宋" w:eastAsia="仿宋"/>
          <w:snapToGrid w:val="0"/>
          <w:color w:val="000000"/>
          <w:sz w:val="32"/>
          <w:szCs w:val="32"/>
        </w:rPr>
        <w:t>优化交城县县域电力生产和输送通道布局，提升新能源消纳和存储能力，提升向乡镇、中心村及山区输配电能力。</w:t>
      </w:r>
      <w:r>
        <w:rPr>
          <w:rFonts w:ascii="仿宋" w:hAnsi="仿宋" w:eastAsia="仿宋" w:cs="Times New Roman"/>
          <w:snapToGrid w:val="0"/>
          <w:color w:val="000000"/>
          <w:sz w:val="32"/>
          <w:szCs w:val="32"/>
        </w:rPr>
        <w:t>2025年末交城新建1座35kV变电站，新增变电容量40MVA；规划安排新建2回35kV线路，新建线路总长度61km；规划安排改造4条35kV线路改造，改造线路总长度110km。县城内将形成220（110）KV区域电网电线，以及10KV用户电线。10KV用户电线主要沿县城道路两侧架设，持续推进节能供电设</w:t>
      </w:r>
      <w:r>
        <w:rPr>
          <w:rFonts w:hint="eastAsia" w:ascii="仿宋" w:hAnsi="仿宋" w:eastAsia="仿宋"/>
          <w:snapToGrid w:val="0"/>
          <w:color w:val="000000"/>
          <w:sz w:val="32"/>
          <w:szCs w:val="32"/>
        </w:rPr>
        <w:t>备，在义南路、玄中路、却波街等街道铺设路灯管线及相关设施，完善城市及城郊结合部照明，对特殊地段或有景观要求的路段适当采取地下敷设。乡县公路和村村通公路架设10KV电力线供中心村、自然村、其他建设用地等用户使用。</w:t>
      </w:r>
    </w:p>
    <w:p>
      <w:pPr>
        <w:adjustRightInd w:val="0"/>
        <w:snapToGrid w:val="0"/>
        <w:spacing w:line="560" w:lineRule="exact"/>
        <w:ind w:firstLine="640" w:firstLineChars="200"/>
        <w:jc w:val="both"/>
        <w:rPr>
          <w:rFonts w:ascii="仿宋" w:hAnsi="仿宋" w:eastAsia="仿宋"/>
          <w:snapToGrid w:val="0"/>
          <w:color w:val="000000"/>
          <w:sz w:val="32"/>
          <w:szCs w:val="32"/>
        </w:rPr>
      </w:pPr>
    </w:p>
    <w:tbl>
      <w:tblPr>
        <w:tblStyle w:val="6"/>
        <w:tblpPr w:leftFromText="180" w:rightFromText="180" w:vertAnchor="text" w:horzAnchor="page" w:tblpXSpec="center" w:tblpY="83"/>
        <w:tblOverlap w:val="never"/>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522" w:type="dxa"/>
            <w:noWrap w:val="0"/>
            <w:vAlign w:val="top"/>
          </w:tcPr>
          <w:p>
            <w:pPr>
              <w:adjustRightInd w:val="0"/>
              <w:snapToGrid w:val="0"/>
              <w:spacing w:line="560" w:lineRule="exact"/>
              <w:ind w:firstLine="200"/>
              <w:jc w:val="both"/>
              <w:rPr>
                <w:rFonts w:ascii="仿宋" w:hAnsi="仿宋" w:eastAsia="仿宋"/>
                <w:snapToGrid w:val="0"/>
                <w:color w:val="000000"/>
                <w:sz w:val="32"/>
                <w:szCs w:val="32"/>
              </w:rPr>
            </w:pPr>
            <w:r>
              <w:rPr>
                <w:rFonts w:hint="eastAsia" w:ascii="仿宋" w:hAnsi="仿宋" w:eastAsia="仿宋" w:cs="楷体"/>
                <w:bCs/>
                <w:snapToGrid w:val="0"/>
                <w:color w:val="000000"/>
                <w:sz w:val="32"/>
                <w:szCs w:val="32"/>
              </w:rPr>
              <w:t>专栏8-1：“十四五”交城县供电工程项目（部分）</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1.城市照明类工程项目。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2.吕梁交城王村220kV输变电工程项目。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3.吕梁交城2021年10kV常规农网工程项目。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4.吕梁交城古洞道110千伏输变电工程项目。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5.吕梁交城段村110kV输变电工程项目。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6.吕梁交城河西庄110千伏输变电工程项目。</w:t>
            </w:r>
          </w:p>
          <w:p>
            <w:pPr>
              <w:adjustRightInd w:val="0"/>
              <w:snapToGrid w:val="0"/>
              <w:spacing w:line="560" w:lineRule="exact"/>
              <w:ind w:firstLine="200"/>
              <w:jc w:val="both"/>
              <w:rPr>
                <w:rFonts w:ascii="仿宋" w:hAnsi="仿宋" w:eastAsia="仿宋"/>
                <w:bCs/>
                <w:snapToGrid w:val="0"/>
                <w:color w:val="000000"/>
                <w:sz w:val="32"/>
                <w:szCs w:val="32"/>
              </w:rPr>
            </w:pPr>
            <w:r>
              <w:rPr>
                <w:rFonts w:hint="eastAsia" w:ascii="仿宋" w:hAnsi="仿宋" w:eastAsia="仿宋" w:cs="Times New Roman"/>
                <w:snapToGrid w:val="0"/>
                <w:color w:val="000000"/>
                <w:sz w:val="32"/>
                <w:szCs w:val="32"/>
              </w:rPr>
              <w:t>7.吕梁交城西营110kV输变电工程项目。</w:t>
            </w:r>
          </w:p>
        </w:tc>
      </w:tr>
    </w:tbl>
    <w:p>
      <w:pPr>
        <w:adjustRightInd w:val="0"/>
        <w:snapToGrid w:val="0"/>
        <w:spacing w:line="560" w:lineRule="exact"/>
        <w:jc w:val="both"/>
        <w:rPr>
          <w:rFonts w:ascii="仿宋" w:hAnsi="仿宋" w:eastAsia="仿宋" w:cs="楷体"/>
          <w:snapToGrid w:val="0"/>
          <w:color w:val="000000"/>
          <w:sz w:val="32"/>
          <w:szCs w:val="32"/>
        </w:rPr>
      </w:pPr>
    </w:p>
    <w:p>
      <w:pPr>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城乡供水工程</w:t>
      </w:r>
      <w:r>
        <w:rPr>
          <w:rFonts w:hint="eastAsia" w:ascii="仿宋" w:hAnsi="仿宋" w:eastAsia="仿宋" w:cs="仿宋_GB2312"/>
          <w:bCs/>
          <w:snapToGrid w:val="0"/>
          <w:color w:val="000000"/>
          <w:sz w:val="32"/>
          <w:szCs w:val="32"/>
        </w:rPr>
        <w:t>。</w:t>
      </w:r>
      <w:r>
        <w:rPr>
          <w:rFonts w:hint="eastAsia" w:ascii="仿宋" w:hAnsi="仿宋" w:eastAsia="仿宋" w:cs="仿宋_GB2312"/>
          <w:snapToGrid w:val="0"/>
          <w:color w:val="000000"/>
          <w:sz w:val="32"/>
          <w:szCs w:val="32"/>
        </w:rPr>
        <w:t>按照“以水定城”的原则，保障城乡生活、生产用水。更新城南泵房设备，改造城南扩容区、城西扩容区等地供水配水管网。规划石壁河水库工程、磁窑河流域中水回用工程，完善龙门渠引水工程，同时配合白石南河蓄洪工程、魏家河水库和柏叶口水库来统一协调全县各类用水。规划对城北的两座自来水厂进行扩容工程，使其达到供水能力5万立方米/天，满足“十四五”期间用水量。主城区实施集中供水，充分利用县城北部两座自来水厂。利用污水处理厂回用水作为中水水源生产用水的补充。规划对各乡镇现有自来水水厂扩容以满足各乡镇未来五年用水需求，维护供水系统管道、引进水质监测和处理设施，保障供水水质。以集镇、中心村为单元集中建设供水设施，由乡镇集中开采、统一供水。通过集中连片供水和小区域分散供水相结合的形式对农村进行供水。逐步建设中心城区至集镇、中心村的供水干管，实现城乡统一供水。</w:t>
      </w:r>
    </w:p>
    <w:tbl>
      <w:tblPr>
        <w:tblStyle w:val="6"/>
        <w:tblW w:w="841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415" w:type="dxa"/>
            <w:noWrap w:val="0"/>
            <w:vAlign w:val="top"/>
          </w:tcPr>
          <w:p>
            <w:pPr>
              <w:adjustRightInd w:val="0"/>
              <w:snapToGrid w:val="0"/>
              <w:spacing w:line="560" w:lineRule="exact"/>
              <w:ind w:firstLine="200"/>
              <w:jc w:val="both"/>
              <w:rPr>
                <w:rFonts w:ascii="仿宋" w:hAnsi="仿宋" w:eastAsia="仿宋" w:cs="楷体"/>
                <w:bCs/>
                <w:snapToGrid w:val="0"/>
                <w:color w:val="000000"/>
                <w:sz w:val="32"/>
                <w:szCs w:val="32"/>
              </w:rPr>
            </w:pPr>
            <w:r>
              <w:rPr>
                <w:rFonts w:hint="eastAsia" w:ascii="仿宋" w:hAnsi="仿宋" w:eastAsia="仿宋" w:cs="楷体"/>
                <w:bCs/>
                <w:snapToGrid w:val="0"/>
                <w:color w:val="000000"/>
                <w:sz w:val="32"/>
                <w:szCs w:val="32"/>
              </w:rPr>
              <w:t>专栏8-3：“十四五”交城县供水工程项目（部分）</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1.城南扩容区供水管网工程。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2.供水改扩建及配水管网改造工程。</w:t>
            </w:r>
          </w:p>
        </w:tc>
      </w:tr>
    </w:tbl>
    <w:p>
      <w:pPr>
        <w:adjustRightInd w:val="0"/>
        <w:snapToGrid w:val="0"/>
        <w:spacing w:line="560" w:lineRule="exact"/>
        <w:ind w:firstLine="640" w:firstLineChars="200"/>
        <w:jc w:val="both"/>
        <w:rPr>
          <w:rFonts w:ascii="仿宋" w:hAnsi="仿宋" w:eastAsia="仿宋" w:cs="楷体"/>
          <w:snapToGrid w:val="0"/>
          <w:color w:val="000000"/>
          <w:sz w:val="32"/>
          <w:szCs w:val="32"/>
        </w:rPr>
      </w:pPr>
    </w:p>
    <w:p>
      <w:pPr>
        <w:adjustRightInd w:val="0"/>
        <w:snapToGrid w:val="0"/>
        <w:spacing w:line="560" w:lineRule="exact"/>
        <w:ind w:firstLine="640" w:firstLineChars="200"/>
        <w:jc w:val="both"/>
        <w:rPr>
          <w:rFonts w:ascii="仿宋" w:hAnsi="仿宋" w:eastAsia="仿宋" w:cs="Times New Roman"/>
          <w:snapToGrid w:val="0"/>
          <w:color w:val="000000"/>
          <w:sz w:val="32"/>
          <w:szCs w:val="32"/>
        </w:rPr>
      </w:pPr>
      <w:r>
        <w:rPr>
          <w:rFonts w:hint="eastAsia" w:ascii="仿宋" w:hAnsi="仿宋" w:eastAsia="仿宋" w:cs="楷体"/>
          <w:snapToGrid w:val="0"/>
          <w:color w:val="000000"/>
          <w:sz w:val="32"/>
          <w:szCs w:val="32"/>
        </w:rPr>
        <w:t>城乡供气工程</w:t>
      </w:r>
      <w:r>
        <w:rPr>
          <w:rFonts w:hint="eastAsia" w:ascii="仿宋" w:hAnsi="仿宋" w:eastAsia="仿宋"/>
          <w:bCs/>
          <w:snapToGrid w:val="0"/>
          <w:color w:val="000000"/>
          <w:sz w:val="32"/>
          <w:szCs w:val="32"/>
        </w:rPr>
        <w:t>。</w:t>
      </w:r>
      <w:r>
        <w:rPr>
          <w:rFonts w:hint="eastAsia" w:ascii="仿宋" w:hAnsi="仿宋" w:eastAsia="仿宋"/>
          <w:snapToGrid w:val="0"/>
          <w:color w:val="000000"/>
          <w:sz w:val="32"/>
          <w:szCs w:val="32"/>
        </w:rPr>
        <w:t>全县规划以管道天然气为主，液化石油气为辅，形成城乡多气源结构，加快燃气管网建设，逐步实现燃气管道对城镇的全面覆盖，确保城乡供气安全。规划利用太原—平遥、临汾—临县两条输气管线作为交城县燃气气源，新建一条从太原—离石煤层气输气管道的文水分输阀室至交城天宁镇杜家庄学校西南约</w:t>
      </w:r>
      <w:r>
        <w:rPr>
          <w:rFonts w:ascii="仿宋" w:hAnsi="仿宋" w:eastAsia="仿宋" w:cs="Times New Roman"/>
          <w:snapToGrid w:val="0"/>
          <w:color w:val="000000"/>
          <w:sz w:val="32"/>
          <w:szCs w:val="32"/>
        </w:rPr>
        <w:t>400米处的天然气管线，满足城南扩容区天然气需求。稳步推进天然气入户，提高县城气化率。规划期末，实现主城区管道燃气气化率95%，其中天然气占60%，液化石油气占35%。</w:t>
      </w:r>
    </w:p>
    <w:p>
      <w:pPr>
        <w:adjustRightInd w:val="0"/>
        <w:snapToGrid w:val="0"/>
        <w:spacing w:line="560" w:lineRule="exact"/>
        <w:ind w:firstLine="640" w:firstLineChars="200"/>
        <w:jc w:val="both"/>
        <w:rPr>
          <w:rFonts w:ascii="仿宋" w:hAnsi="仿宋" w:eastAsia="仿宋" w:cs="Times New Roman"/>
          <w:snapToGrid w:val="0"/>
          <w:color w:val="000000"/>
          <w:sz w:val="32"/>
          <w:szCs w:val="32"/>
        </w:rPr>
      </w:pPr>
    </w:p>
    <w:tbl>
      <w:tblPr>
        <w:tblStyle w:val="6"/>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522" w:type="dxa"/>
            <w:noWrap w:val="0"/>
            <w:vAlign w:val="top"/>
          </w:tcPr>
          <w:p>
            <w:pPr>
              <w:adjustRightInd w:val="0"/>
              <w:snapToGrid w:val="0"/>
              <w:spacing w:line="560" w:lineRule="exact"/>
              <w:ind w:firstLine="200"/>
              <w:jc w:val="both"/>
              <w:rPr>
                <w:rFonts w:ascii="仿宋" w:hAnsi="仿宋" w:eastAsia="仿宋" w:cs="楷体"/>
                <w:bCs/>
                <w:snapToGrid w:val="0"/>
                <w:color w:val="000000"/>
                <w:sz w:val="32"/>
                <w:szCs w:val="32"/>
              </w:rPr>
            </w:pPr>
            <w:r>
              <w:rPr>
                <w:rFonts w:hint="eastAsia" w:ascii="仿宋" w:hAnsi="仿宋" w:eastAsia="仿宋" w:cs="楷体"/>
                <w:bCs/>
                <w:snapToGrid w:val="0"/>
                <w:color w:val="000000"/>
                <w:sz w:val="32"/>
                <w:szCs w:val="32"/>
              </w:rPr>
              <w:t>专栏8-4：“十四五”交城县供气工程项目（部分）</w:t>
            </w:r>
          </w:p>
          <w:p>
            <w:pPr>
              <w:adjustRightInd w:val="0"/>
              <w:snapToGrid w:val="0"/>
              <w:spacing w:line="560" w:lineRule="exact"/>
              <w:ind w:firstLine="200"/>
              <w:jc w:val="both"/>
              <w:rPr>
                <w:rFonts w:ascii="仿宋" w:hAnsi="仿宋" w:eastAsia="仿宋"/>
                <w:snapToGrid w:val="0"/>
                <w:color w:val="000000"/>
                <w:sz w:val="32"/>
                <w:szCs w:val="32"/>
              </w:rPr>
            </w:pPr>
            <w:r>
              <w:rPr>
                <w:rFonts w:hint="eastAsia" w:ascii="仿宋" w:hAnsi="仿宋" w:eastAsia="仿宋" w:cs="Times New Roman"/>
                <w:snapToGrid w:val="0"/>
                <w:color w:val="000000"/>
                <w:sz w:val="32"/>
                <w:szCs w:val="32"/>
              </w:rPr>
              <w:t>1.城南扩容区天然气供给工程。</w:t>
            </w:r>
          </w:p>
        </w:tc>
      </w:tr>
    </w:tbl>
    <w:p>
      <w:pPr>
        <w:pStyle w:val="2"/>
        <w:adjustRightInd w:val="0"/>
        <w:snapToGrid w:val="0"/>
        <w:spacing w:line="560" w:lineRule="exact"/>
        <w:ind w:firstLine="200"/>
        <w:outlineLvl w:val="9"/>
        <w:rPr>
          <w:rFonts w:ascii="仿宋" w:hAnsi="仿宋" w:eastAsia="仿宋"/>
          <w:snapToGrid w:val="0"/>
          <w:color w:val="000000"/>
          <w:kern w:val="0"/>
          <w:sz w:val="32"/>
        </w:rPr>
      </w:pP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城乡排污工程</w:t>
      </w:r>
      <w:r>
        <w:rPr>
          <w:rFonts w:hint="eastAsia" w:ascii="仿宋" w:hAnsi="仿宋" w:eastAsia="仿宋" w:cs="仿宋_GB2312"/>
          <w:bCs/>
          <w:snapToGrid w:val="0"/>
          <w:color w:val="000000"/>
          <w:sz w:val="32"/>
          <w:szCs w:val="32"/>
        </w:rPr>
        <w:t>。</w:t>
      </w:r>
      <w:r>
        <w:rPr>
          <w:rFonts w:hint="eastAsia" w:ascii="仿宋" w:hAnsi="仿宋" w:eastAsia="仿宋" w:cs="仿宋_GB2312"/>
          <w:snapToGrid w:val="0"/>
          <w:color w:val="000000"/>
          <w:sz w:val="32"/>
          <w:szCs w:val="32"/>
        </w:rPr>
        <w:t>规划建设城东、城西、交城经济开发区等地的污水管网和提升泵站，改造已有污水处理管网，加大生活污水、工业污水和废水的回收和处理力度。新建城区西部污水处理二厂以及配套管网，完成农村老旧水网改造，实现近期1万吨/日、长远2万吨/日的日处理水能力，满足城区及周边所有村庄生活污水的全收集、全处理。实施海绵城市建设工程，启动南环路西延道排、卧虹路南段道排等工程，提高雨水消纳利用水平。规划迁建龙山大街路北沿东环路至南环路向杜家庄方向至污水处理厂之间的磁窑河污水管线，推进城区雨污分流改造工程，改造天宁街、沙河街、永宁路、南沙河街、新西街、庆华街、庆华街南路、东正街、东关街、北门坡、老城区、梁家庄等城区内雨污排水管道，实现雨污合流制管网占排水管网的比例严控20%以内。主城区雨水管渠采取正交式布置，雨水干管敷设于道路下，实现雨污分离。各乡镇和中心村可在道路两旁建立明沟，利用坡形、地势将雨水直接排放于附近农田或蓄水池塘，作为灌溉水源。根据自身特点和建设条件，村庄采用雨、污分流制或截留式合流制进行收集。新增乡镇污水处理设施，规划期内全县污水处理率达90%以上，实现乡镇污水处理90%全覆盖。</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p>
    <w:tbl>
      <w:tblPr>
        <w:tblStyle w:val="6"/>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522" w:type="dxa"/>
            <w:noWrap w:val="0"/>
            <w:vAlign w:val="top"/>
          </w:tcPr>
          <w:p>
            <w:pPr>
              <w:adjustRightInd w:val="0"/>
              <w:snapToGrid w:val="0"/>
              <w:spacing w:line="560" w:lineRule="exact"/>
              <w:ind w:firstLine="200"/>
              <w:jc w:val="both"/>
              <w:rPr>
                <w:rFonts w:ascii="仿宋" w:hAnsi="仿宋" w:eastAsia="仿宋" w:cs="楷体"/>
                <w:bCs/>
                <w:snapToGrid w:val="0"/>
                <w:color w:val="000000"/>
                <w:sz w:val="32"/>
                <w:szCs w:val="32"/>
              </w:rPr>
            </w:pPr>
            <w:r>
              <w:rPr>
                <w:rFonts w:hint="eastAsia" w:ascii="仿宋" w:hAnsi="仿宋" w:eastAsia="仿宋" w:cs="楷体"/>
                <w:bCs/>
                <w:snapToGrid w:val="0"/>
                <w:color w:val="000000"/>
                <w:sz w:val="32"/>
                <w:szCs w:val="32"/>
              </w:rPr>
              <w:t>专栏8-5：“十四五”交城县城乡排污工程项目（部分）</w:t>
            </w:r>
          </w:p>
          <w:p>
            <w:pPr>
              <w:numPr>
                <w:ilvl w:val="0"/>
                <w:numId w:val="0"/>
              </w:num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1.污水管网类项目。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2.城西污水处理厂新建工程。</w:t>
            </w:r>
          </w:p>
          <w:p>
            <w:pPr>
              <w:numPr>
                <w:ilvl w:val="0"/>
                <w:numId w:val="0"/>
              </w:num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3.交城县污水处理厂进水调节池建设工程。</w:t>
            </w:r>
          </w:p>
          <w:p>
            <w:pPr>
              <w:adjustRightInd w:val="0"/>
              <w:snapToGrid w:val="0"/>
              <w:spacing w:line="560" w:lineRule="exact"/>
              <w:ind w:firstLine="200"/>
              <w:jc w:val="both"/>
              <w:rPr>
                <w:rFonts w:ascii="仿宋" w:hAnsi="仿宋" w:eastAsia="仿宋"/>
                <w:snapToGrid w:val="0"/>
                <w:color w:val="000000"/>
                <w:sz w:val="32"/>
                <w:szCs w:val="32"/>
              </w:rPr>
            </w:pPr>
            <w:r>
              <w:rPr>
                <w:rFonts w:hint="eastAsia" w:ascii="仿宋" w:hAnsi="仿宋" w:eastAsia="仿宋" w:cs="Times New Roman"/>
                <w:snapToGrid w:val="0"/>
                <w:color w:val="000000"/>
                <w:sz w:val="32"/>
                <w:szCs w:val="32"/>
              </w:rPr>
              <w:t>4.交城经济开发区污水处理工程中水回用工程项目。</w:t>
            </w:r>
          </w:p>
        </w:tc>
      </w:tr>
    </w:tbl>
    <w:p>
      <w:pPr>
        <w:overflowPunct w:val="0"/>
        <w:adjustRightInd w:val="0"/>
        <w:snapToGrid w:val="0"/>
        <w:spacing w:line="560" w:lineRule="exact"/>
        <w:ind w:firstLine="640" w:firstLineChars="200"/>
        <w:jc w:val="both"/>
        <w:rPr>
          <w:rFonts w:ascii="仿宋" w:hAnsi="仿宋" w:eastAsia="仿宋" w:cs="楷体"/>
          <w:snapToGrid w:val="0"/>
          <w:color w:val="000000"/>
          <w:sz w:val="32"/>
          <w:szCs w:val="32"/>
        </w:rPr>
      </w:pPr>
    </w:p>
    <w:p>
      <w:pPr>
        <w:overflowPunct w:val="0"/>
        <w:adjustRightInd w:val="0"/>
        <w:snapToGrid w:val="0"/>
        <w:spacing w:line="560" w:lineRule="exact"/>
        <w:ind w:firstLine="640" w:firstLineChars="200"/>
        <w:jc w:val="both"/>
        <w:rPr>
          <w:rFonts w:hint="eastAsia"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城乡环卫工程</w:t>
      </w:r>
      <w:r>
        <w:rPr>
          <w:rFonts w:hint="eastAsia" w:ascii="仿宋" w:hAnsi="仿宋" w:eastAsia="仿宋" w:cs="仿宋_GB2312"/>
          <w:bCs/>
          <w:snapToGrid w:val="0"/>
          <w:color w:val="000000"/>
          <w:sz w:val="32"/>
          <w:szCs w:val="32"/>
        </w:rPr>
        <w:t>。</w:t>
      </w:r>
      <w:r>
        <w:rPr>
          <w:rFonts w:hint="eastAsia" w:ascii="仿宋" w:hAnsi="仿宋" w:eastAsia="仿宋" w:cs="仿宋_GB2312"/>
          <w:snapToGrid w:val="0"/>
          <w:color w:val="000000"/>
          <w:sz w:val="32"/>
          <w:szCs w:val="32"/>
        </w:rPr>
        <w:t>构建城乡环卫一体化体系，理顺城乡环卫管理体制，实行中心城区、乡镇、村三位一体、分级负责的管理机制，实现城乡一体的垃圾运输、环卫设施配套建设和环卫管理。重大环卫设施的区域共享、优化配置，实现垃圾的无害化、减量化和资源化。继续完善垃圾处理设施设备，在岭底乡石家庄村大南沟规划建筑垃圾处理工程，交城县垃圾填埋厂规划餐厨垃圾处理站建设工程，实现规划期末，所有平川地区行政村垃圾收运设施全覆盖，年处理餐厨垃圾规模达7300吨/处理站。加强村庄规划建设和风貌管控，加强自建房管理,推进垃圾污水处理、厕所革命、村容村貌提档升级，补齐农村基础设施和公共服务短板，</w:t>
      </w:r>
      <w:r>
        <w:rPr>
          <w:rFonts w:ascii="仿宋" w:hAnsi="仿宋" w:eastAsia="仿宋" w:cs="仿宋_GB2312"/>
          <w:snapToGrid w:val="0"/>
          <w:color w:val="000000"/>
          <w:sz w:val="32"/>
          <w:szCs w:val="32"/>
        </w:rPr>
        <w:t>持续改善农业农村生产生活条件</w:t>
      </w:r>
      <w:r>
        <w:rPr>
          <w:rFonts w:hint="eastAsia" w:ascii="仿宋" w:hAnsi="仿宋" w:eastAsia="仿宋" w:cs="仿宋_GB2312"/>
          <w:snapToGrid w:val="0"/>
          <w:color w:val="000000"/>
          <w:sz w:val="32"/>
          <w:szCs w:val="32"/>
        </w:rPr>
        <w:t>。建设完善的环境卫生设施，满足各产业不断发展的需求，努力实现垃圾收集分类化、垃圾运输密封化、垃圾处理无害化、粪便排放管道化、环卫作业机械化、环卫管理科学化、环卫科技现代化，保持垃圾无害化处理率100%。</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p>
    <w:tbl>
      <w:tblPr>
        <w:tblStyle w:val="6"/>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522" w:type="dxa"/>
            <w:noWrap w:val="0"/>
            <w:vAlign w:val="top"/>
          </w:tcPr>
          <w:p>
            <w:pPr>
              <w:adjustRightInd w:val="0"/>
              <w:snapToGrid w:val="0"/>
              <w:spacing w:line="560" w:lineRule="exact"/>
              <w:ind w:firstLine="200"/>
              <w:jc w:val="both"/>
              <w:rPr>
                <w:rFonts w:ascii="仿宋" w:hAnsi="仿宋" w:eastAsia="仿宋" w:cs="楷体"/>
                <w:bCs/>
                <w:snapToGrid w:val="0"/>
                <w:color w:val="000000"/>
                <w:sz w:val="32"/>
                <w:szCs w:val="32"/>
              </w:rPr>
            </w:pPr>
            <w:r>
              <w:rPr>
                <w:rFonts w:hint="eastAsia" w:ascii="仿宋" w:hAnsi="仿宋" w:eastAsia="仿宋" w:cs="楷体"/>
                <w:bCs/>
                <w:snapToGrid w:val="0"/>
                <w:color w:val="000000"/>
                <w:sz w:val="32"/>
                <w:szCs w:val="32"/>
              </w:rPr>
              <w:t>专栏8-6：“十四五”交城县环卫工程项目（部分）</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1.建筑垃圾处理工程。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2.餐厨垃圾处理站建设工程。</w:t>
            </w:r>
          </w:p>
          <w:p>
            <w:pPr>
              <w:adjustRightInd w:val="0"/>
              <w:snapToGrid w:val="0"/>
              <w:spacing w:line="560" w:lineRule="exact"/>
              <w:ind w:firstLine="200"/>
              <w:jc w:val="both"/>
              <w:rPr>
                <w:rFonts w:ascii="仿宋" w:hAnsi="仿宋" w:eastAsia="仿宋" w:cs="Times New Roman"/>
                <w:snapToGrid w:val="0"/>
                <w:color w:val="000000"/>
                <w:sz w:val="32"/>
                <w:szCs w:val="32"/>
                <w:lang w:val="en-US"/>
              </w:rPr>
            </w:pPr>
            <w:r>
              <w:rPr>
                <w:rFonts w:hint="eastAsia" w:ascii="仿宋" w:hAnsi="仿宋" w:eastAsia="仿宋" w:cs="Times New Roman"/>
                <w:snapToGrid w:val="0"/>
                <w:color w:val="000000"/>
                <w:sz w:val="32"/>
                <w:szCs w:val="32"/>
                <w:lang w:val="en-US"/>
              </w:rPr>
              <w:t>3.生活垃圾资源化处理项目。</w:t>
            </w:r>
          </w:p>
        </w:tc>
      </w:tr>
    </w:tbl>
    <w:p>
      <w:pPr>
        <w:pStyle w:val="8"/>
        <w:adjustRightInd w:val="0"/>
        <w:snapToGrid w:val="0"/>
        <w:spacing w:line="560" w:lineRule="exact"/>
        <w:ind w:firstLine="200"/>
        <w:rPr>
          <w:rFonts w:ascii="仿宋" w:hAnsi="仿宋" w:eastAsia="仿宋"/>
          <w:snapToGrid w:val="0"/>
          <w:color w:val="000000"/>
          <w:kern w:val="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12" w:name="_Toc71213690"/>
      <w:bookmarkStart w:id="13" w:name="_Toc21093"/>
      <w:bookmarkStart w:id="14" w:name="_Toc28456"/>
      <w:bookmarkStart w:id="15" w:name="_Toc27941"/>
      <w:bookmarkStart w:id="16" w:name="_Toc30387"/>
      <w:r>
        <w:rPr>
          <w:rFonts w:hint="eastAsia" w:ascii="楷体" w:hAnsi="楷体" w:eastAsia="楷体" w:cs="楷体"/>
          <w:bCs/>
          <w:snapToGrid w:val="0"/>
          <w:color w:val="000000"/>
          <w:sz w:val="32"/>
          <w:szCs w:val="32"/>
        </w:rPr>
        <w:t>第三节 全面提升城市内涵品质</w:t>
      </w:r>
      <w:bookmarkEnd w:id="12"/>
      <w:bookmarkEnd w:id="13"/>
      <w:bookmarkEnd w:id="14"/>
      <w:bookmarkEnd w:id="15"/>
      <w:bookmarkEnd w:id="16"/>
    </w:p>
    <w:p>
      <w:pPr>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楷体"/>
          <w:snapToGrid w:val="0"/>
          <w:color w:val="000000"/>
          <w:sz w:val="32"/>
          <w:szCs w:val="32"/>
        </w:rPr>
        <w:t>立足资源禀赋谋划新格局</w:t>
      </w:r>
      <w:r>
        <w:rPr>
          <w:rFonts w:hint="eastAsia" w:ascii="仿宋" w:hAnsi="仿宋" w:eastAsia="仿宋" w:cs="仿宋"/>
          <w:bCs/>
          <w:snapToGrid w:val="0"/>
          <w:color w:val="000000"/>
          <w:sz w:val="32"/>
          <w:szCs w:val="32"/>
        </w:rPr>
        <w:t>。按照“优势区域重点发展、生态区域重点保护”要求，规划形成科学合理的生产空间、生活空间和生态空间。严格划定生态保护红线、永久基本农田、城镇开发边界，形成主体功能明显、优势互补、高质量发展的国土空间开发保护新格局。紧紧围绕我县资源环境，发挥平川镇和山区城镇的比较优势，逐步形成“一主一轴两副”的工业集聚区、农产品主产区和生态功能区。</w:t>
      </w:r>
    </w:p>
    <w:p>
      <w:pPr>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楷体"/>
          <w:snapToGrid w:val="0"/>
          <w:color w:val="000000"/>
          <w:sz w:val="32"/>
          <w:szCs w:val="32"/>
        </w:rPr>
        <w:t>“一主”：</w:t>
      </w:r>
      <w:r>
        <w:rPr>
          <w:rFonts w:hint="eastAsia" w:ascii="仿宋" w:hAnsi="仿宋" w:eastAsia="仿宋" w:cs="仿宋"/>
          <w:bCs/>
          <w:snapToGrid w:val="0"/>
          <w:color w:val="000000"/>
          <w:sz w:val="32"/>
          <w:szCs w:val="32"/>
        </w:rPr>
        <w:t>以经济开发区为建设重点的“</w:t>
      </w:r>
      <w:r>
        <w:rPr>
          <w:rFonts w:ascii="仿宋" w:hAnsi="仿宋" w:eastAsia="仿宋" w:cs="Times New Roman"/>
          <w:bCs/>
          <w:snapToGrid w:val="0"/>
          <w:color w:val="000000"/>
          <w:sz w:val="32"/>
          <w:szCs w:val="32"/>
        </w:rPr>
        <w:t>4+6+N</w:t>
      </w:r>
      <w:r>
        <w:rPr>
          <w:rFonts w:hint="eastAsia" w:ascii="仿宋" w:hAnsi="仿宋" w:eastAsia="仿宋" w:cs="仿宋"/>
          <w:bCs/>
          <w:snapToGrid w:val="0"/>
          <w:color w:val="000000"/>
          <w:sz w:val="32"/>
          <w:szCs w:val="32"/>
        </w:rPr>
        <w:t>”产业聚集区。</w:t>
      </w:r>
    </w:p>
    <w:p>
      <w:pPr>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楷体"/>
          <w:snapToGrid w:val="0"/>
          <w:color w:val="000000"/>
          <w:sz w:val="32"/>
          <w:szCs w:val="32"/>
        </w:rPr>
        <w:t>“一轴”：</w:t>
      </w:r>
      <w:r>
        <w:rPr>
          <w:rFonts w:hint="eastAsia" w:ascii="仿宋" w:hAnsi="仿宋" w:eastAsia="仿宋" w:cs="仿宋"/>
          <w:bCs/>
          <w:snapToGrid w:val="0"/>
          <w:color w:val="000000"/>
          <w:sz w:val="32"/>
          <w:szCs w:val="32"/>
        </w:rPr>
        <w:t>以庞泉沟风景名胜区延伸的生态康养轴。</w:t>
      </w:r>
    </w:p>
    <w:p>
      <w:pPr>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楷体"/>
          <w:snapToGrid w:val="0"/>
          <w:color w:val="000000"/>
          <w:sz w:val="32"/>
          <w:szCs w:val="32"/>
        </w:rPr>
        <w:t>“两副”：</w:t>
      </w:r>
      <w:r>
        <w:rPr>
          <w:rFonts w:hint="eastAsia" w:ascii="仿宋" w:hAnsi="仿宋" w:eastAsia="仿宋" w:cs="仿宋"/>
          <w:bCs/>
          <w:snapToGrid w:val="0"/>
          <w:color w:val="000000"/>
          <w:sz w:val="32"/>
          <w:szCs w:val="32"/>
        </w:rPr>
        <w:t>以生态林牧产业区和农业区为主的规模产业发展区。</w:t>
      </w:r>
    </w:p>
    <w:p>
      <w:pPr>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楷体"/>
          <w:snapToGrid w:val="0"/>
          <w:color w:val="000000"/>
          <w:sz w:val="32"/>
          <w:szCs w:val="32"/>
        </w:rPr>
        <w:t>规划集约高效的产业空间</w:t>
      </w:r>
      <w:r>
        <w:rPr>
          <w:rFonts w:hint="eastAsia" w:ascii="仿宋" w:hAnsi="仿宋" w:eastAsia="仿宋" w:cs="仿宋"/>
          <w:bCs/>
          <w:snapToGrid w:val="0"/>
          <w:color w:val="000000"/>
          <w:sz w:val="32"/>
          <w:szCs w:val="32"/>
        </w:rPr>
        <w:t>。从县城发展的基本规律入手，“聚人成城，集产成园”，科学谋划县域空间布局，规划“旅游上山，人口进川， 产业入园”的空间引导策略，实现平川一体化，山区生态化。优化重大基础设施、重大生产力和公共资源布局，支持形成以交城经济开发区为中心的工业集聚区。以“产业数字化、数字产业化”为抓手，加大力度承接太原西部工业带城镇群产业互补。积极申请创建全国创新县。规划在洪相建设现代高效特色农业带、在古田里建设乡村振兴示范区、在果老峰建设体育特色小镇。</w:t>
      </w:r>
    </w:p>
    <w:p>
      <w:pPr>
        <w:pStyle w:val="3"/>
        <w:adjustRightInd w:val="0"/>
        <w:snapToGrid w:val="0"/>
        <w:spacing w:line="560" w:lineRule="exact"/>
        <w:ind w:left="0" w:leftChars="0" w:firstLine="640" w:firstLineChars="200"/>
        <w:rPr>
          <w:rFonts w:ascii="仿宋" w:hAnsi="仿宋" w:eastAsia="仿宋" w:cs="仿宋"/>
          <w:bCs/>
          <w:snapToGrid w:val="0"/>
          <w:color w:val="000000"/>
          <w:kern w:val="0"/>
          <w:sz w:val="32"/>
          <w:szCs w:val="32"/>
        </w:rPr>
      </w:pPr>
      <w:r>
        <w:rPr>
          <w:rFonts w:hint="eastAsia" w:ascii="仿宋" w:hAnsi="仿宋" w:eastAsia="仿宋" w:cs="楷体"/>
          <w:snapToGrid w:val="0"/>
          <w:color w:val="000000"/>
          <w:kern w:val="0"/>
          <w:sz w:val="32"/>
          <w:szCs w:val="32"/>
        </w:rPr>
        <w:t>规划宜居适度的城镇空间</w:t>
      </w:r>
      <w:r>
        <w:rPr>
          <w:rFonts w:hint="eastAsia" w:ascii="仿宋" w:hAnsi="仿宋" w:eastAsia="仿宋" w:cs="仿宋"/>
          <w:bCs/>
          <w:snapToGrid w:val="0"/>
          <w:color w:val="000000"/>
          <w:kern w:val="0"/>
          <w:sz w:val="32"/>
          <w:szCs w:val="32"/>
        </w:rPr>
        <w:t>。引导形成</w:t>
      </w:r>
      <w:r>
        <w:rPr>
          <w:rFonts w:hint="eastAsia" w:ascii="仿宋" w:hAnsi="仿宋" w:eastAsia="仿宋" w:cs="楷体"/>
          <w:snapToGrid w:val="0"/>
          <w:color w:val="000000"/>
          <w:kern w:val="0"/>
          <w:sz w:val="32"/>
          <w:szCs w:val="32"/>
        </w:rPr>
        <w:t>“平川一体，一城三区”</w:t>
      </w:r>
      <w:r>
        <w:rPr>
          <w:rFonts w:hint="eastAsia" w:ascii="仿宋" w:hAnsi="仿宋" w:eastAsia="仿宋" w:cs="仿宋"/>
          <w:bCs/>
          <w:snapToGrid w:val="0"/>
          <w:color w:val="000000"/>
          <w:kern w:val="0"/>
          <w:sz w:val="32"/>
          <w:szCs w:val="32"/>
        </w:rPr>
        <w:t>（县城、洪相区、西营区及经济开发区）的大县城空间形态。</w:t>
      </w:r>
      <w:r>
        <w:rPr>
          <w:rFonts w:hint="eastAsia" w:ascii="仿宋" w:hAnsi="仿宋" w:eastAsia="仿宋" w:cs="仿宋_GB2312"/>
          <w:snapToGrid w:val="0"/>
          <w:color w:val="000000"/>
          <w:kern w:val="0"/>
          <w:sz w:val="32"/>
          <w:szCs w:val="32"/>
        </w:rPr>
        <w:t>按照</w:t>
      </w:r>
      <w:r>
        <w:rPr>
          <w:rFonts w:hint="eastAsia" w:ascii="仿宋" w:hAnsi="仿宋" w:eastAsia="仿宋" w:cs="楷体"/>
          <w:snapToGrid w:val="0"/>
          <w:color w:val="000000"/>
          <w:kern w:val="0"/>
          <w:sz w:val="32"/>
          <w:szCs w:val="32"/>
        </w:rPr>
        <w:t>“东联西突、扮靓北部”</w:t>
      </w:r>
      <w:r>
        <w:rPr>
          <w:rFonts w:hint="eastAsia" w:ascii="仿宋" w:hAnsi="仿宋" w:eastAsia="仿宋" w:cs="仿宋_GB2312"/>
          <w:snapToGrid w:val="0"/>
          <w:color w:val="000000"/>
          <w:kern w:val="0"/>
          <w:sz w:val="32"/>
          <w:szCs w:val="32"/>
        </w:rPr>
        <w:t>的思路，加快城区提质扩容。</w:t>
      </w:r>
      <w:r>
        <w:rPr>
          <w:rFonts w:hint="eastAsia" w:ascii="仿宋" w:hAnsi="仿宋" w:eastAsia="仿宋" w:cs="仿宋"/>
          <w:bCs/>
          <w:snapToGrid w:val="0"/>
          <w:color w:val="000000"/>
          <w:kern w:val="0"/>
          <w:sz w:val="32"/>
          <w:szCs w:val="32"/>
        </w:rPr>
        <w:t>坚持产城景融合，把好山好水好风光融入城市建设、历史文化元素融入城市街区，建设沿磁窑河与瓦窑河两条滨河绿化轴带和卦山万亩森林防护带；依托卦山公园，让景区成为城区的花园，城区成为景区的客厅。</w:t>
      </w:r>
      <w:r>
        <w:rPr>
          <w:rFonts w:hint="eastAsia" w:ascii="仿宋" w:hAnsi="仿宋" w:eastAsia="仿宋" w:cs="仿宋_GB2312"/>
          <w:snapToGrid w:val="0"/>
          <w:color w:val="000000"/>
          <w:kern w:val="0"/>
          <w:sz w:val="32"/>
          <w:szCs w:val="32"/>
        </w:rPr>
        <w:t>推进智慧城市建设，加快构建满足居民需求的智慧应用体系。</w:t>
      </w:r>
    </w:p>
    <w:p>
      <w:pPr>
        <w:adjustRightInd w:val="0"/>
        <w:snapToGrid w:val="0"/>
        <w:spacing w:line="560" w:lineRule="exact"/>
        <w:ind w:firstLine="200"/>
        <w:jc w:val="both"/>
        <w:rPr>
          <w:rFonts w:ascii="仿宋" w:hAnsi="仿宋" w:eastAsia="仿宋"/>
          <w:snapToGrid w:val="0"/>
          <w:color w:val="000000"/>
          <w:sz w:val="32"/>
          <w:szCs w:val="32"/>
        </w:rPr>
      </w:pPr>
      <w:r>
        <w:rPr>
          <w:rFonts w:hint="eastAsia" w:ascii="仿宋" w:hAnsi="仿宋" w:eastAsia="仿宋" w:cs="仿宋"/>
          <w:bCs/>
          <w:snapToGrid w:val="0"/>
          <w:color w:val="000000"/>
          <w:sz w:val="32"/>
          <w:szCs w:val="32"/>
        </w:rPr>
        <w:t xml:space="preserve">   </w:t>
      </w:r>
      <w:r>
        <w:rPr>
          <w:rFonts w:hint="eastAsia" w:ascii="仿宋" w:hAnsi="仿宋" w:eastAsia="仿宋" w:cs="楷体"/>
          <w:snapToGrid w:val="0"/>
          <w:color w:val="000000"/>
          <w:sz w:val="32"/>
          <w:szCs w:val="32"/>
        </w:rPr>
        <w:t>塑造具有特色的城市风貌</w:t>
      </w:r>
      <w:r>
        <w:rPr>
          <w:rFonts w:hint="eastAsia" w:ascii="仿宋" w:hAnsi="仿宋" w:eastAsia="仿宋" w:cs="仿宋"/>
          <w:bCs/>
          <w:snapToGrid w:val="0"/>
          <w:color w:val="000000"/>
          <w:sz w:val="32"/>
          <w:szCs w:val="32"/>
        </w:rPr>
        <w:t>。我县历史悠久、文化底蕴深厚，城区西北部有蜚声中外的全国佛教重点寺院净土宗祖庭玄中寺，城区北侧有以“山形卦象”而闻名于世的全国重点保护单位卦山天宁寺。要深入挖掘交城“千年古县”的历史文化资源，更新县域历史文化遗产保护名录，明确和整合各级文物保护单位、历史文化名镇名村、传统村落、历史建筑等历史文化遗存，统筹划定包括城市紫线在内的各类历史文化保护线。坚持“高起点、宽思路、建精品”的原则，将城市空间布局、景观环境创建和文化特色展示等紧密结合起来，弘扬历史文化，彰显城市特色。</w:t>
      </w:r>
    </w:p>
    <w:p>
      <w:pPr>
        <w:overflowPunct w:val="0"/>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仿宋"/>
          <w:bCs/>
          <w:snapToGrid w:val="0"/>
          <w:color w:val="000000"/>
          <w:sz w:val="32"/>
          <w:szCs w:val="32"/>
        </w:rPr>
        <w:t>“历史文化是城市的灵魂”，坚持“在保护中发展、在发展中保护”的原则，保护好我县的历史文化遗产。”进一步塑造城市风貌特色，彰显富有活力、时尚美丽、独具魅力的城市形象。持续提升城市功能品质，传承历史文脉，留住城市肌理。</w:t>
      </w:r>
      <w:r>
        <w:rPr>
          <w:rFonts w:hint="eastAsia" w:ascii="仿宋" w:hAnsi="仿宋" w:eastAsia="仿宋" w:cs="仿宋_GB2312"/>
          <w:snapToGrid w:val="0"/>
          <w:color w:val="000000"/>
          <w:sz w:val="32"/>
          <w:szCs w:val="32"/>
        </w:rPr>
        <w:t>实施城市文脉保护工程，加强东正街、东关街等老街区历史文化风貌控制，打造“三寺两窑一街区”文物保护示范区，让“千年古县”的历史文脉源远流长、永续传承。加强城市特色</w:t>
      </w:r>
      <w:r>
        <w:rPr>
          <w:rFonts w:hint="eastAsia" w:ascii="仿宋" w:hAnsi="仿宋" w:eastAsia="仿宋" w:cs="仿宋"/>
          <w:bCs/>
          <w:snapToGrid w:val="0"/>
          <w:color w:val="000000"/>
          <w:sz w:val="32"/>
          <w:szCs w:val="32"/>
        </w:rPr>
        <w:t>老建筑活化利用，引入文化、商业、创意产业等业态，</w:t>
      </w:r>
      <w:r>
        <w:rPr>
          <w:rFonts w:hint="eastAsia" w:ascii="仿宋" w:hAnsi="仿宋" w:eastAsia="仿宋" w:cs="仿宋_GB2312"/>
          <w:snapToGrid w:val="0"/>
          <w:color w:val="000000"/>
          <w:sz w:val="32"/>
          <w:szCs w:val="32"/>
        </w:rPr>
        <w:t>传承“千年古县”城市文脉，</w:t>
      </w:r>
      <w:r>
        <w:rPr>
          <w:rFonts w:hint="eastAsia" w:ascii="仿宋" w:hAnsi="仿宋" w:eastAsia="仿宋" w:cs="仿宋"/>
          <w:bCs/>
          <w:snapToGrid w:val="0"/>
          <w:color w:val="000000"/>
          <w:sz w:val="32"/>
          <w:szCs w:val="32"/>
        </w:rPr>
        <w:t>逐步焕发城区活力。注重生态休闲空间的打造，利用“两河一山”的城市本底打造城市水系和绿色廊道，加强老城区风貌保护，逐步实施老城有机更新，不断提升城市吸引力，真正让建筑可阅读、街道可漫步、城市有温度。加快龙山大街、迎宾路沿线建筑风貌整治，精心雕琢一批特色片区，打造各具特色的城市景观，实施城市文脉保护工程，加强东正街、东关街等老街区历史文化风貌控制。</w:t>
      </w:r>
    </w:p>
    <w:p>
      <w:pPr>
        <w:overflowPunct w:val="0"/>
        <w:adjustRightInd w:val="0"/>
        <w:snapToGrid w:val="0"/>
        <w:spacing w:line="560" w:lineRule="exact"/>
        <w:ind w:firstLine="640" w:firstLineChars="200"/>
        <w:jc w:val="both"/>
        <w:rPr>
          <w:rFonts w:ascii="仿宋" w:hAnsi="仿宋" w:eastAsia="仿宋" w:cs="仿宋"/>
          <w:bCs/>
          <w:snapToGrid w:val="0"/>
          <w:color w:val="000000"/>
          <w:sz w:val="32"/>
          <w:szCs w:val="32"/>
        </w:rPr>
      </w:pPr>
      <w:r>
        <w:rPr>
          <w:rFonts w:hint="eastAsia" w:ascii="仿宋" w:hAnsi="仿宋" w:eastAsia="仿宋" w:cs="楷体"/>
          <w:snapToGrid w:val="0"/>
          <w:color w:val="000000"/>
          <w:sz w:val="32"/>
          <w:szCs w:val="32"/>
        </w:rPr>
        <w:t>有序推进“多规合一”</w:t>
      </w:r>
      <w:r>
        <w:rPr>
          <w:rFonts w:hint="eastAsia" w:ascii="仿宋" w:hAnsi="仿宋" w:eastAsia="仿宋" w:cs="仿宋"/>
          <w:snapToGrid w:val="0"/>
          <w:color w:val="000000"/>
          <w:sz w:val="32"/>
          <w:szCs w:val="32"/>
        </w:rPr>
        <w:t>。</w:t>
      </w:r>
      <w:r>
        <w:rPr>
          <w:rFonts w:hint="eastAsia" w:ascii="仿宋" w:hAnsi="仿宋" w:eastAsia="仿宋" w:cs="仿宋"/>
          <w:bCs/>
          <w:snapToGrid w:val="0"/>
          <w:color w:val="000000"/>
          <w:sz w:val="32"/>
          <w:szCs w:val="32"/>
        </w:rPr>
        <w:t>着力增强规划前瞻性、科学性、合理性和可操作性，精心绘制县域空间规划“一张蓝图”，突出空间规划的主体地位，开展县域空间规划编制工作。严守“三区三线”（城镇空间、生态空间、农业空间，城镇开发边界、永久基本农田、生态保护红线）。</w:t>
      </w:r>
    </w:p>
    <w:p>
      <w:pPr>
        <w:overflowPunct w:val="0"/>
        <w:adjustRightInd w:val="0"/>
        <w:snapToGrid w:val="0"/>
        <w:spacing w:line="560" w:lineRule="exact"/>
        <w:ind w:firstLine="640" w:firstLineChars="200"/>
        <w:jc w:val="both"/>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实施城市“双修”工程</w:t>
      </w:r>
      <w:r>
        <w:rPr>
          <w:rFonts w:hint="eastAsia" w:ascii="仿宋" w:hAnsi="仿宋" w:eastAsia="仿宋" w:cs="仿宋_GB2312"/>
          <w:snapToGrid w:val="0"/>
          <w:color w:val="000000"/>
          <w:sz w:val="32"/>
          <w:szCs w:val="32"/>
        </w:rPr>
        <w:t>，加强城镇老旧小区改造和社区建设，打通市政“堵点”，消除民生“痛点”，提升居住品质。启动15个老旧小区改造，做好建筑节能改造、加装电梯、周边绿化、停车设施配建等工作。实施海绵城市建设工程，启动南环路西延道排、卧虹路南段道排等工程，提高雨水消纳利用水平。推进天宁商城片区集中改造，高标准打造县城广场。实施城市安全环境和防灾减灾工程，建设韧性城市。深化户籍制度改革，加快农业转移人口市民化，促进人口向县城集中。</w:t>
      </w:r>
    </w:p>
    <w:p>
      <w:pPr>
        <w:adjustRightInd w:val="0"/>
        <w:snapToGrid w:val="0"/>
        <w:spacing w:line="560" w:lineRule="exact"/>
        <w:ind w:firstLine="640" w:firstLineChars="200"/>
        <w:jc w:val="both"/>
        <w:textAlignment w:val="bottom"/>
        <w:rPr>
          <w:rFonts w:ascii="仿宋" w:hAnsi="仿宋" w:eastAsia="仿宋" w:cs="仿宋_GB2312"/>
          <w:snapToGrid w:val="0"/>
          <w:color w:val="000000"/>
          <w:sz w:val="32"/>
          <w:szCs w:val="32"/>
        </w:rPr>
      </w:pPr>
      <w:r>
        <w:rPr>
          <w:rFonts w:hint="eastAsia" w:ascii="仿宋" w:hAnsi="仿宋" w:eastAsia="仿宋" w:cs="楷体"/>
          <w:snapToGrid w:val="0"/>
          <w:color w:val="000000"/>
          <w:sz w:val="32"/>
          <w:szCs w:val="32"/>
        </w:rPr>
        <w:t>开展城乡人居环境革命</w:t>
      </w:r>
      <w:r>
        <w:rPr>
          <w:rFonts w:hint="eastAsia" w:ascii="仿宋" w:hAnsi="仿宋" w:eastAsia="仿宋" w:cs="仿宋_GB2312"/>
          <w:bCs/>
          <w:snapToGrid w:val="0"/>
          <w:color w:val="000000"/>
          <w:sz w:val="32"/>
          <w:szCs w:val="32"/>
        </w:rPr>
        <w:t>。</w:t>
      </w:r>
      <w:r>
        <w:rPr>
          <w:rFonts w:hint="eastAsia" w:ascii="仿宋" w:hAnsi="仿宋" w:eastAsia="仿宋" w:cs="仿宋_GB2312"/>
          <w:snapToGrid w:val="0"/>
          <w:color w:val="000000"/>
          <w:sz w:val="32"/>
          <w:szCs w:val="32"/>
        </w:rPr>
        <w:t>实施人居环境整治工程，深化“两下两进两拆”，整治沿街立面，清理背街小巷，推进清河清渠，开展拆违治乱，以农村和城乡结合部为重点，大力整治乱搭乱建、乱堆乱放、乱停乱摆、乱扔乱倒等突出问题，形成严抓严管严治的常态工作机制，推动城乡面貌整洁有序、焕然一新。实施智慧城市建设工程，启动建设智慧交通、停车、路灯等项目，建成城市综合管理服务平台，实现运行“一网统管”。实施文明城市创建工程，突出市容管理、交通管理等重点，提高城市管理精细化、智能化、人性化水平，创建国家文明县城。</w:t>
      </w:r>
    </w:p>
    <w:tbl>
      <w:tblPr>
        <w:tblStyle w:val="6"/>
        <w:tblpPr w:leftFromText="180" w:rightFromText="180" w:vertAnchor="text" w:horzAnchor="page" w:tblpXSpec="center" w:tblpY="402"/>
        <w:tblOverlap w:val="never"/>
        <w:tblW w:w="841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415" w:type="dxa"/>
            <w:noWrap w:val="0"/>
            <w:vAlign w:val="top"/>
          </w:tcPr>
          <w:p>
            <w:pPr>
              <w:adjustRightInd w:val="0"/>
              <w:snapToGrid w:val="0"/>
              <w:spacing w:line="560" w:lineRule="exact"/>
              <w:ind w:firstLine="200"/>
              <w:jc w:val="both"/>
              <w:rPr>
                <w:rFonts w:ascii="仿宋" w:hAnsi="仿宋" w:eastAsia="仿宋" w:cs="Times New Roman"/>
                <w:bCs/>
                <w:snapToGrid w:val="0"/>
                <w:color w:val="000000"/>
                <w:sz w:val="32"/>
                <w:szCs w:val="32"/>
              </w:rPr>
            </w:pPr>
            <w:r>
              <w:rPr>
                <w:rFonts w:hint="eastAsia" w:ascii="仿宋" w:hAnsi="仿宋" w:eastAsia="仿宋" w:cs="Times New Roman"/>
                <w:bCs/>
                <w:snapToGrid w:val="0"/>
                <w:color w:val="000000"/>
                <w:sz w:val="32"/>
                <w:szCs w:val="32"/>
              </w:rPr>
              <w:t>专栏8-7：“十四五”交城县城市建设项目（部分）</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1.城区中心人民广场工程（天宁商城搬迁改造工程）。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2.卦山公园建设项目。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3.西汾阳公园建设项目。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4.沙河东街棚户区改造工程一期。</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5.东正街棚改项目。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6.奈林村棚户区改造项目。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7.西街农贸市场改造工程。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lang w:val="en-US"/>
              </w:rPr>
              <w:t>8</w:t>
            </w:r>
            <w:r>
              <w:rPr>
                <w:rFonts w:hint="eastAsia" w:ascii="仿宋" w:hAnsi="仿宋" w:eastAsia="仿宋" w:cs="Times New Roman"/>
                <w:snapToGrid w:val="0"/>
                <w:color w:val="000000"/>
                <w:sz w:val="32"/>
                <w:szCs w:val="32"/>
              </w:rPr>
              <w:t>.红旗路北段道排工程。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lang w:val="en-US"/>
              </w:rPr>
              <w:t>9</w:t>
            </w:r>
            <w:r>
              <w:rPr>
                <w:rFonts w:hint="eastAsia" w:ascii="仿宋" w:hAnsi="仿宋" w:eastAsia="仿宋" w:cs="Times New Roman"/>
                <w:snapToGrid w:val="0"/>
                <w:color w:val="000000"/>
                <w:sz w:val="32"/>
                <w:szCs w:val="32"/>
              </w:rPr>
              <w:t>.沙河街片区红旗路道排工程。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lang w:val="en-US"/>
              </w:rPr>
              <w:t>10</w:t>
            </w:r>
            <w:r>
              <w:rPr>
                <w:rFonts w:hint="eastAsia" w:ascii="仿宋" w:hAnsi="仿宋" w:eastAsia="仿宋" w:cs="Times New Roman"/>
                <w:snapToGrid w:val="0"/>
                <w:color w:val="000000"/>
                <w:sz w:val="32"/>
                <w:szCs w:val="32"/>
              </w:rPr>
              <w:t>.北环路至龙山大街规划路（暂定）道排工程。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lang w:val="en-US"/>
              </w:rPr>
              <w:t>11</w:t>
            </w:r>
            <w:r>
              <w:rPr>
                <w:rFonts w:hint="eastAsia" w:ascii="仿宋" w:hAnsi="仿宋" w:eastAsia="仿宋" w:cs="Times New Roman"/>
                <w:snapToGrid w:val="0"/>
                <w:color w:val="000000"/>
                <w:sz w:val="32"/>
                <w:szCs w:val="32"/>
              </w:rPr>
              <w:t>.南环路西延道排工程。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lang w:val="en-US"/>
              </w:rPr>
              <w:t>12</w:t>
            </w:r>
            <w:r>
              <w:rPr>
                <w:rFonts w:hint="eastAsia" w:ascii="仿宋" w:hAnsi="仿宋" w:eastAsia="仿宋" w:cs="Times New Roman"/>
                <w:snapToGrid w:val="0"/>
                <w:color w:val="000000"/>
                <w:sz w:val="32"/>
                <w:szCs w:val="32"/>
              </w:rPr>
              <w:t>.卧虹路南段（城西初中配套）道排工程项目。</w:t>
            </w:r>
          </w:p>
          <w:p>
            <w:pPr>
              <w:adjustRightInd w:val="0"/>
              <w:snapToGrid w:val="0"/>
              <w:spacing w:line="560" w:lineRule="exact"/>
              <w:ind w:firstLine="200"/>
              <w:jc w:val="both"/>
              <w:rPr>
                <w:rFonts w:ascii="仿宋" w:hAnsi="仿宋" w:eastAsia="仿宋"/>
                <w:snapToGrid w:val="0"/>
                <w:color w:val="000000"/>
                <w:sz w:val="32"/>
                <w:szCs w:val="32"/>
              </w:rPr>
            </w:pPr>
            <w:r>
              <w:rPr>
                <w:rFonts w:hint="eastAsia" w:ascii="仿宋" w:hAnsi="仿宋" w:eastAsia="仿宋" w:cs="Times New Roman"/>
                <w:snapToGrid w:val="0"/>
                <w:color w:val="000000"/>
                <w:sz w:val="32"/>
                <w:szCs w:val="32"/>
                <w:lang w:val="en-US"/>
              </w:rPr>
              <w:t>13</w:t>
            </w:r>
            <w:r>
              <w:rPr>
                <w:rFonts w:hint="eastAsia" w:ascii="仿宋" w:hAnsi="仿宋" w:eastAsia="仿宋" w:cs="Times New Roman"/>
                <w:snapToGrid w:val="0"/>
                <w:color w:val="000000"/>
                <w:sz w:val="32"/>
                <w:szCs w:val="32"/>
              </w:rPr>
              <w:t>.交城县经济开发区人才公寓、人才驿站、科创孵化基地项目。</w:t>
            </w:r>
          </w:p>
        </w:tc>
      </w:tr>
    </w:tbl>
    <w:p>
      <w:pPr>
        <w:pStyle w:val="3"/>
        <w:adjustRightInd w:val="0"/>
        <w:snapToGrid w:val="0"/>
        <w:spacing w:line="560" w:lineRule="exact"/>
        <w:ind w:left="0" w:leftChars="0" w:firstLine="200"/>
        <w:rPr>
          <w:rFonts w:ascii="仿宋" w:hAnsi="仿宋" w:eastAsia="仿宋"/>
          <w:snapToGrid w:val="0"/>
          <w:color w:val="000000"/>
          <w:kern w:val="0"/>
          <w:sz w:val="32"/>
          <w:szCs w:val="32"/>
        </w:rPr>
      </w:pPr>
    </w:p>
    <w:p>
      <w:pPr>
        <w:pStyle w:val="9"/>
        <w:adjustRightInd w:val="0"/>
        <w:snapToGrid w:val="0"/>
        <w:spacing w:line="560" w:lineRule="exact"/>
        <w:ind w:firstLine="640"/>
        <w:rPr>
          <w:rFonts w:hint="eastAsia" w:ascii="仿宋" w:hAnsi="仿宋" w:eastAsia="仿宋" w:cs="仿宋"/>
          <w:bCs/>
          <w:snapToGrid w:val="0"/>
          <w:color w:val="000000"/>
          <w:kern w:val="0"/>
          <w:sz w:val="32"/>
          <w:szCs w:val="32"/>
        </w:rPr>
      </w:pPr>
      <w:bookmarkStart w:id="17" w:name="_Toc30206"/>
      <w:r>
        <w:rPr>
          <w:rFonts w:hint="eastAsia" w:ascii="仿宋" w:hAnsi="仿宋" w:eastAsia="仿宋" w:cs="楷体"/>
          <w:snapToGrid w:val="0"/>
          <w:color w:val="000000"/>
          <w:kern w:val="0"/>
          <w:sz w:val="32"/>
          <w:szCs w:val="32"/>
        </w:rPr>
        <w:t>提质升级城市道路，畅通县城内交通循环</w:t>
      </w:r>
      <w:r>
        <w:rPr>
          <w:rFonts w:hint="eastAsia" w:ascii="仿宋" w:hAnsi="仿宋" w:eastAsia="仿宋" w:cs="仿宋"/>
          <w:snapToGrid w:val="0"/>
          <w:color w:val="000000"/>
          <w:kern w:val="0"/>
          <w:sz w:val="32"/>
          <w:szCs w:val="32"/>
        </w:rPr>
        <w:t>。</w:t>
      </w:r>
      <w:r>
        <w:rPr>
          <w:rFonts w:hint="eastAsia" w:ascii="仿宋" w:hAnsi="仿宋" w:eastAsia="仿宋" w:cs="仿宋_GB2312"/>
          <w:snapToGrid w:val="0"/>
          <w:color w:val="000000"/>
          <w:kern w:val="0"/>
          <w:sz w:val="32"/>
          <w:szCs w:val="32"/>
        </w:rPr>
        <w:t>实施城市路网畅通工程，加快龙门大街、永福大道等主干道建设，打通永宁南路、红旗路南段、沙河东街等断头路，畅通微循环，构建大循环。建设</w:t>
      </w:r>
      <w:r>
        <w:rPr>
          <w:rFonts w:hint="eastAsia" w:ascii="仿宋" w:hAnsi="仿宋" w:eastAsia="仿宋" w:cs="仿宋"/>
          <w:bCs/>
          <w:snapToGrid w:val="0"/>
          <w:color w:val="000000"/>
          <w:kern w:val="0"/>
          <w:sz w:val="32"/>
          <w:szCs w:val="32"/>
        </w:rPr>
        <w:t>中心城区的龙门大街（南二环）、北环路步行街、南环路西延等道路，新建红旗路北段、北环路至龙山大街、卧虹路南段（城西初中配套）道排工程，改造拓宽沙河街片区东段棚户区、永宁路（却波街至庆华街）等道路，谋划永福大道，构建中心城区“十纵十横”道路网，实现城市道路提质升级。</w:t>
      </w:r>
      <w:r>
        <w:rPr>
          <w:rFonts w:hint="eastAsia" w:ascii="仿宋" w:hAnsi="仿宋" w:eastAsia="仿宋" w:cs="仿宋_GB2312"/>
          <w:snapToGrid w:val="0"/>
          <w:color w:val="000000"/>
          <w:kern w:val="0"/>
          <w:sz w:val="32"/>
          <w:szCs w:val="32"/>
        </w:rPr>
        <w:t>加快龙山大街、迎宾路沿线建筑风貌整治，精心雕琢一批特色片区，打造各具特色的城市景观。</w:t>
      </w:r>
      <w:r>
        <w:rPr>
          <w:rFonts w:hint="eastAsia" w:ascii="仿宋" w:hAnsi="仿宋" w:eastAsia="仿宋" w:cs="仿宋"/>
          <w:bCs/>
          <w:snapToGrid w:val="0"/>
          <w:color w:val="000000"/>
          <w:kern w:val="0"/>
          <w:sz w:val="32"/>
          <w:szCs w:val="32"/>
        </w:rPr>
        <w:t>改造升级县城客运站，规划建设公交枢纽以及公交首末站，重点构筑“中心放射、环形沟通”的主干路网，完善公路网络，形成半小时交通圈。全县村级公路建设，结合村庄间联系道路的改造，构建中心村之间的交通联系，按照“集镇—中心村—村村通”的梯度层次进行建设改造，实现城乡公交一体化，100%的中心村通公共汽车。科学规划交通枢纽，精准布局公交停靠站、充电桩、修理厂、城乡客运站场。充分利用地下空间，在经济开发区、主城区等地合理规划公共停车场，科学收费开放企事业单位停车场。积极对接开通交城到清徐和文水等城际公交。积极开展城市客运文明创建活动、公交满意度测评工作，规范城乡客运和公交运营。提升城区公共交通水平，加快发展智慧交通，提升交通运输治理能力。</w:t>
      </w:r>
    </w:p>
    <w:p>
      <w:pPr>
        <w:pStyle w:val="9"/>
        <w:adjustRightInd w:val="0"/>
        <w:snapToGrid w:val="0"/>
        <w:spacing w:line="560" w:lineRule="exact"/>
        <w:ind w:firstLine="640"/>
        <w:rPr>
          <w:rFonts w:hint="eastAsia" w:ascii="仿宋" w:hAnsi="仿宋" w:eastAsia="仿宋" w:cs="仿宋"/>
          <w:bCs/>
          <w:snapToGrid w:val="0"/>
          <w:color w:val="000000"/>
          <w:kern w:val="0"/>
          <w:sz w:val="32"/>
          <w:szCs w:val="32"/>
        </w:rPr>
      </w:pPr>
    </w:p>
    <w:tbl>
      <w:tblPr>
        <w:tblStyle w:val="6"/>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522" w:type="dxa"/>
            <w:noWrap w:val="0"/>
            <w:vAlign w:val="top"/>
          </w:tcPr>
          <w:p>
            <w:pPr>
              <w:adjustRightInd w:val="0"/>
              <w:snapToGrid w:val="0"/>
              <w:spacing w:line="560" w:lineRule="exact"/>
              <w:ind w:firstLine="200"/>
              <w:jc w:val="both"/>
              <w:rPr>
                <w:rFonts w:ascii="仿宋" w:hAnsi="仿宋" w:eastAsia="仿宋" w:cs="Times New Roman"/>
                <w:bCs/>
                <w:snapToGrid w:val="0"/>
                <w:color w:val="000000"/>
                <w:sz w:val="32"/>
                <w:szCs w:val="32"/>
              </w:rPr>
            </w:pPr>
            <w:bookmarkStart w:id="18" w:name="_Toc2216"/>
            <w:bookmarkStart w:id="19" w:name="_Toc310"/>
            <w:r>
              <w:rPr>
                <w:rFonts w:hint="eastAsia" w:ascii="仿宋" w:hAnsi="仿宋" w:eastAsia="仿宋" w:cs="Times New Roman"/>
                <w:bCs/>
                <w:snapToGrid w:val="0"/>
                <w:color w:val="000000"/>
                <w:sz w:val="32"/>
                <w:szCs w:val="32"/>
              </w:rPr>
              <w:t>专栏8-8：“十四五”交城县县城交通项目（部分）</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1.龙门大街（南二环）建设工程。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2.沙河街片区东段棚户区改造道路工程。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3.北环路步行街建设工程。</w:t>
            </w:r>
          </w:p>
          <w:p>
            <w:pPr>
              <w:numPr>
                <w:ilvl w:val="0"/>
                <w:numId w:val="0"/>
              </w:num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4.永宁路（却波街至庆华街）拓宽改造工程。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5.永福大道建设项目（谋划）。</w:t>
            </w:r>
          </w:p>
        </w:tc>
      </w:tr>
    </w:tbl>
    <w:p>
      <w:pPr>
        <w:adjustRightInd w:val="0"/>
        <w:snapToGrid w:val="0"/>
        <w:spacing w:line="560" w:lineRule="exact"/>
        <w:ind w:firstLine="200"/>
        <w:jc w:val="both"/>
        <w:rPr>
          <w:rFonts w:ascii="仿宋" w:hAnsi="仿宋" w:eastAsia="仿宋" w:cs="楷体"/>
          <w:bCs/>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20" w:name="_Toc71213691"/>
      <w:bookmarkStart w:id="21" w:name="_Toc827"/>
      <w:r>
        <w:rPr>
          <w:rFonts w:hint="eastAsia" w:ascii="楷体" w:hAnsi="楷体" w:eastAsia="楷体" w:cs="楷体"/>
          <w:bCs/>
          <w:snapToGrid w:val="0"/>
          <w:color w:val="000000"/>
          <w:sz w:val="32"/>
          <w:szCs w:val="32"/>
        </w:rPr>
        <w:t>第四节 推进数字交城建设</w:t>
      </w:r>
      <w:bookmarkEnd w:id="17"/>
      <w:bookmarkEnd w:id="18"/>
      <w:bookmarkEnd w:id="19"/>
      <w:bookmarkEnd w:id="20"/>
      <w:bookmarkEnd w:id="21"/>
    </w:p>
    <w:p>
      <w:pPr>
        <w:adjustRightInd w:val="0"/>
        <w:snapToGrid w:val="0"/>
        <w:spacing w:line="560" w:lineRule="exact"/>
        <w:ind w:firstLine="640" w:firstLineChars="200"/>
        <w:jc w:val="both"/>
        <w:rPr>
          <w:rFonts w:hint="eastAsia" w:ascii="仿宋" w:hAnsi="仿宋" w:eastAsia="仿宋" w:cs="仿宋_GB2312"/>
          <w:snapToGrid w:val="0"/>
          <w:color w:val="000000"/>
          <w:sz w:val="32"/>
          <w:szCs w:val="32"/>
        </w:rPr>
      </w:pPr>
      <w:r>
        <w:rPr>
          <w:rFonts w:hint="eastAsia" w:ascii="仿宋" w:hAnsi="仿宋" w:eastAsia="仿宋" w:cs="仿宋_GB2312"/>
          <w:snapToGrid w:val="0"/>
          <w:color w:val="000000"/>
          <w:sz w:val="32"/>
          <w:szCs w:val="32"/>
        </w:rPr>
        <w:t>2022年底完成智慧政务大厅、一体化在线政务服务平台、数字政府基础支撑平台、基层社会治理平台等8项内容的建设。统筹推动政务信息化数据共建共享和业务协同。完善数字政府基础支撑平台，提供视频资源、物联网资源、大数据资源、调度指挥、地理信息等资源的统一管理与调用。按照“横向到边、纵向到底”的要求，建设完善全县“一张网”，实现电子政务外网向县各部门、乡镇、人员密集的地区全覆盖。建立和完善政务数据采集、提供、维护、管理长效机制，强化政务数据统筹管理。压实网络安全主体责任，构建数字政府安全保障体系，保障电子政务网络运行安全。继续加大交城天眼铺设力度，完善交城“城镇—街道（乡镇）—村（社区）”的三级安全联防网络，提高信息网络等数字交城建设在公安等安全保障行业的利用率。积极发展以下一代互联网为代表的高速宽带信息网，初步形成融合多种业务，覆盖面广的新型互联网络。系统布局新型基础设施，加快第五代移动通信、工业互联网、大数据中心等建设，搭建智慧交城、数字交城主骨架。</w:t>
      </w:r>
      <w:bookmarkStart w:id="22" w:name="_Toc29784"/>
      <w:bookmarkStart w:id="23" w:name="_Toc14975"/>
    </w:p>
    <w:p>
      <w:pPr>
        <w:adjustRightInd w:val="0"/>
        <w:snapToGrid w:val="0"/>
        <w:spacing w:line="560" w:lineRule="exact"/>
        <w:ind w:firstLine="640" w:firstLineChars="200"/>
        <w:jc w:val="both"/>
        <w:rPr>
          <w:rFonts w:ascii="仿宋" w:hAnsi="仿宋" w:eastAsia="仿宋" w:cs="楷体"/>
          <w:bCs/>
          <w:snapToGrid w:val="0"/>
          <w:color w:val="000000"/>
          <w:sz w:val="32"/>
          <w:szCs w:val="32"/>
        </w:rPr>
      </w:pPr>
    </w:p>
    <w:p>
      <w:pPr>
        <w:adjustRightInd w:val="0"/>
        <w:snapToGrid w:val="0"/>
        <w:spacing w:line="560" w:lineRule="exact"/>
        <w:jc w:val="center"/>
        <w:outlineLvl w:val="1"/>
        <w:rPr>
          <w:rFonts w:ascii="楷体" w:hAnsi="楷体" w:eastAsia="楷体" w:cs="楷体"/>
          <w:bCs/>
          <w:snapToGrid w:val="0"/>
          <w:color w:val="000000"/>
          <w:sz w:val="32"/>
          <w:szCs w:val="32"/>
        </w:rPr>
      </w:pPr>
      <w:bookmarkStart w:id="24" w:name="_Toc71213692"/>
      <w:bookmarkStart w:id="25" w:name="_Toc30088"/>
      <w:r>
        <w:rPr>
          <w:rFonts w:hint="eastAsia" w:ascii="楷体" w:hAnsi="楷体" w:eastAsia="楷体" w:cs="楷体"/>
          <w:bCs/>
          <w:snapToGrid w:val="0"/>
          <w:color w:val="000000"/>
          <w:sz w:val="32"/>
          <w:szCs w:val="32"/>
        </w:rPr>
        <w:t>第五节 构建现代综合交通运输体系</w:t>
      </w:r>
      <w:bookmarkEnd w:id="22"/>
      <w:bookmarkEnd w:id="23"/>
      <w:bookmarkEnd w:id="24"/>
      <w:bookmarkEnd w:id="25"/>
    </w:p>
    <w:p>
      <w:pPr>
        <w:pStyle w:val="9"/>
        <w:adjustRightInd w:val="0"/>
        <w:snapToGrid w:val="0"/>
        <w:spacing w:line="560" w:lineRule="exact"/>
        <w:ind w:firstLine="640"/>
        <w:rPr>
          <w:rFonts w:hint="eastAsia" w:ascii="仿宋" w:hAnsi="仿宋" w:eastAsia="仿宋" w:cs="仿宋"/>
          <w:bCs/>
          <w:snapToGrid w:val="0"/>
          <w:color w:val="000000"/>
          <w:kern w:val="0"/>
          <w:sz w:val="32"/>
          <w:szCs w:val="32"/>
        </w:rPr>
      </w:pPr>
      <w:r>
        <w:rPr>
          <w:rFonts w:hint="eastAsia" w:ascii="仿宋" w:hAnsi="仿宋" w:eastAsia="仿宋" w:cs="楷体"/>
          <w:snapToGrid w:val="0"/>
          <w:color w:val="000000"/>
          <w:kern w:val="0"/>
          <w:sz w:val="32"/>
          <w:szCs w:val="32"/>
        </w:rPr>
        <w:t>构建多式联运、有机接驳的综合交通运输枢纽格局</w:t>
      </w:r>
      <w:r>
        <w:rPr>
          <w:rFonts w:hint="eastAsia" w:ascii="仿宋" w:hAnsi="仿宋" w:eastAsia="仿宋" w:cs="仿宋"/>
          <w:snapToGrid w:val="0"/>
          <w:color w:val="000000"/>
          <w:kern w:val="0"/>
          <w:sz w:val="32"/>
          <w:szCs w:val="32"/>
        </w:rPr>
        <w:t>。</w:t>
      </w:r>
      <w:r>
        <w:rPr>
          <w:rFonts w:hint="eastAsia" w:ascii="仿宋" w:hAnsi="仿宋" w:eastAsia="仿宋" w:cs="仿宋"/>
          <w:bCs/>
          <w:snapToGrid w:val="0"/>
          <w:color w:val="000000"/>
          <w:kern w:val="0"/>
          <w:sz w:val="32"/>
          <w:szCs w:val="32"/>
        </w:rPr>
        <w:t>搭建以县城为中心的“辐射状”交通主干架，形成“城区—乡镇—中心村”三级县域综合交通网，为建设山水宜居新交城打造交通阡陌硬支撑。持续建设潘岔线（大塔至冯家沟口）、米五线、横下线（二期）、交城山旅游大通道(祁方线改线)，升级改造庞泉沟旅游快速公路(西社至庞泉沟)，完善横下线（一期）等旅游公路配套设施，完成交城旅游大通道、煤炭工业运输通道等县际交通通道建设，加快省道改造项目建设步伐。推动永福大道、滨河西路连接线、交城县云梦园路、云梦山道路改造、县道闫交线、段马线提质改造工程，连通瓶颈断头路，打通</w:t>
      </w:r>
      <w:r>
        <w:rPr>
          <w:rFonts w:hint="eastAsia" w:ascii="仿宋" w:hAnsi="仿宋" w:eastAsia="仿宋" w:cs="仿宋_GB2312"/>
          <w:snapToGrid w:val="0"/>
          <w:color w:val="000000"/>
          <w:kern w:val="0"/>
          <w:sz w:val="32"/>
          <w:szCs w:val="32"/>
        </w:rPr>
        <w:t>出县口</w:t>
      </w:r>
      <w:r>
        <w:rPr>
          <w:rFonts w:hint="eastAsia" w:ascii="仿宋" w:hAnsi="仿宋" w:eastAsia="仿宋" w:cs="仿宋"/>
          <w:bCs/>
          <w:snapToGrid w:val="0"/>
          <w:color w:val="000000"/>
          <w:kern w:val="0"/>
          <w:sz w:val="32"/>
          <w:szCs w:val="32"/>
        </w:rPr>
        <w:t>，构建“一轴一循环、四通五辐射”的交城综合交通格局。融入吕梁市“五纵九横”干线路网，加快国省干线改造，建设“四好农村路”旅游公路。加强铁路、公路等多种交通方式的衔接度，持续推进太中银铁路铁路集运站和专用线建设，区域货物集散中心和客运转接中心建设。规划岭底至东坡、交城至鲁沿、闫村至交城线、柏西线、滨河西路连接线(闫村一交城县)、滨河西路连接线(夏家营一广兴)、后交线、双家寨至白草庄、段村至马西线、古洞道至东坡底、古吴线至青冶村、习横线、密底至古交界、古岭线等农村公路的升级改造工程，科学养护和管理各级公路，建设“四好农村路”。提升县域内乡与乡之间的公路等级，完善村与村之间的公路线路，打通乡与村之间的连接线，提高农村公路的可通达性，实现所有中心村都有公路与市域内主干公路相连。</w:t>
      </w:r>
    </w:p>
    <w:p>
      <w:pPr>
        <w:pStyle w:val="9"/>
        <w:adjustRightInd w:val="0"/>
        <w:snapToGrid w:val="0"/>
        <w:spacing w:line="560" w:lineRule="exact"/>
        <w:ind w:firstLine="640"/>
        <w:rPr>
          <w:rFonts w:ascii="仿宋" w:hAnsi="仿宋" w:eastAsia="仿宋" w:cs="仿宋"/>
          <w:bCs/>
          <w:snapToGrid w:val="0"/>
          <w:color w:val="000000"/>
          <w:kern w:val="0"/>
          <w:sz w:val="32"/>
          <w:szCs w:val="32"/>
        </w:rPr>
      </w:pPr>
    </w:p>
    <w:tbl>
      <w:tblPr>
        <w:tblStyle w:val="6"/>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522" w:type="dxa"/>
            <w:noWrap w:val="0"/>
            <w:vAlign w:val="top"/>
          </w:tcPr>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bCs/>
                <w:snapToGrid w:val="0"/>
                <w:color w:val="000000"/>
                <w:sz w:val="32"/>
                <w:szCs w:val="32"/>
              </w:rPr>
              <w:t>专栏8-9：“十四五”交城县县域综合交通建设项目（部分）</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1.农村“四好”公路类项目。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2.交城县交城山旅游大通道(祁方线改线)工程。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3.滨河西路交城县连接线工程。</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4.米五线旅游公路工程项目。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5.横下线旅游公路工程项目。</w:t>
            </w:r>
          </w:p>
          <w:p>
            <w:pPr>
              <w:adjustRightInd w:val="0"/>
              <w:snapToGrid w:val="0"/>
              <w:spacing w:line="560" w:lineRule="exact"/>
              <w:ind w:firstLine="200"/>
              <w:jc w:val="both"/>
              <w:rPr>
                <w:rFonts w:ascii="仿宋" w:hAnsi="仿宋" w:eastAsia="仿宋" w:cs="Times New Roman"/>
                <w:snapToGrid w:val="0"/>
                <w:color w:val="000000"/>
                <w:sz w:val="32"/>
                <w:szCs w:val="32"/>
              </w:rPr>
            </w:pPr>
            <w:r>
              <w:rPr>
                <w:rFonts w:hint="eastAsia" w:ascii="仿宋" w:hAnsi="仿宋" w:eastAsia="仿宋" w:cs="Times New Roman"/>
                <w:snapToGrid w:val="0"/>
                <w:color w:val="000000"/>
                <w:sz w:val="32"/>
                <w:szCs w:val="32"/>
              </w:rPr>
              <w:t>6.交鲁线公路改建工程。</w:t>
            </w:r>
          </w:p>
        </w:tc>
      </w:tr>
    </w:tbl>
    <w:p>
      <w:bookmarkStart w:id="26" w:name="_GoBack"/>
      <w:bookmarkEnd w:id="2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C18CC"/>
    <w:rsid w:val="178C1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autoSpaceDE/>
      <w:autoSpaceDN/>
      <w:jc w:val="both"/>
      <w:outlineLvl w:val="0"/>
    </w:pPr>
    <w:rPr>
      <w:rFonts w:ascii="Arial" w:hAnsi="Arial" w:cs="Arial"/>
      <w:bCs/>
      <w:kern w:val="2"/>
      <w:sz w:val="21"/>
      <w:szCs w:val="32"/>
      <w:lang w:val="en-US" w:bidi="ar-SA"/>
    </w:rPr>
  </w:style>
  <w:style w:type="paragraph" w:styleId="3">
    <w:name w:val="table of authorities"/>
    <w:basedOn w:val="1"/>
    <w:next w:val="1"/>
    <w:qFormat/>
    <w:uiPriority w:val="0"/>
    <w:pPr>
      <w:autoSpaceDE/>
      <w:autoSpaceDN/>
      <w:spacing w:line="360" w:lineRule="auto"/>
      <w:ind w:left="420" w:leftChars="200"/>
      <w:jc w:val="both"/>
    </w:pPr>
    <w:rPr>
      <w:rFonts w:ascii="Calibri" w:hAnsi="Calibri" w:cs="黑体"/>
      <w:kern w:val="2"/>
      <w:sz w:val="28"/>
      <w:lang w:val="en-US" w:bidi="ar-SA"/>
    </w:rPr>
  </w:style>
  <w:style w:type="paragraph" w:styleId="4">
    <w:name w:val="Normal Indent"/>
    <w:basedOn w:val="1"/>
    <w:next w:val="1"/>
    <w:qFormat/>
    <w:uiPriority w:val="0"/>
    <w:pPr>
      <w:autoSpaceDE/>
      <w:autoSpaceDN/>
      <w:ind w:firstLine="420"/>
      <w:jc w:val="both"/>
    </w:pPr>
    <w:rPr>
      <w:rFonts w:ascii="Calibri" w:hAnsi="Calibri" w:cs="黑体"/>
      <w:kern w:val="2"/>
      <w:sz w:val="21"/>
      <w:szCs w:val="24"/>
      <w:lang w:val="en-US" w:bidi="ar-SA"/>
    </w:rPr>
  </w:style>
  <w:style w:type="paragraph" w:styleId="5">
    <w:name w:val="Normal (Web)"/>
    <w:basedOn w:val="1"/>
    <w:next w:val="1"/>
    <w:qFormat/>
    <w:uiPriority w:val="0"/>
    <w:pPr>
      <w:autoSpaceDE/>
      <w:autoSpaceDN/>
      <w:spacing w:beforeAutospacing="1" w:afterAutospacing="1"/>
    </w:pPr>
    <w:rPr>
      <w:rFonts w:ascii="Calibri" w:hAnsi="Calibri" w:cs="Times New Roman"/>
      <w:sz w:val="24"/>
      <w:szCs w:val="24"/>
      <w:lang w:val="en-US" w:bidi="ar-SA"/>
    </w:rPr>
  </w:style>
  <w:style w:type="paragraph" w:customStyle="1" w:styleId="8">
    <w:name w:val="正文首行缩进 21"/>
    <w:next w:val="5"/>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UserStyle_0"/>
    <w:basedOn w:val="1"/>
    <w:qFormat/>
    <w:uiPriority w:val="0"/>
    <w:pPr>
      <w:autoSpaceDE/>
      <w:autoSpaceDN/>
      <w:ind w:firstLine="200" w:firstLineChars="200"/>
      <w:jc w:val="both"/>
    </w:pPr>
    <w:rPr>
      <w:rFonts w:ascii="Calibri" w:hAnsi="Calibri" w:cs="黑体"/>
      <w:kern w:val="2"/>
      <w:sz w:val="21"/>
      <w:szCs w:val="24"/>
      <w:lang w:val="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2021-10-13T01:34:00Z</dcterms:created>
  <dc:creator>蜡笔小新</dc:creator>
  <cp:lastModifiedBy>蜡笔小新</cp:lastModifiedBy>
  <dcterms:modified xsi:type="dcterms:W3CDTF">2021-10-13T01:34:52Z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9BC05B3C70B349AFA3C5E05F490718FD</vt:lpwstr>
  </property>
</Properties>
</file>