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附件2：</w:t>
      </w:r>
    </w:p>
    <w:p>
      <w:pPr>
        <w:spacing w:line="560" w:lineRule="exact"/>
        <w:ind w:firstLine="880" w:firstLineChars="20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第六批县级非物质文化遗产代表性项目</w:t>
      </w:r>
    </w:p>
    <w:p>
      <w:pPr>
        <w:spacing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代表性传承人名单</w:t>
      </w:r>
    </w:p>
    <w:p>
      <w:pPr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《交城玉雕》代表性传承人：裴  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2.《交城刺绣》代表性传承人：许粉香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3.《李氏针灸》代表性传承人：李国锋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4.《交城剪纸》代表性传承人：路冬梅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5.《云香制作技艺》代表性传承人：米  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6.《交城窑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陶器制作技艺》代表性传承人：白建文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7.《交城县金银铜器修复技艺》代表性传承人：杨德贵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8.《李氏点穴理气疗法》代表性传承人：李义文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9.《交城古花釉黑瓷制作技艺》代表性传承人：任天心、常一夫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Style w:val="6"/>
          <w:rFonts w:asciiTheme="majorEastAsia" w:hAnsiTheme="majorEastAsia" w:eastAsiaTheme="majorEastAsia" w:cstheme="majorEastAsia"/>
          <w:sz w:val="40"/>
          <w:szCs w:val="40"/>
        </w:rPr>
      </w:pPr>
      <w:r>
        <w:rPr>
          <w:rFonts w:hint="eastAsia" w:ascii="仿宋" w:hAnsi="仿宋" w:eastAsia="仿宋" w:cs="仿宋"/>
          <w:sz w:val="32"/>
          <w:szCs w:val="32"/>
        </w:rPr>
        <w:t>10.《木胎漆砂砚》代表性传承人：乔峰</w:t>
      </w:r>
    </w:p>
    <w:p>
      <w:pPr>
        <w:jc w:val="left"/>
        <w:rPr>
          <w:rStyle w:val="6"/>
          <w:rFonts w:ascii="仿宋" w:hAnsi="仿宋" w:eastAsia="仿宋" w:cs="仿宋"/>
          <w:b w:val="0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161CB"/>
    <w:rsid w:val="4801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2020-11-11T00:39:00Z</dcterms:created>
  <dc:creator>蜡笔小新</dc:creator>
  <cp:lastModifiedBy>蜡笔小新</cp:lastModifiedBy>
  <dcterms:modified xsi:type="dcterms:W3CDTF">2020-11-11T00:40:48Z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