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-3772535</wp:posOffset>
                </wp:positionH>
                <wp:positionV relativeFrom="paragraph">
                  <wp:posOffset>9525</wp:posOffset>
                </wp:positionV>
                <wp:extent cx="3709670" cy="5709285"/>
                <wp:effectExtent l="0" t="0" r="5080" b="57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-3002915" y="1158240"/>
                          <a:ext cx="3835400" cy="52209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8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—</w:t>
                            </w:r>
                          </w:p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7.05pt;margin-top:0.75pt;height:449.55pt;width:292.1pt;z-index:-251657216;mso-width-relative:page;mso-height-relative:page;" fillcolor="#FFFFFF" filled="t" stroked="f" coordsize="21600,21600" o:gfxdata="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lang w:val="en-US" w:eastAsia="zh-CN"/>
                        </w:rPr>
                        <w:t>—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 xml:space="preserve"> 8 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lang w:val="en-US" w:eastAsia="zh-CN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bidi w:val="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2026年交城县硝基复合肥专业镇重点项目建设计划</w:t>
      </w:r>
    </w:p>
    <w:bookmarkEnd w:id="0"/>
    <w:p>
      <w:pPr>
        <w:bidi w:val="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305"/>
        <w:gridCol w:w="1380"/>
        <w:gridCol w:w="2370"/>
        <w:gridCol w:w="2580"/>
        <w:gridCol w:w="1545"/>
        <w:gridCol w:w="1575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31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85" w:type="dxa"/>
            <w:gridSpan w:val="2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支持方向</w:t>
            </w:r>
          </w:p>
        </w:tc>
        <w:tc>
          <w:tcPr>
            <w:tcW w:w="2370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580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建设内容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资金来源（万元）</w:t>
            </w:r>
          </w:p>
        </w:tc>
        <w:tc>
          <w:tcPr>
            <w:tcW w:w="1486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dxa"/>
            <w:gridSpan w:val="2"/>
            <w:vMerge w:val="continue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vMerge w:val="continue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vMerge w:val="continue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</w:tc>
        <w:tc>
          <w:tcPr>
            <w:tcW w:w="1575" w:type="dxa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486" w:type="dxa"/>
            <w:vMerge w:val="continue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731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85" w:type="dxa"/>
            <w:gridSpan w:val="2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完善公共服务平台</w:t>
            </w:r>
          </w:p>
        </w:tc>
        <w:tc>
          <w:tcPr>
            <w:tcW w:w="2370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山西省硝基复合肥专业镇服务中心</w:t>
            </w:r>
          </w:p>
        </w:tc>
        <w:tc>
          <w:tcPr>
            <w:tcW w:w="2580" w:type="dxa"/>
            <w:vAlign w:val="center"/>
          </w:tcPr>
          <w:p>
            <w:pPr>
              <w:bidi w:val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对原交城经济开发区展厅展馆维修升级改造，总投资约230万元。</w:t>
            </w:r>
          </w:p>
        </w:tc>
        <w:tc>
          <w:tcPr>
            <w:tcW w:w="154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130.252707</w:t>
            </w:r>
          </w:p>
        </w:tc>
        <w:tc>
          <w:tcPr>
            <w:tcW w:w="157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486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县工信和科技局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731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支持主导产业发展</w:t>
            </w:r>
          </w:p>
        </w:tc>
        <w:tc>
          <w:tcPr>
            <w:tcW w:w="1380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主导产业壮大</w:t>
            </w:r>
          </w:p>
        </w:tc>
        <w:tc>
          <w:tcPr>
            <w:tcW w:w="2370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专业镇技术服务</w:t>
            </w:r>
          </w:p>
        </w:tc>
        <w:tc>
          <w:tcPr>
            <w:tcW w:w="2580" w:type="dxa"/>
            <w:vAlign w:val="center"/>
          </w:tcPr>
          <w:p>
            <w:pPr>
              <w:bidi w:val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聘请第三方对专业镇开展技术服务，按年度发布《交城硝基复合肥专业镇发展报告》，按月报送经济运行分析报告等。</w:t>
            </w:r>
          </w:p>
        </w:tc>
        <w:tc>
          <w:tcPr>
            <w:tcW w:w="154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57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县工信和科技局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731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0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150.252707</w:t>
            </w:r>
          </w:p>
        </w:tc>
        <w:tc>
          <w:tcPr>
            <w:tcW w:w="157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486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B5E1C"/>
    <w:rsid w:val="5EBB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2026-06-03T10:01:00Z</dcterms:created>
  <dc:creator>蜡笔小新</dc:creator>
  <cp:lastModifiedBy>蜡笔小新</cp:lastModifiedBy>
  <dcterms:modified xsi:type="dcterms:W3CDTF">2026-06-03T10:02:08Z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