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交城县行政许可事项清单（2023年版）</w:t>
      </w:r>
    </w:p>
    <w:bookmarkEnd w:id="0"/>
    <w:p>
      <w:pPr>
        <w:bidi w:val="0"/>
        <w:rPr>
          <w:rFonts w:hint="eastAsia"/>
          <w:color w:val="000000" w:themeColor="text1"/>
          <w:highlight w:val="none"/>
          <w:lang w:eastAsia="zh-CN"/>
          <w14:textFill>
            <w14:solidFill>
              <w14:schemeClr w14:val="tx1"/>
            </w14:solidFill>
          </w14:textFill>
        </w:rPr>
      </w:pPr>
    </w:p>
    <w:tbl>
      <w:tblPr>
        <w:tblStyle w:val="5"/>
        <w:tblW w:w="13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675"/>
        <w:gridCol w:w="3605"/>
        <w:gridCol w:w="1360"/>
        <w:gridCol w:w="1365"/>
        <w:gridCol w:w="1230"/>
        <w:gridCol w:w="5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65" w:hRule="atLeast"/>
          <w:tblHeade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序号</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事项名称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省级主管</w:t>
            </w:r>
          </w:p>
          <w:p>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部门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县级实施</w:t>
            </w:r>
          </w:p>
          <w:p>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部门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事项类型</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highlight w:val="none"/>
                <w:u w:val="none"/>
                <w:lang w:val="en-US" w:eastAsia="zh-CN" w:bidi="ar"/>
                <w14:textFill>
                  <w14:solidFill>
                    <w14:schemeClr w14:val="tx1"/>
                  </w14:solidFill>
                </w14:textFill>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固定资产投资项目核准</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（含国发〔2016〕72号文件规定的外商投资项目）</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省发展和改革委员会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《企业投资项目核准和备案管理条例》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民办、中外合作开办中等及以下学校和其他教育机构筹设审批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省教育厅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《中华人民共和国民办教育促进法》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《中华人民共和国中外合作办学条例》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Style w:val="7"/>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《国务院关于当前发展学前教育的若干意见》（国发〔2010〕41号）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教师资格认定</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省教育厅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《中华人民共和国教师法》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《教师资格条例》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社会团体成立、变更、注销登记及修改章程核准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省民政厅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《社会团体登记管理条例》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民办非企业单位成立、变更、注销登记及修改章程核准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省民政厅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慈善组织公开募捐资格审批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省民政厅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中介机构从事代理记账业务审批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省财政厅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《中华人民共和国会计法》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乡村建设规划许可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一般建设项目环境影响评价审批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省生态环境厅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《中华人民共和国环境保护法》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《中华人民共和国环境影响评价法》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《中华人民共和国水污染防治法》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《中华人民共和国大气污染防治法》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《中华人民共和国土壤污染防治法》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《中华人民共和国固体废物污染环境防治法》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《中华人民共和国噪声污染防治法》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危险废物经营许可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省生态环境厅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《中华人民共和国固体废物污染环境防治法》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放射性核素排放许可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省生态环境厅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4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建筑工程施工许可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《中华人民共和国建筑法》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《建筑工程施工许可管理办法》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商品房预售许可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关闭、闲置、拆除城市环境卫生设施许可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拆除环境卫生设施许可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从事城市生活垃圾经营性清扫、收集、运输、处理服务审批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城市建筑垃圾处置核准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城镇污水排入排水管网许可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拆除、改动、迁移城市公共供水设施审核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拆除、改动城镇排水与污水处理设施审核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由于工程施工、设备维修等原因确需停止供水的审批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市政设施建设类审批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特殊车辆在城市道路上行驶审批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改变绿化规划、绿化用地的使用性质审批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工程建设涉及城市绿地、树木审批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《城市绿化条例》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建设工程消防设计审查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《中华人民共和国消防法》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建设工程消防验收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《中华人民共和国消防法》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设置大型户外广告及在城市建筑物、设施上悬挂、张贴宣传品审批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临时性建筑物搭建、堆放物料、占道施工审批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9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建筑起重机械使用登记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《中华人民共和国特种设备安全法》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公路建设项目设计文件审批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《建设工程质量管理条例》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《建设工程勘察设计管理条例》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7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公路建设项目施工许可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公路建设项目竣工验收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《收费公路管理条例》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《公路工程竣（交）工验收办法》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更新采伐护路林审批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《公路安全保护条例》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6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道路旅客运输经营许可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《中华人民共和国道路运输条例》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0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道路旅客运输站经营许可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《中华人民共和国道路运输条例》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8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道路货物运输经营许可（除使用4500千克及以下普通货运车辆从事普通货运经营外）</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《中华人民共和国道路运输条例》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5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出租汽车经营许可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《巡游出租汽车经营服务管理规定》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35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39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出租汽车车辆运营证核发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《巡游出租汽车经营服务管理规定》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1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水运建设项目设计文件审批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《中华人民共和国港口法》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《中华人民共和国航道法》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《中华人民共和国航道管理条例》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《建设工程质量管理条例》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《建设工程勘察设计管理条例》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《港口工程建设管理规定》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航道通航条件影响评价审核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《中华人民共和国航道法》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《航道通航条件影响评价审核管理办法》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水运工程建设项目竣工验收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《中华人民共和国港口法》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《中华人民共和国航道法》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《中华人民共和国航道管理条例》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《港口工程建设管理规定》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《航道工程建设管理规定》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内河专用航标设置、撤除、位置移动和其他状况改变审批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《中华人民共和国航标条例》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海域或者内河通航水域、岸线施工作业许可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《中华人民共和国海上交通安全法》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2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水利基建项目初步设计文件审批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取水许可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《中华人民共和国水法》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8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洪水影响评价类审批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《中华人民共和国水法》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《中华人民共和国防洪法》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《中华人民共和国河道管理条例》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河道管理范围内特定活动审批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1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49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河道采砂许可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《中华人民共和国水法》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《中华人民共和国长江保护法》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《中华人民共和国河道管理条例》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《长江河道采砂管理条例》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生产建设项目水土保持方案审批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农村集体经济组织修建水库审批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城市建设填堵水域、废除围堤审批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占用农业灌溉水源、灌排工程设施审批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蓄滞洪区避洪设施建设审批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大坝管理和保护范围内修建码头、渔塘许可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农药经营许可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兽药经营许可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《兽药管理条例》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1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农作物种子生产经营许可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《中华人民共和国种子法》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《农业转基因生物安全管理条例》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《转基因棉花种子生产经营许可规定》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59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食用菌菌种生产经营许可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《中华人民共和国种子法》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种畜禽生产经营许可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《中华人民共和国畜牧法》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《农业转基因生物安全管理条例》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《养蜂管理办法（试行）》</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（农业部公告第1692号）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蚕种生产经营许可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《中华人民共和国畜牧法》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《蚕种管理办法》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动物防疫条件合格证核发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《中华人民共和国动物防疫法》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《动物防疫条件审查办法》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动物诊疗许可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《中华人民共和国动物防疫法》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生鲜乳收购站许可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生鲜乳准运证明核发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拖拉机和联合收割机驾驶证核发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拖拉机和联合收割机登记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水产苗种生产经营审批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《中华人民共和国渔业法》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《水产苗种管理办法》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69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水域滩涂养殖证核发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文艺表演团体设立审批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省文化和旅游厅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营业性演出审批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省文化和旅游厅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《营业性演出管理条例》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娱乐场所经营活动审批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省文化和旅游厅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《娱乐场所管理条例》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互联网上网服务营业场所筹建审批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省文化和旅游厅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6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互联网上网服务经营活动审批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省文化和旅游厅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6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医疗机构建设项目放射性职业病危害预评价报告审核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《中华人民共和国职业病防治法》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3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医疗机构建设项目放射性职业病防护设施竣工验收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《中华人民共和国职业病防治法》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医疗机构设置审批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6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医疗机构执业登记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2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79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母婴保健技术服务机构执业许可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《中华人民共和国母婴保健法》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《中华人民共和国母婴保健法实施办法》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6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放射源诊疗技术和医用辐射机构许可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《放射性同位素与射线装置安全和防护条例》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医师执业注册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《中华人民共和国医师法》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乡村医生执业注册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3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母婴保健服务人员资格认定</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《中华人民共和国母婴保健法》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《中华人民共和国母婴保健法实施办法》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《母婴保健专项技术服务许可及人员资格管理办法》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0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护士执业注册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《护士条例》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确有专长的中医医师执业注册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《中华人民共和国中医药法》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中医医疗机构设置审批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《中华人民共和国中医药法》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中医医疗机构执业登记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《中华人民共和国中医药法》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饮用水供水单位卫生许可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89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公共场所卫生许可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《公共场所卫生管理条例》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电影放映单位设立审批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省电影局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《中华人民共和国电影产业促进法》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《电影管理条例》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食品经营许可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《中华人民共和国食品安全法》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default"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《食品经营许可和备案管理办法》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60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企业登记注册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《中华人民共和国公司法》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《中华人民共和国合伙企业法》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《中华人民共和国个人独资企业法》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《中华人民共和国外商投资法》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《中华人民共和国市场主体登记管理条例》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《中华人民共和国外商投资法实施条例》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29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个体工商户登记注册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《中华人民共和国市场主体登记管理条例》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《促进个体工商户发展条例》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35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农民专业合作社登记注册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《中华人民共和国农民专业合作社法》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《中华人民共和国市场主体登记管理条例》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举办健身气功活动及设立站点审批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省体育局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《健身气功管理办法》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高危险性体育项目经营许可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省体育局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《中华人民共和国体育法》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《全民健身条例》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临时占用公共体育场地设施审批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省体育局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举办高危险性体育赛事活动许可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省体育局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5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99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在电力设施周围或者电力设施保护区内进行可能危及电力设施安全作业审批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省能源局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《中华人民共和国电力法》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固定资产投资项目节能审查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省能源局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《中华人民共和国节约能源法》</w:t>
            </w:r>
          </w:p>
          <w:p>
            <w:pPr>
              <w:keepNext w:val="0"/>
              <w:keepLines w:val="0"/>
              <w:widowControl/>
              <w:suppressLineNumbers w:val="0"/>
              <w:jc w:val="left"/>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《固定资产投资项目节能审查和碳排放评价办法》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建设工程文物保护许可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省文物局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文物保护单位原址保护措施审批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省文物局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不可移动文物修缮审批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省文物局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7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应建防空地下室的民用建筑项目报建审批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省人民政府国防动员办公室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《中共中央 国务院 中央军委关于加强人民防空工作的决定》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1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拆除人民防空工程审批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省人民政府国防动员办公室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林草种子生产经营许可证核发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猎捕陆生野生动物审批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《中华人民共和国野生动物保护法》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《中华人民共和国陆生野生动物保护实施条例》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药品零售企业筹建审批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省药品监督管理局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《中华人民共和国药品管理法》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109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药品零售企业经营许可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省药品监督管理局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《中华人民共和国药品管理法》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雷电防护装置设计审核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省气象局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雷电防护装置竣工验收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省气象局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升放无人驾驶自由气球或者系留气球活动审批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省气象局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《通用航空飞行管制条例》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《国务院关于第六批取消和调整行政审批项目的决定》</w:t>
            </w:r>
            <w:r>
              <w:rPr>
                <w:rStyle w:val="7"/>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3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城市公共汽（电）车经营许可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《山西省城市公共客运条例》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（2015年5月28日山西省第十二届人民代表大会常务委员会第二十次会议通过，自2015年10月1日起施行）第十四条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0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城市公共汽（电）车车辆营运证</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《山西省城市公共客运条例》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（2015年5月28日山西省第十二届人民代表大会常务委员会第二十次会议通过，自2015年10月1日起施行）第十四条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从事文艺、体育等专业训练的社会组织自行实施义务教育审批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省教育厅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职业培训学校筹设审批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省人力资源和社会保障厅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《中华人民共和国民办教育促进法》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职业培训学校办学许可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省人力资源和社会保障厅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《中华人民共和国民办教育促进法》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人力资源服务许可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省人力资源和社会保障厅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《中华人民共和国就业促进法》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《人力资源市场暂行条例》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119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劳务派遣经营许可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省人力资源和社会保障厅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《中华人民共和国劳动合同法》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《劳务派遣行政许可实施办法》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殡葬设施建设审批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省民政厅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《殡葬管理条例》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68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中等及以下学校和其他教育机构设置审批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省教育厅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《中华人民共和国教育法》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《中华人民共和国民办教育促进法》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《中华人民共和国民办教育促进法实施条例》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《中华人民共和国中外合作办学条例》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《国务院关于当前发展学前教育的若干意见》（国发〔2010〕41号）</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《国务院办公厅关于规范校外培训机构发展的意见》（国办发〔2018〕80号）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燃气经营许可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食品生产许可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《中华人民共和国食品安全法》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食品添加剂生产许可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《中华人民共和国食品安全法》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3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特种设备安全管理和作业人员资格认定</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《中华人民共和国特种设备安全法》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《特种设备安全监察条例》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《特种设备作业人员考核规则》</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计量标准器具核准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《中华人民共和国计量法》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《中华人民共和国计量法实施细则》</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《计量标准考核办法》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承担国家法定计量检定机构任务授权</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省市场监督管理局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《中华人民共和国计量法》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建设工程、临时建设工程规划许可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县行政审批服务管理局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129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民用枪支及枪支主要零部件、弹药配置许可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举行集会游行示威许可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《中华人民共和国集会游行示威法》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《中华人民共和国集会游行示威法实施条例》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大型群众性活动安全许可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《中华人民共和国消防法》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89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公章刻制业特种行业许可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《印铸刻字业暂行管理规则》</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93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旅馆业特种行业许可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《旅馆业治安管理办法》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6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举办焰火晚会及其他大型焰火燃放活动许可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《烟花爆竹安全管理条例》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2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烟花爆竹道路运输许可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《烟花爆竹安全管理条例》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《关于优化烟花爆竹道路运输许可审批进一步深化烟花爆竹“放管服”改革工作的通知》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5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民用爆炸物品购买许可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0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民用爆炸物品运输许可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9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剧毒化学品购买许可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139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剧毒化学品道路运输通行许可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《危险化学品安全管理条例》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《剧毒化学品购买和公路运输许可证件管理办法》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放射性物品道路运输许可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《中华人民共和国核安全法》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运输危险化学品的车辆进入危险化学品运输车辆限制通行区域审批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易制毒化学品购买许可（除第一类中的药品类易制毒化学品外）</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《中华人民共和国禁毒法》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易制毒化学品运输许可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《中华人民共和国禁毒法》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4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金融机构营业场所和金库安全防范设施建设方案审批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6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金融机构营业场所和金库安全防范设施建设工程验收</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《金融机构营业场所和金库安全防范设施建设许可实施办法》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8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机动车临时通行牌证核发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6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机动车检验合格标志核发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《机动车登记规定》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149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机动车驾驶证核发、审验</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校车驾驶资格许可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《校车安全管理条例》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《机动车驾驶证申领和使用规定》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非机动车登记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6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涉路施工交通安全审查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《中华人民共和国道路交通安全法》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户口迁移审批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2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普通护照签发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3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出入境通行证签发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《中华人民共和国护照法》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边境管理区通行证核发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内地居民前往港澳通行证、往来港澳通行证及签注签发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港澳居民来往内地通行证签发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159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大陆居民往来台湾通行证及签注签发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台湾居民来往大陆通行证签发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互联网上网服务营业场所信息网络安全审核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省公安厅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县公安局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使用低于国家或地方规定的种用标准的农作物种子审批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农业植物检疫证书核发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农业植物产地检疫合格证签发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农业野生植物采集、出售、收购、野外考察审批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6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动物及动物产品检疫合格证核发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《中华人民共和国动物防疫法》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5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工商企业等社会资本通过流转取得土地经营权审批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《中华人民共和国农村土地承包法》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渔业船网工具指标审批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《中华人民共和国渔业法》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169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专用航标的设置、撤除、位置移动和其他状况改变审批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《中华人民共和国航标条例》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《渔业航标管理办法》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渔业船舶国籍登记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《中华人民共和国船舶登记条例》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《中华人民共和国渔港水域交通安全管理条例》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《中华人民共和国渔业船舶登记办法》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80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渔港内易燃、易爆、有毒等危险品装卸审批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《中华人民共和国渔港水域交通安全管理条例》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75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渔业船舶船员证书核发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《中华人民共和国渔港水域交通安全管理条例》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《中华人民共和国渔业船员管理办法》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（农业部令2014年第4号公布，农业部令2017年第8号修正）</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渔业捕捞许可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《中华人民共和国渔业法》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《中华人民共和国渔业法实施细则》</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渔港内新建、改建、扩建设施或者其他水上、水下施工审批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县农业农村局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《中华人民共和国渔港水域交通安全管理条例》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林草植物检疫证书核发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建设项目使用林地及在森林和野生动物类型国家级自然保护区建设审批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《中华人民共和国森林法》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《中华人民共和国森林法实施条例》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建设项目使用草原审批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《中华人民共和国草原法》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从事营利性治沙活动许可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179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森林草原防火期内在森林草原防火区野外用火审批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《森林防火条例》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森林草原防火期内在森林草原防火区爆破、勘察和施工等活动审批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《森林防火条例》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进入森林高火险区、草原防火管制区审批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《森林防火条例》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工商企业等社会资本通过流转取得林地经营权审批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在风景名胜区内从事建设、设置广告、举办大型游乐活动以及其他影响生态和景观活动许可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林木采伐许可证核发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省林业和草原局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县林业局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《中华人民共和国森林法》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7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开采矿产资源审批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《中华人民共和国矿产资源法》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《中华人民共和国矿产资源法实施细则》</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法人或者其他组织需要利用属于国家秘密的基础测绘成果审批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《中华人民共和国测绘成果管理条例》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《基础测绘成果提供使用管理暂行办法》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Style w:val="7"/>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（国测法字〔2006〕13号）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35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建设项目用地预审与选址意见书核发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《中华人民共和国城乡规划法》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《中华人民共和国土地管理法实施条例》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《建设项目用地预审管理办法》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国有建设用地使用权出让后土地使用权分割转让批准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189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乡（镇）村企业使用集体建设用地审批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乡（镇）村公共设施、公益事业使用集体建设用地审批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临时用地审批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开发未确定使用权的国有荒山、荒地、荒滩从事生产审查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建设用地、临时建设用地规划许可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县自然</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资源局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1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核定为文物保护单位的属于国家所有的纪念建筑物或者古建筑改变用途审批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省文物局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县文化和旅游局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8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非国有文物收藏单位和其他单位借用国有馆藏文物审批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省文物局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县文化和旅游局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博物馆处理不够入藏标准、无保存价值的文物或标本审批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省文物局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县文化和旅游局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乡镇设立广播电视站和机关、部队、团体、企业事业单位设立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有线广播电视站审批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省广播电视局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县文化和旅游局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《广播电视管理条例》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有线广播电视传输覆盖网工程验收审核</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省广播电视局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县文化和旅游局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199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设置卫星电视广播地面接收设施审批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省广播电视局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县文化和旅游局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《广播电视管理条例》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62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卫星电视广播地面接收设施安装服务许可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省广播电视局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县文化和旅游局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《卫星电视广播地面接收设施管理规定》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《卫星电视广播地面接收设施安装服务暂行办法》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《国家广播电视总局关于设立卫星地面接收设施安装服务机构审批事项的通知》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石油天然气建设项目安全设施设计审查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省应急管理厅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县应急管理局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《中华人民共和国安全生产法》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《建设项目安全设施“三同时”监督管理办法》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1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金属冶炼建设项目安全设施设计审查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省应急管理厅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县应急管理局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《中华人民共和国安全生产法》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《建设项目安全设施“三同时”监督管理办法》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危险化学品经营许可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省应急管理厅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县应急管理局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《危险化学品安全管理条例》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生产、储存烟花爆竹建设项目安全设施设计审查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省应急管理厅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县应急管理局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《中华人民共和国安全生产法》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《建设项目安全设施“三同时”监督管理办法》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烟花爆竹经营许可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省应急管理厅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县应急管理局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《烟花爆竹安全管理条例》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90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矿山建设项目安全设施设计审查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省应急管理厅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县应急管理局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《中华人民共和国安全生产法》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《煤矿安全监察条例》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《煤矿建设项目安全设施监察规定》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《建设项目安全设施“三同时”监督管理办法》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《国家安全监管总局办公厅关于切实做好国家取消和下放投资审批有关建设项目安全监管工作的通知》（安监总厅政法〔2013〕120号）</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《中华人民共和国应急管理部公告》</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宗教活动场所筹备设立审批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省宗教事务局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县委统战部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宗教活动场所设立、变更、注销登记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省宗教事务局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县委统战部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0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209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宗教活动场所内改建或者新建建筑物许可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省宗教事务局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县委统战部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《宗教事务部分行政许可项目实施办法》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Style w:val="8"/>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1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宗教临时活动地点审批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省宗教事务局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县委统战部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9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宗教团体、宗教院校、宗教活动场所接受境外捐赠审批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省宗教事务局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县委统战部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《宗教事务部分行政许可项目实施办法》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Style w:val="7"/>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华侨回国定居审批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省人民政府侨务办公室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县委统战部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《中华人民共和国出境入境管理法》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《华侨回国定居办理工作规定》</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Style w:val="7"/>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（国侨发〔2013〕18号）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通航建筑物运行方案审批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县交通运输局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《中华人民共和国航道法》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设置或者撤销内河渡口审批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县交通运输局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7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船员适任证书核发</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县交通运输局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《中华人民共和国海上交通安全法》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《中华人民共和国船员条例》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6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占用国防交通控制范围土地审批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县交通运输局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《中华人民共和国国防交通法》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公路超限运输许可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县交通运输局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《公路安全保护条例》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《超限运输车辆行驶公路管理规定》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涉路施工许可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省交通运输厅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县交通运输局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《中华人民共和国公路法》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《公路安全保护条例》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6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219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历史建筑实施原址保护审批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县住房和城乡建设管理局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历史文化街区、名镇、名村核心保护范围内拆除历史建筑以外的建筑物、构筑物或者其他设施审批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县住房和城乡建设管理局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6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历史建筑外部修缮装饰、添加设施以及改变历史建筑的结构或者使用性质审批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县住房和城乡建设管理局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燃气经营者改动市政燃气设施审批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省住房和城乡建设厅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县住房和城乡建设管理局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《城镇燃气管理条例》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《国务院关于第六批取消和调整行政审批项目的决定》</w:t>
            </w:r>
            <w:r>
              <w:rPr>
                <w:rStyle w:val="7"/>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3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利用堤顶、戗台兼做公路审批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县水利局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87"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坝顶兼做公路审批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省水利厅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县水利局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新建不能满足管道保护要求的石油天然气管道防护方案审批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省能源局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县能源局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9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可能影响石油天然气管道保护的施工作业审批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省能源局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县能源局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固定资产投资项目核准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省能源局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县能源局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《企业投资项目核准和备案管理条例》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7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适龄儿童、少年因身体状况需要延缓入学或者休学审批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省教育厅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县教育体育局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5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229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校车使用许可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省教育厅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县教育体育局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84"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宗教活动场所法人成立、变更、注销登记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省民政厅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县民政局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9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地名命名、更名审批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省民政厅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县民政局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单采血浆站设置审批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县卫生健康局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《血液制品管理条例》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31"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确有专长的中医医师资格认定</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省卫生健康委员会</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县卫生健康局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《中华人民共和国中医药法》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企业实行不定时工作制和综合计算工时工作制审批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省人力资源和社会保障厅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县人力资源和社会保障局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《中华人民共和国劳动法》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《关于企业实行不定时工作制和综合计算工时工作制的审批办法》（劳部发〔1994〕503号）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2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235</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核与辐射类建设项目环境影响评价审批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省生态环境厅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市生态环境局交城分局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《中华人民共和国环境保护法》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《中华人民共和国环境影响评价法》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《中华人民共和国放射性污染防治法》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236</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出版物零售业务经营许可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省新闻出版局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县委宣传部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《出版管理条例》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64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237</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延期移交档案审批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省档案局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县档案局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t>《中华人民共和国档案法实施条例》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43"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238</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事业单位登记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省委机构编制委员会办公室</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县委机构编制委员会办公室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《事业单位登记管理暂行条例》</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《事业单位登记管理暂行条例实施细则》</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Style w:val="7"/>
                <w:rFonts w:hint="eastAsia" w:ascii="仿宋_GB2312" w:hAnsi="仿宋_GB2312" w:eastAsia="仿宋_GB2312" w:cs="仿宋_GB2312"/>
                <w:color w:val="000000" w:themeColor="text1"/>
                <w:sz w:val="24"/>
                <w:szCs w:val="24"/>
                <w:highlight w:val="none"/>
                <w:lang w:val="en-US" w:eastAsia="zh-CN" w:bidi="ar"/>
                <w14:textFill>
                  <w14:solidFill>
                    <w14:schemeClr w14:val="tx1"/>
                  </w14:solidFill>
                </w14:textFill>
              </w:rPr>
              <w:t>（中央编办发〔2014〕4号）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98"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239</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科研和教学用毒性药品购买审批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省药品监督管理局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县市场监督管理局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《医疗用毒性药品管理办法》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8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240</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公众聚集场所投入使用、营业前消防安全检查</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省消防救援总队</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县消防救援大队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106"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241</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增值税防伪税控系统最高开票限额审批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国家税务总局山西省税务局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国家税务总局交城县税务局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89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242</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烟草专卖零售许可</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省烟草专卖局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县烟草专卖局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《中华人民共和国烟草专卖法》</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《中华人民共和国烟草专卖法实施条例》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9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243</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在村庄、集镇规划区内公共场所修建临时建筑等设施审批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省自然资源厅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74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244</w:t>
            </w:r>
          </w:p>
        </w:tc>
        <w:tc>
          <w:tcPr>
            <w:tcW w:w="3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农村村民宅基地审批</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省农业农村厅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乡镇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行政许可</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highlight w:val="none"/>
                <w:u w:val="none"/>
                <w:lang w:val="en-US" w:eastAsia="zh-CN" w:bidi="ar"/>
                <w14:textFill>
                  <w14:solidFill>
                    <w14:schemeClr w14:val="tx1"/>
                  </w14:solidFill>
                </w14:textFill>
              </w:rPr>
              <w:t>《中华人民共和国土地管理法》</w:t>
            </w:r>
          </w:p>
        </w:tc>
      </w:tr>
    </w:tbl>
    <w:p>
      <w:pPr>
        <w:bidi w:val="0"/>
        <w:rPr>
          <w:rFonts w:hint="eastAsia"/>
          <w:color w:val="000000" w:themeColor="text1"/>
          <w:highlight w:val="none"/>
          <w:lang w:eastAsia="zh-CN"/>
          <w14:textFill>
            <w14:solidFill>
              <w14:schemeClr w14:val="tx1"/>
            </w14:solidFill>
          </w14:textFill>
        </w:rPr>
      </w:pPr>
    </w:p>
    <w:p>
      <w:pPr>
        <w:bidi w:val="0"/>
        <w:rPr>
          <w:rFonts w:hint="eastAsia"/>
          <w:color w:val="000000" w:themeColor="text1"/>
          <w:highlight w:val="none"/>
          <w:lang w:eastAsia="zh-CN"/>
          <w14:textFill>
            <w14:solidFill>
              <w14:schemeClr w14:val="tx1"/>
            </w14:solidFill>
          </w14:textFill>
        </w:rPr>
      </w:pPr>
    </w:p>
    <w:p>
      <w:pPr>
        <w:bidi w:val="0"/>
        <w:rPr>
          <w:rFonts w:hint="eastAsia"/>
          <w:color w:val="000000" w:themeColor="text1"/>
          <w:highlight w:val="none"/>
          <w:lang w:eastAsia="zh-CN"/>
          <w14:textFill>
            <w14:solidFill>
              <w14:schemeClr w14:val="tx1"/>
            </w14:solidFill>
          </w14:textFill>
        </w:rPr>
      </w:pPr>
    </w:p>
    <w:p>
      <w:pPr>
        <w:bidi w:val="0"/>
        <w:rPr>
          <w:rFonts w:hint="eastAsia"/>
          <w:color w:val="000000" w:themeColor="text1"/>
          <w:highlight w:val="none"/>
          <w:lang w:eastAsia="zh-CN"/>
          <w14:textFill>
            <w14:solidFill>
              <w14:schemeClr w14:val="tx1"/>
            </w14:solidFill>
          </w14:textFill>
        </w:rPr>
        <w:sectPr>
          <w:headerReference r:id="rId3" w:type="default"/>
          <w:footerReference r:id="rId5" w:type="default"/>
          <w:headerReference r:id="rId4" w:type="even"/>
          <w:footerReference r:id="rId6" w:type="even"/>
          <w:pgSz w:w="16838" w:h="11906" w:orient="landscape"/>
          <w:pgMar w:top="1531" w:right="2098" w:bottom="1531" w:left="1984" w:header="851" w:footer="992" w:gutter="0"/>
          <w:pgNumType w:fmt="decimal"/>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-462280</wp:posOffset>
              </wp:positionH>
              <wp:positionV relativeFrom="paragraph">
                <wp:posOffset>-825500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4pt;margin-top:-65pt;height:144pt;width:144pt;mso-position-horizontal-relative:margin;mso-wrap-style:none;rotation:5898240f;z-index:251659264;mso-width-relative:page;mso-height-relative:page;" filled="f" stroked="f" coordsize="21600,21600" o:gfxdata="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-464820</wp:posOffset>
              </wp:positionH>
              <wp:positionV relativeFrom="paragraph">
                <wp:posOffset>421005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6pt;margin-top:33.15pt;height:144pt;width:144pt;mso-position-horizontal-relative:margin;mso-wrap-style:none;rotation:5898240f;z-index:251660288;mso-width-relative:page;mso-height-relative:page;" filled="f" stroked="f" coordsize="21600,21600" o:gfxdata="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F0F32"/>
    <w:rsid w:val="754F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color w:val="000000"/>
      <w:sz w:val="24"/>
      <w:szCs w:val="24"/>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01"/>
    <w:basedOn w:val="6"/>
    <w:qFormat/>
    <w:uiPriority w:val="0"/>
    <w:rPr>
      <w:rFonts w:hint="eastAsia" w:ascii="仿宋_GB2312" w:eastAsia="仿宋_GB2312" w:cs="仿宋_GB2312"/>
      <w:color w:val="000000"/>
      <w:sz w:val="12"/>
      <w:szCs w:val="12"/>
      <w:u w:val="none"/>
    </w:rPr>
  </w:style>
  <w:style w:type="character" w:customStyle="1" w:styleId="8">
    <w:name w:val="font121"/>
    <w:basedOn w:val="6"/>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2026-01-07T15:33:00Z</dcterms:created>
  <dc:creator>greatwall</dc:creator>
  <cp:lastModifiedBy>greatwall</cp:lastModifiedBy>
  <dcterms:modified xsi:type="dcterms:W3CDTF">2026-01-07T15:33:58Z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