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pacing w:val="0"/>
          <w:sz w:val="36"/>
          <w:szCs w:val="36"/>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pacing w:val="0"/>
          <w:sz w:val="36"/>
          <w:szCs w:val="36"/>
          <w:lang w:val="en-US" w:eastAsia="zh-CN"/>
          <w14:textFill>
            <w14:solidFill>
              <w14:schemeClr w14:val="tx1"/>
            </w14:solidFill>
          </w14:textFill>
        </w:rPr>
        <w:t>前  言</w:t>
      </w:r>
    </w:p>
    <w:bookmarkEnd w:id="0"/>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outlineLvl w:val="9"/>
        <w:rPr>
          <w:rFonts w:hint="eastAsia" w:eastAsia="仿宋_GB2312" w:cs="Times New Roman"/>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eastAsia="仿宋_GB2312" w:cs="Times New Roman"/>
          <w:b w:val="0"/>
          <w:bCs/>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color w:val="000000" w:themeColor="text1"/>
          <w:spacing w:val="0"/>
          <w:kern w:val="2"/>
          <w:sz w:val="32"/>
          <w:szCs w:val="32"/>
          <w:lang w:val="en-US" w:eastAsia="zh-CN" w:bidi="ar-SA"/>
          <w14:textFill>
            <w14:solidFill>
              <w14:schemeClr w14:val="tx1"/>
            </w14:solidFill>
          </w14:textFill>
        </w:rPr>
        <w:t>专业镇是相对独立于区、镇，以县（市、区）为基本地理单元，主导产业相对集中、经济规模较大、专业化配套协作程度较高的经济形态。打造特色专业镇是山西省委、省政府立足省情实际、借鉴先进经验所作出的重大决策部署，是振兴山西制造、推动转型发展、做强县域经济、带动就业富民的重要抓手。</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2022年9月14日</w:t>
      </w:r>
      <w:r>
        <w:rPr>
          <w:rFonts w:hint="default" w:eastAsia="仿宋_GB2312" w:cs="Times New Roman"/>
          <w:color w:val="000000" w:themeColor="text1"/>
          <w:spacing w:val="0"/>
          <w:kern w:val="2"/>
          <w:sz w:val="32"/>
          <w:szCs w:val="32"/>
          <w:lang w:val="en-US" w:eastAsia="zh-CN" w:bidi="ar-SA"/>
          <w14:textFill>
            <w14:solidFill>
              <w14:schemeClr w14:val="tx1"/>
            </w14:solidFill>
          </w14:textFill>
        </w:rPr>
        <w:t>，山西省召开特色专业镇发展工作电视电话会议，要求梯次打造一批潜力专业镇，走出一条具有山西特色的集群经济发展新路子</w:t>
      </w:r>
      <w:r>
        <w:rPr>
          <w:rFonts w:hint="eastAsia" w:eastAsia="仿宋_GB2312" w:cs="Times New Roman"/>
          <w:color w:val="000000" w:themeColor="text1"/>
          <w:spacing w:val="0"/>
          <w:kern w:val="2"/>
          <w:sz w:val="32"/>
          <w:szCs w:val="32"/>
          <w:lang w:val="en-US" w:eastAsia="zh-CN" w:bidi="ar-SA"/>
          <w14:textFill>
            <w14:solidFill>
              <w14:schemeClr w14:val="tx1"/>
            </w14:solidFill>
          </w14:textFill>
        </w:rPr>
        <w:t>，</w:t>
      </w:r>
      <w:r>
        <w:rPr>
          <w:rFonts w:hint="default" w:eastAsia="仿宋_GB2312" w:cs="Times New Roman"/>
          <w:color w:val="000000" w:themeColor="text1"/>
          <w:spacing w:val="0"/>
          <w:kern w:val="2"/>
          <w:sz w:val="32"/>
          <w:szCs w:val="32"/>
          <w:lang w:val="en-US" w:eastAsia="zh-CN" w:bidi="ar-SA"/>
          <w14:textFill>
            <w14:solidFill>
              <w14:schemeClr w14:val="tx1"/>
            </w14:solidFill>
          </w14:textFill>
        </w:rPr>
        <w:t>为全方位推动高质量发展提供动力支撑。会议确定杏花村汾酒、定襄法兰、太谷玛钢等首批十大省级重点专业镇。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2022年10月21日</w:t>
      </w:r>
      <w:r>
        <w:rPr>
          <w:rFonts w:hint="eastAsia" w:eastAsia="仿宋_GB2312" w:cs="Times New Roman"/>
          <w:color w:val="000000" w:themeColor="text1"/>
          <w:spacing w:val="0"/>
          <w:kern w:val="2"/>
          <w:sz w:val="32"/>
          <w:szCs w:val="32"/>
          <w:lang w:val="en-US" w:eastAsia="zh-CN" w:bidi="ar-SA"/>
          <w14:textFill>
            <w14:solidFill>
              <w14:schemeClr w14:val="tx1"/>
            </w14:solidFill>
          </w14:textFill>
        </w:rPr>
        <w:t>，吕梁市召开特色专业镇发展工作推进电视电话会议，会议要求要按照全省“传统、特色、专业、优势”要求，优选培育历史传承厚重、体现吕梁特色、市场知名度高、竞争优势突出的专业镇，助推吕梁全方位高质量发展。同年，交城硝基复合肥专业镇被吕梁市政府确定为首批市级重点专业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color w:val="000000" w:themeColor="text1"/>
          <w:spacing w:val="0"/>
          <w:kern w:val="2"/>
          <w:sz w:val="32"/>
          <w:szCs w:val="32"/>
          <w:lang w:val="en-US" w:eastAsia="zh-CN" w:bidi="ar-SA"/>
          <w14:textFill>
            <w14:solidFill>
              <w14:schemeClr w14:val="tx1"/>
            </w14:solidFill>
          </w14:textFill>
        </w:rPr>
        <w:t>交城硝基复合肥专业镇被确定为市级重点专业镇以来，交城县政府</w:t>
      </w:r>
      <w:r>
        <w:rPr>
          <w:rFonts w:hint="eastAsia"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制定</w:t>
      </w:r>
      <w:r>
        <w:rPr>
          <w:rFonts w:hint="eastAsia" w:eastAsia="仿宋_GB2312" w:cs="Times New Roman"/>
          <w:color w:val="000000" w:themeColor="text1"/>
          <w:spacing w:val="0"/>
          <w:kern w:val="2"/>
          <w:sz w:val="32"/>
          <w:szCs w:val="32"/>
          <w:lang w:val="en-US" w:eastAsia="zh-CN" w:bidi="ar-SA"/>
          <w14:textFill>
            <w14:solidFill>
              <w14:schemeClr w14:val="tx1"/>
            </w14:solidFill>
          </w14:textFill>
        </w:rPr>
        <w:t>出台了《交城县人民政府办公室关于印发推动交城硝基肥专业镇高质量转型发展行动方案的通知》（交政办发</w:t>
      </w:r>
      <w:r>
        <w:rPr>
          <w:rFonts w:hint="eastAsia" w:ascii="仿宋_GB2312" w:hAnsi="仿宋_GB2312" w:eastAsia="仿宋_GB2312" w:cs="仿宋_GB2312"/>
          <w:color w:val="000000" w:themeColor="text1"/>
          <w:spacing w:val="0"/>
          <w:sz w:val="32"/>
          <w:szCs w:val="32"/>
          <w14:textFill>
            <w14:solidFill>
              <w14:schemeClr w14:val="tx1"/>
            </w14:solidFill>
          </w14:textFill>
        </w:rPr>
        <w:t>〔202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38</w:t>
      </w:r>
      <w:r>
        <w:rPr>
          <w:rFonts w:hint="eastAsia" w:eastAsia="仿宋_GB2312" w:cs="Times New Roman"/>
          <w:color w:val="000000" w:themeColor="text1"/>
          <w:spacing w:val="0"/>
          <w:kern w:val="2"/>
          <w:sz w:val="32"/>
          <w:szCs w:val="32"/>
          <w:lang w:val="en-US" w:eastAsia="zh-CN" w:bidi="ar-SA"/>
          <w14:textFill>
            <w14:solidFill>
              <w14:schemeClr w14:val="tx1"/>
            </w14:solidFill>
          </w14:textFill>
        </w:rPr>
        <w:t>号），成立了专业镇高质量发展领导小组，坚持以“一基、两镇、三链、多点”为抓手，</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聚焦“特色、产业、生态、干净、智</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慧”</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要素，依托交城独特的区位优势和独有的资源禀赋，着力打造产业高质量发展、产销高质量集聚、产县高质量融合的硝基复合肥特色</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专业镇</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pP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面临崭新的历史使命和时代机遇，</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致力于推动交城硝基复合肥</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专业镇</w:t>
      </w:r>
      <w:r>
        <w:rPr>
          <w:rFonts w:hint="eastAsia" w:ascii="Times New Roman" w:hAnsi="Times New Roman" w:eastAsia="仿宋_GB2312" w:cs="Times New Roman"/>
          <w:color w:val="000000" w:themeColor="text1"/>
          <w:spacing w:val="0"/>
          <w:sz w:val="32"/>
          <w:szCs w:val="32"/>
          <w14:textFill>
            <w14:solidFill>
              <w14:schemeClr w14:val="tx1"/>
            </w14:solidFill>
          </w14:textFill>
        </w:rPr>
        <w:t>迈向省级</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特色</w:t>
      </w:r>
      <w:r>
        <w:rPr>
          <w:rFonts w:hint="eastAsia" w:ascii="Times New Roman" w:hAnsi="Times New Roman" w:eastAsia="仿宋_GB2312" w:cs="Times New Roman"/>
          <w:color w:val="000000" w:themeColor="text1"/>
          <w:spacing w:val="0"/>
          <w:sz w:val="32"/>
          <w:szCs w:val="32"/>
          <w14:textFill>
            <w14:solidFill>
              <w14:schemeClr w14:val="tx1"/>
            </w14:solidFill>
          </w14:textFill>
        </w:rPr>
        <w:t>专业镇</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以习近平新时代中国特色社会主义思想为指导，全面贯彻落实党的二十大精神，深入贯彻落实习近平总书记考察调研山西重要讲话重要指示精神，</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深刻领会省委、省政府、市委、市政府促进专业镇发展的战略意</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图，</w:t>
      </w:r>
      <w:r>
        <w:rPr>
          <w:rFonts w:hint="default"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根据</w:t>
      </w:r>
      <w:r>
        <w:rPr>
          <w:rFonts w:ascii="Times New Roman" w:hAnsi="Times New Roman" w:eastAsia="仿宋_GB2312" w:cs="Times New Roman"/>
          <w:color w:val="000000" w:themeColor="text1"/>
          <w:spacing w:val="0"/>
          <w:sz w:val="32"/>
          <w:szCs w:val="32"/>
          <w14:textFill>
            <w14:solidFill>
              <w14:schemeClr w14:val="tx1"/>
            </w14:solidFill>
          </w14:textFill>
        </w:rPr>
        <w:t>《山西省人民政府办公厅关于印发山西省促进专业镇高质量发展实施方案的通知》（晋政办发〔</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2022</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80</w:t>
      </w:r>
      <w:r>
        <w:rPr>
          <w:rFonts w:ascii="Times New Roman" w:hAnsi="Times New Roman" w:eastAsia="仿宋_GB2312" w:cs="Times New Roman"/>
          <w:color w:val="000000" w:themeColor="text1"/>
          <w:spacing w:val="0"/>
          <w:sz w:val="32"/>
          <w:szCs w:val="32"/>
          <w14:textFill>
            <w14:solidFill>
              <w14:schemeClr w14:val="tx1"/>
            </w14:solidFill>
          </w14:textFill>
        </w:rPr>
        <w:t>号）、《山西省人民政府办公厅关于印发山西省支持专业镇高质量发展若干政策的通知》（晋政办发〔</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2022</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81</w:t>
      </w:r>
      <w:r>
        <w:rPr>
          <w:rFonts w:ascii="Times New Roman" w:hAnsi="Times New Roman" w:eastAsia="仿宋_GB2312" w:cs="Times New Roman"/>
          <w:color w:val="000000" w:themeColor="text1"/>
          <w:spacing w:val="0"/>
          <w:sz w:val="32"/>
          <w:szCs w:val="32"/>
          <w14:textFill>
            <w14:solidFill>
              <w14:schemeClr w14:val="tx1"/>
            </w14:solidFill>
          </w14:textFill>
        </w:rPr>
        <w:t>号）</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吕梁市人民政府办公室关于印发</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吕梁市促进专业镇高质量发展实施方案</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的通知</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（吕政办发</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〔2023〕6号</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吕梁市人民政府办公室关于印发吕梁市支持专业镇高质量发展若干政策的通知</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吕政办发</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〔2022〕56号</w:t>
      </w:r>
      <w:r>
        <w:rPr>
          <w:rFonts w:hint="eastAsia"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）和</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交城县人民政府办公室关于印发</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交城县促进专业镇高质量发展实施方案</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的通知</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》（交政办发</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〔2024〕15号）</w:t>
      </w:r>
      <w:r>
        <w:rPr>
          <w:rFonts w:ascii="Times New Roman" w:hAnsi="Times New Roman" w:eastAsia="仿宋_GB2312" w:cs="Times New Roman"/>
          <w:color w:val="000000" w:themeColor="text1"/>
          <w:spacing w:val="0"/>
          <w:sz w:val="32"/>
          <w:szCs w:val="32"/>
          <w14:textFill>
            <w14:solidFill>
              <w14:schemeClr w14:val="tx1"/>
            </w14:solidFill>
          </w14:textFill>
        </w:rPr>
        <w:t>文件，</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结合交城发展实际</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特编制本规划</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规划期</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为</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2030</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FF7168"/>
    <w:rsid w:val="E6FF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2024-11-13T10:29:00Z</dcterms:created>
  <dc:creator>greatwall</dc:creator>
  <cp:lastModifiedBy>greatwall</cp:lastModifiedBy>
  <dcterms:modified xsi:type="dcterms:W3CDTF">2024-11-13T10:29:31Z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