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70" w:lineRule="exact"/>
        <w:ind w:left="0" w:leftChars="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sz w:val="32"/>
          <w:szCs w:val="40"/>
          <w:highlight w:val="none"/>
          <w:lang w:val="en-US" w:eastAsia="zh-CN"/>
        </w:rPr>
        <w:t>附件5</w:t>
      </w:r>
    </w:p>
    <w:p>
      <w:pPr>
        <w:keepNext w:val="0"/>
        <w:keepLines w:val="0"/>
        <w:pageBreakBefore w:val="0"/>
        <w:kinsoku/>
        <w:overflowPunct/>
        <w:topLinePunct w:val="0"/>
        <w:autoSpaceDE/>
        <w:autoSpaceDN/>
        <w:bidi w:val="0"/>
        <w:snapToGrid/>
        <w:spacing w:line="570" w:lineRule="exact"/>
        <w:ind w:left="0" w:leftChars="0" w:firstLine="4680" w:firstLineChars="1300"/>
        <w:jc w:val="left"/>
        <w:textAlignment w:val="auto"/>
        <w:rPr>
          <w:rFonts w:ascii="仿宋_GB2312" w:hAnsi="仿宋_GB2312" w:eastAsia="仿宋_GB2312" w:cs="仿宋_GB2312"/>
          <w:color w:val="000000"/>
          <w:kern w:val="21"/>
          <w:sz w:val="32"/>
          <w:szCs w:val="32"/>
          <w:highlight w:val="none"/>
        </w:rPr>
      </w:pPr>
      <w:r>
        <w:rPr>
          <w:rFonts w:hint="eastAsia" w:ascii="楷体_GB2312" w:hAnsi="楷体_GB2312" w:eastAsia="楷体_GB2312" w:cs="楷体_GB2312"/>
          <w:color w:val="000000"/>
          <w:sz w:val="36"/>
          <w:szCs w:val="36"/>
          <w:highlight w:val="none"/>
        </w:rPr>
        <w:t>合同编号：</w:t>
      </w:r>
      <w:r>
        <w:rPr>
          <w:rFonts w:hint="eastAsia" w:ascii="楷体_GB2312" w:hAnsi="楷体_GB2312" w:eastAsia="楷体_GB2312" w:cs="楷体_GB2312"/>
          <w:color w:val="000000"/>
          <w:sz w:val="36"/>
          <w:szCs w:val="36"/>
          <w:highlight w:val="none"/>
          <w:u w:val="single" w:color="231F20"/>
        </w:rPr>
        <w:tab/>
      </w:r>
      <w:r>
        <w:rPr>
          <w:rFonts w:hint="eastAsia" w:ascii="楷体_GB2312" w:hAnsi="楷体_GB2312" w:eastAsia="楷体_GB2312" w:cs="楷体_GB2312"/>
          <w:color w:val="000000"/>
          <w:sz w:val="36"/>
          <w:szCs w:val="36"/>
          <w:highlight w:val="none"/>
          <w:u w:val="single" w:color="231F20"/>
        </w:rPr>
        <w:t xml:space="preserve">    </w:t>
      </w:r>
      <w:r>
        <w:rPr>
          <w:rFonts w:ascii="楷体_GB2312" w:hAnsi="楷体_GB2312" w:eastAsia="楷体_GB2312" w:cs="楷体_GB2312"/>
          <w:color w:val="000000"/>
          <w:sz w:val="36"/>
          <w:szCs w:val="36"/>
          <w:highlight w:val="none"/>
          <w:u w:val="single" w:color="231F20"/>
        </w:rPr>
        <w:t xml:space="preserve">     </w:t>
      </w:r>
      <w:r>
        <w:rPr>
          <w:rFonts w:hint="eastAsia" w:ascii="仿宋_GB2312" w:hAnsi="仿宋_GB2312" w:eastAsia="仿宋_GB2312" w:cs="仿宋_GB2312"/>
          <w:color w:val="000000"/>
          <w:kern w:val="21"/>
          <w:sz w:val="32"/>
          <w:szCs w:val="32"/>
          <w:highlight w:val="none"/>
        </w:rPr>
        <w:t xml:space="preserve">   </w:t>
      </w:r>
    </w:p>
    <w:p>
      <w:pPr>
        <w:pStyle w:val="5"/>
        <w:keepNext w:val="0"/>
        <w:keepLines w:val="0"/>
        <w:pageBreakBefore w:val="0"/>
        <w:kinsoku/>
        <w:overflowPunct/>
        <w:topLinePunct w:val="0"/>
        <w:autoSpaceDE/>
        <w:autoSpaceDN/>
        <w:bidi w:val="0"/>
        <w:snapToGrid/>
        <w:spacing w:line="570" w:lineRule="exact"/>
        <w:ind w:left="0" w:leftChars="0"/>
        <w:textAlignment w:val="auto"/>
        <w:rPr>
          <w:color w:val="000000"/>
          <w:highlight w:val="none"/>
        </w:rPr>
      </w:pPr>
    </w:p>
    <w:p>
      <w:pPr>
        <w:pStyle w:val="5"/>
        <w:keepNext w:val="0"/>
        <w:keepLines w:val="0"/>
        <w:pageBreakBefore w:val="0"/>
        <w:kinsoku/>
        <w:overflowPunct/>
        <w:topLinePunct w:val="0"/>
        <w:autoSpaceDE/>
        <w:autoSpaceDN/>
        <w:bidi w:val="0"/>
        <w:snapToGrid/>
        <w:spacing w:line="570" w:lineRule="exact"/>
        <w:ind w:left="0" w:leftChars="0"/>
        <w:textAlignment w:val="auto"/>
        <w:rPr>
          <w:color w:val="000000"/>
          <w:highlight w:val="none"/>
        </w:rPr>
      </w:pPr>
    </w:p>
    <w:p>
      <w:pPr>
        <w:pStyle w:val="5"/>
        <w:keepNext w:val="0"/>
        <w:keepLines w:val="0"/>
        <w:pageBreakBefore w:val="0"/>
        <w:kinsoku/>
        <w:overflowPunct/>
        <w:topLinePunct w:val="0"/>
        <w:autoSpaceDE/>
        <w:autoSpaceDN/>
        <w:bidi w:val="0"/>
        <w:snapToGrid/>
        <w:spacing w:line="570" w:lineRule="exact"/>
        <w:ind w:left="0" w:leftChars="0"/>
        <w:textAlignment w:val="auto"/>
        <w:rPr>
          <w:color w:val="000000"/>
          <w:highlight w:val="none"/>
        </w:rPr>
      </w:pPr>
    </w:p>
    <w:p>
      <w:pPr>
        <w:pStyle w:val="5"/>
        <w:keepNext w:val="0"/>
        <w:keepLines w:val="0"/>
        <w:pageBreakBefore w:val="0"/>
        <w:kinsoku/>
        <w:overflowPunct/>
        <w:topLinePunct w:val="0"/>
        <w:autoSpaceDE/>
        <w:autoSpaceDN/>
        <w:bidi w:val="0"/>
        <w:snapToGrid/>
        <w:spacing w:line="570" w:lineRule="exact"/>
        <w:ind w:left="0" w:leftChars="0"/>
        <w:textAlignment w:val="auto"/>
        <w:rPr>
          <w:rFonts w:hint="eastAsia" w:ascii="华文中宋" w:hAnsi="华文中宋" w:eastAsia="华文中宋" w:cs="华文中宋"/>
          <w:color w:val="000000"/>
          <w:sz w:val="44"/>
          <w:szCs w:val="44"/>
          <w:highlight w:val="none"/>
        </w:rPr>
      </w:pPr>
      <w:bookmarkStart w:id="0" w:name="_GoBack"/>
      <w:r>
        <w:rPr>
          <w:rFonts w:hint="eastAsia" w:ascii="华文中宋" w:hAnsi="华文中宋" w:eastAsia="华文中宋" w:cs="华文中宋"/>
          <w:color w:val="000000"/>
          <w:sz w:val="44"/>
          <w:szCs w:val="44"/>
          <w:highlight w:val="none"/>
        </w:rPr>
        <w:t>农业生产托管服务合同</w:t>
      </w:r>
    </w:p>
    <w:bookmarkEnd w:id="0"/>
    <w:p>
      <w:pPr>
        <w:pStyle w:val="5"/>
        <w:keepNext w:val="0"/>
        <w:keepLines w:val="0"/>
        <w:pageBreakBefore w:val="0"/>
        <w:kinsoku/>
        <w:overflowPunct/>
        <w:topLinePunct w:val="0"/>
        <w:autoSpaceDE/>
        <w:autoSpaceDN/>
        <w:bidi w:val="0"/>
        <w:snapToGrid/>
        <w:spacing w:line="570" w:lineRule="exact"/>
        <w:ind w:left="0" w:leftChars="0"/>
        <w:textAlignment w:val="auto"/>
        <w:rPr>
          <w:color w:val="000000"/>
          <w:sz w:val="40"/>
          <w:szCs w:val="40"/>
          <w:highlight w:val="none"/>
        </w:rPr>
      </w:pPr>
      <w:r>
        <w:rPr>
          <w:rFonts w:hint="eastAsia" w:ascii="楷体_GB2312" w:hAnsi="楷体_GB2312" w:eastAsia="楷体_GB2312" w:cs="楷体_GB2312"/>
          <w:color w:val="000000"/>
          <w:sz w:val="40"/>
          <w:szCs w:val="40"/>
          <w:highlight w:val="none"/>
        </w:rPr>
        <w:t>（示范文本）</w:t>
      </w:r>
    </w:p>
    <w:p>
      <w:pPr>
        <w:keepNext w:val="0"/>
        <w:keepLines w:val="0"/>
        <w:pageBreakBefore w:val="0"/>
        <w:kinsoku/>
        <w:overflowPunct/>
        <w:topLinePunct w:val="0"/>
        <w:autoSpaceDE/>
        <w:autoSpaceDN/>
        <w:bidi w:val="0"/>
        <w:adjustRightInd w:val="0"/>
        <w:snapToGrid/>
        <w:spacing w:line="570" w:lineRule="exact"/>
        <w:ind w:left="0" w:leftChars="0"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080" w:firstLineChars="300"/>
        <w:textAlignment w:val="auto"/>
        <w:rPr>
          <w:rFonts w:ascii="楷体_GB2312" w:hAnsi="楷体_GB2312" w:eastAsia="楷体_GB2312" w:cs="楷体_GB2312"/>
          <w:color w:val="000000"/>
          <w:kern w:val="21"/>
          <w:sz w:val="36"/>
          <w:szCs w:val="36"/>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080" w:firstLineChars="300"/>
        <w:textAlignment w:val="auto"/>
        <w:rPr>
          <w:rFonts w:ascii="楷体_GB2312" w:hAnsi="楷体_GB2312" w:eastAsia="楷体_GB2312" w:cs="楷体_GB2312"/>
          <w:color w:val="000000"/>
          <w:kern w:val="21"/>
          <w:sz w:val="36"/>
          <w:szCs w:val="36"/>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080" w:firstLineChars="300"/>
        <w:textAlignment w:val="auto"/>
        <w:rPr>
          <w:rFonts w:ascii="楷体_GB2312" w:hAnsi="楷体_GB2312" w:eastAsia="楷体_GB2312" w:cs="楷体_GB2312"/>
          <w:color w:val="000000"/>
          <w:kern w:val="21"/>
          <w:sz w:val="36"/>
          <w:szCs w:val="36"/>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080" w:firstLineChars="300"/>
        <w:textAlignment w:val="auto"/>
        <w:rPr>
          <w:rFonts w:ascii="楷体_GB2312" w:hAnsi="楷体_GB2312" w:eastAsia="楷体_GB2312" w:cs="楷体_GB2312"/>
          <w:color w:val="000000"/>
          <w:kern w:val="21"/>
          <w:sz w:val="36"/>
          <w:szCs w:val="36"/>
          <w:highlight w:val="none"/>
        </w:rPr>
      </w:pPr>
    </w:p>
    <w:p>
      <w:pPr>
        <w:keepNext w:val="0"/>
        <w:keepLines w:val="0"/>
        <w:pageBreakBefore w:val="0"/>
        <w:kinsoku/>
        <w:overflowPunct/>
        <w:topLinePunct w:val="0"/>
        <w:autoSpaceDE/>
        <w:autoSpaceDN/>
        <w:bidi w:val="0"/>
        <w:adjustRightInd w:val="0"/>
        <w:snapToGrid/>
        <w:spacing w:line="570" w:lineRule="exact"/>
        <w:ind w:left="0" w:leftChars="0" w:firstLine="1080" w:firstLineChars="300"/>
        <w:textAlignment w:val="auto"/>
        <w:rPr>
          <w:rFonts w:hint="eastAsia" w:ascii="楷体_GB2312" w:hAnsi="楷体_GB2312" w:eastAsia="楷体_GB2312" w:cs="楷体_GB2312"/>
          <w:color w:val="000000"/>
          <w:kern w:val="21"/>
          <w:sz w:val="36"/>
          <w:szCs w:val="36"/>
          <w:highlight w:val="none"/>
        </w:rPr>
      </w:pPr>
      <w:r>
        <w:rPr>
          <w:rFonts w:hint="eastAsia" w:ascii="楷体_GB2312" w:hAnsi="楷体_GB2312" w:eastAsia="楷体_GB2312" w:cs="楷体_GB2312"/>
          <w:color w:val="000000"/>
          <w:kern w:val="21"/>
          <w:sz w:val="36"/>
          <w:szCs w:val="36"/>
          <w:highlight w:val="none"/>
        </w:rPr>
        <w:t>甲方（接受服务方）：</w:t>
      </w:r>
    </w:p>
    <w:p>
      <w:pPr>
        <w:keepNext w:val="0"/>
        <w:keepLines w:val="0"/>
        <w:pageBreakBefore w:val="0"/>
        <w:kinsoku/>
        <w:overflowPunct/>
        <w:topLinePunct w:val="0"/>
        <w:autoSpaceDE/>
        <w:autoSpaceDN/>
        <w:bidi w:val="0"/>
        <w:adjustRightInd w:val="0"/>
        <w:snapToGrid/>
        <w:spacing w:line="570" w:lineRule="exact"/>
        <w:ind w:left="0" w:leftChars="0" w:firstLine="1080" w:firstLineChars="300"/>
        <w:textAlignment w:val="auto"/>
        <w:rPr>
          <w:rFonts w:hint="eastAsia" w:ascii="楷体_GB2312" w:hAnsi="楷体_GB2312" w:eastAsia="楷体_GB2312" w:cs="楷体_GB2312"/>
          <w:color w:val="000000"/>
          <w:kern w:val="21"/>
          <w:sz w:val="36"/>
          <w:szCs w:val="36"/>
          <w:highlight w:val="none"/>
        </w:rPr>
      </w:pPr>
      <w:r>
        <w:rPr>
          <w:rFonts w:hint="eastAsia" w:ascii="楷体_GB2312" w:hAnsi="楷体_GB2312" w:eastAsia="楷体_GB2312" w:cs="楷体_GB2312"/>
          <w:color w:val="000000"/>
          <w:kern w:val="21"/>
          <w:sz w:val="36"/>
          <w:szCs w:val="36"/>
          <w:highlight w:val="none"/>
        </w:rPr>
        <w:t>乙方（提供服务方）：</w:t>
      </w:r>
    </w:p>
    <w:p>
      <w:pPr>
        <w:keepNext w:val="0"/>
        <w:keepLines w:val="0"/>
        <w:pageBreakBefore w:val="0"/>
        <w:kinsoku/>
        <w:overflowPunct/>
        <w:topLinePunct w:val="0"/>
        <w:autoSpaceDE/>
        <w:autoSpaceDN/>
        <w:bidi w:val="0"/>
        <w:adjustRightInd w:val="0"/>
        <w:snapToGrid/>
        <w:spacing w:line="570" w:lineRule="exact"/>
        <w:ind w:left="0" w:leftChars="0"/>
        <w:jc w:val="center"/>
        <w:textAlignment w:val="auto"/>
        <w:rPr>
          <w:rFonts w:hint="eastAsia" w:ascii="楷体_GB2312" w:hAnsi="楷体_GB2312" w:eastAsia="楷体_GB2312" w:cs="楷体_GB2312"/>
          <w:color w:val="000000"/>
          <w:kern w:val="21"/>
          <w:sz w:val="36"/>
          <w:szCs w:val="36"/>
          <w:highlight w:val="none"/>
          <w:u w:val="single"/>
          <w:lang w:eastAsia="zh-CN"/>
        </w:rPr>
      </w:pPr>
      <w:r>
        <w:rPr>
          <w:rFonts w:hint="eastAsia" w:ascii="楷体_GB2312" w:hAnsi="楷体_GB2312" w:eastAsia="楷体_GB2312" w:cs="楷体_GB2312"/>
          <w:color w:val="000000"/>
          <w:kern w:val="21"/>
          <w:sz w:val="36"/>
          <w:szCs w:val="36"/>
          <w:highlight w:val="none"/>
        </w:rPr>
        <w:t>签订时间：</w:t>
      </w:r>
      <w:r>
        <w:rPr>
          <w:rFonts w:hint="eastAsia" w:ascii="楷体_GB2312" w:hAnsi="楷体_GB2312" w:eastAsia="楷体_GB2312" w:cs="楷体_GB2312"/>
          <w:color w:val="000000"/>
          <w:kern w:val="21"/>
          <w:sz w:val="36"/>
          <w:szCs w:val="36"/>
          <w:highlight w:val="none"/>
          <w:u w:val="single"/>
        </w:rPr>
        <w:t xml:space="preserve">        </w:t>
      </w:r>
      <w:r>
        <w:rPr>
          <w:rFonts w:hint="eastAsia" w:ascii="楷体_GB2312" w:hAnsi="楷体_GB2312" w:eastAsia="楷体_GB2312" w:cs="楷体_GB2312"/>
          <w:color w:val="000000"/>
          <w:kern w:val="21"/>
          <w:sz w:val="36"/>
          <w:szCs w:val="36"/>
          <w:highlight w:val="none"/>
        </w:rPr>
        <w:t>年</w:t>
      </w:r>
      <w:r>
        <w:rPr>
          <w:rFonts w:hint="eastAsia" w:ascii="楷体_GB2312" w:hAnsi="楷体_GB2312" w:eastAsia="楷体_GB2312" w:cs="楷体_GB2312"/>
          <w:color w:val="000000"/>
          <w:kern w:val="21"/>
          <w:sz w:val="36"/>
          <w:szCs w:val="36"/>
          <w:highlight w:val="none"/>
          <w:u w:val="single"/>
        </w:rPr>
        <w:t xml:space="preserve">    </w:t>
      </w:r>
      <w:r>
        <w:rPr>
          <w:rFonts w:hint="eastAsia" w:ascii="楷体_GB2312" w:hAnsi="楷体_GB2312" w:eastAsia="楷体_GB2312" w:cs="楷体_GB2312"/>
          <w:color w:val="000000"/>
          <w:kern w:val="21"/>
          <w:sz w:val="36"/>
          <w:szCs w:val="36"/>
          <w:highlight w:val="none"/>
        </w:rPr>
        <w:t>月</w:t>
      </w:r>
      <w:r>
        <w:rPr>
          <w:rFonts w:hint="eastAsia" w:ascii="楷体_GB2312" w:hAnsi="楷体_GB2312" w:eastAsia="楷体_GB2312" w:cs="楷体_GB2312"/>
          <w:color w:val="000000"/>
          <w:kern w:val="21"/>
          <w:sz w:val="36"/>
          <w:szCs w:val="36"/>
          <w:highlight w:val="none"/>
          <w:u w:val="single"/>
        </w:rPr>
        <w:t xml:space="preserve"> </w:t>
      </w:r>
      <w:r>
        <w:rPr>
          <w:rFonts w:hint="eastAsia" w:ascii="楷体_GB2312" w:hAnsi="楷体_GB2312" w:eastAsia="楷体_GB2312" w:cs="楷体_GB2312"/>
          <w:color w:val="000000"/>
          <w:kern w:val="21"/>
          <w:sz w:val="36"/>
          <w:szCs w:val="36"/>
          <w:highlight w:val="none"/>
          <w:u w:val="single"/>
          <w:lang w:val="en-US" w:eastAsia="zh-CN"/>
        </w:rPr>
        <w:t xml:space="preserve">  </w:t>
      </w:r>
      <w:r>
        <w:rPr>
          <w:rFonts w:hint="eastAsia" w:ascii="楷体_GB2312" w:hAnsi="楷体_GB2312" w:eastAsia="楷体_GB2312" w:cs="楷体_GB2312"/>
          <w:color w:val="000000"/>
          <w:kern w:val="21"/>
          <w:sz w:val="36"/>
          <w:szCs w:val="36"/>
          <w:highlight w:val="none"/>
          <w:u w:val="single"/>
        </w:rPr>
        <w:t xml:space="preserve"> </w:t>
      </w:r>
      <w:r>
        <w:rPr>
          <w:rFonts w:hint="eastAsia" w:ascii="楷体_GB2312" w:hAnsi="楷体_GB2312" w:eastAsia="楷体_GB2312" w:cs="楷体_GB2312"/>
          <w:color w:val="000000"/>
          <w:kern w:val="21"/>
          <w:sz w:val="36"/>
          <w:szCs w:val="36"/>
          <w:highlight w:val="none"/>
          <w:u w:val="single"/>
          <w:lang w:eastAsia="zh-CN"/>
        </w:rPr>
        <w:t>日</w:t>
      </w:r>
    </w:p>
    <w:p>
      <w:pPr>
        <w:keepNext w:val="0"/>
        <w:keepLines w:val="0"/>
        <w:pageBreakBefore w:val="0"/>
        <w:kinsoku/>
        <w:overflowPunct/>
        <w:topLinePunct w:val="0"/>
        <w:autoSpaceDE/>
        <w:autoSpaceDN/>
        <w:bidi w:val="0"/>
        <w:adjustRightInd w:val="0"/>
        <w:snapToGrid/>
        <w:spacing w:line="570" w:lineRule="exact"/>
        <w:ind w:left="0" w:leftChars="0"/>
        <w:jc w:val="center"/>
        <w:textAlignment w:val="auto"/>
        <w:rPr>
          <w:rFonts w:hint="eastAsia" w:ascii="楷体_GB2312" w:hAnsi="楷体_GB2312" w:eastAsia="楷体_GB2312" w:cs="楷体_GB2312"/>
          <w:color w:val="000000"/>
          <w:kern w:val="21"/>
          <w:sz w:val="36"/>
          <w:szCs w:val="36"/>
          <w:highlight w:val="none"/>
          <w:u w:val="single"/>
          <w:lang w:eastAsia="zh-CN"/>
        </w:rPr>
        <w:sectPr>
          <w:footerReference r:id="rId3" w:type="default"/>
          <w:pgSz w:w="11906" w:h="16838"/>
          <w:pgMar w:top="1814" w:right="1531" w:bottom="1758" w:left="1531" w:header="851" w:footer="1701" w:gutter="0"/>
          <w:pgNumType w:fmt="decimal"/>
          <w:cols w:space="72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甲方（接受服务方）：</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法定代表人及身份证号：</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 xml:space="preserve">地 </w:t>
      </w:r>
      <w:r>
        <w:rPr>
          <w:rFonts w:ascii="仿宋_GB2312" w:hAnsi="仿宋_GB2312" w:eastAsia="仿宋_GB2312" w:cs="仿宋_GB2312"/>
          <w:color w:val="000000"/>
          <w:spacing w:val="0"/>
          <w:kern w:val="21"/>
          <w:sz w:val="32"/>
          <w:szCs w:val="32"/>
          <w:highlight w:val="none"/>
        </w:rPr>
        <w:t xml:space="preserve">    </w:t>
      </w:r>
      <w:r>
        <w:rPr>
          <w:rFonts w:hint="eastAsia" w:ascii="仿宋_GB2312" w:hAnsi="仿宋_GB2312" w:eastAsia="仿宋_GB2312" w:cs="仿宋_GB2312"/>
          <w:color w:val="000000"/>
          <w:spacing w:val="0"/>
          <w:kern w:val="21"/>
          <w:sz w:val="32"/>
          <w:szCs w:val="32"/>
          <w:highlight w:val="none"/>
        </w:rPr>
        <w:t>址：</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u w:val="single"/>
        </w:rPr>
      </w:pPr>
      <w:r>
        <w:rPr>
          <w:rFonts w:hint="eastAsia" w:ascii="仿宋_GB2312" w:hAnsi="仿宋_GB2312" w:eastAsia="仿宋_GB2312" w:cs="仿宋_GB2312"/>
          <w:color w:val="000000"/>
          <w:spacing w:val="0"/>
          <w:kern w:val="21"/>
          <w:sz w:val="32"/>
          <w:szCs w:val="32"/>
          <w:highlight w:val="none"/>
        </w:rPr>
        <w:t>联系方式：</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u w:val="single"/>
        </w:rPr>
      </w:pP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u w:val="single"/>
        </w:rPr>
      </w:pPr>
      <w:r>
        <w:rPr>
          <w:rFonts w:hint="eastAsia" w:ascii="仿宋_GB2312" w:hAnsi="仿宋_GB2312" w:eastAsia="仿宋_GB2312" w:cs="仿宋_GB2312"/>
          <w:color w:val="000000"/>
          <w:spacing w:val="0"/>
          <w:kern w:val="21"/>
          <w:sz w:val="32"/>
          <w:szCs w:val="32"/>
          <w:highlight w:val="none"/>
        </w:rPr>
        <w:t>乙方（提供服务方）：</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p>
    <w:p>
      <w:pPr>
        <w:keepNext w:val="0"/>
        <w:keepLines w:val="0"/>
        <w:pageBreakBefore w:val="0"/>
        <w:widowControl w:val="0"/>
        <w:tabs>
          <w:tab w:val="left" w:pos="6946"/>
        </w:tabs>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u w:val="single"/>
        </w:rPr>
      </w:pPr>
      <w:r>
        <w:rPr>
          <w:rFonts w:hint="eastAsia" w:ascii="仿宋_GB2312" w:hAnsi="仿宋_GB2312" w:eastAsia="仿宋_GB2312" w:cs="仿宋_GB2312"/>
          <w:color w:val="000000"/>
          <w:spacing w:val="0"/>
          <w:kern w:val="21"/>
          <w:sz w:val="32"/>
          <w:szCs w:val="32"/>
          <w:highlight w:val="none"/>
        </w:rPr>
        <w:t>法定代表人及身份证号：</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 xml:space="preserve">地 </w:t>
      </w:r>
      <w:r>
        <w:rPr>
          <w:rFonts w:ascii="仿宋_GB2312" w:hAnsi="仿宋_GB2312" w:eastAsia="仿宋_GB2312" w:cs="仿宋_GB2312"/>
          <w:color w:val="000000"/>
          <w:spacing w:val="0"/>
          <w:kern w:val="21"/>
          <w:sz w:val="32"/>
          <w:szCs w:val="32"/>
          <w:highlight w:val="none"/>
        </w:rPr>
        <w:t xml:space="preserve">    </w:t>
      </w:r>
      <w:r>
        <w:rPr>
          <w:rFonts w:hint="eastAsia" w:ascii="仿宋_GB2312" w:hAnsi="仿宋_GB2312" w:eastAsia="仿宋_GB2312" w:cs="仿宋_GB2312"/>
          <w:color w:val="000000"/>
          <w:spacing w:val="0"/>
          <w:kern w:val="21"/>
          <w:sz w:val="32"/>
          <w:szCs w:val="32"/>
          <w:highlight w:val="none"/>
        </w:rPr>
        <w:t>址：</w:t>
      </w:r>
      <w:r>
        <w:rPr>
          <w:rFonts w:hint="eastAsia" w:ascii="仿宋_GB2312" w:hAnsi="仿宋_GB2312" w:eastAsia="仿宋_GB2312" w:cs="仿宋_GB2312"/>
          <w:color w:val="000000"/>
          <w:spacing w:val="0"/>
          <w:kern w:val="21"/>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u w:val="single"/>
        </w:rPr>
      </w:pPr>
      <w:r>
        <w:rPr>
          <w:rFonts w:hint="eastAsia" w:ascii="仿宋_GB2312" w:hAnsi="仿宋_GB2312" w:eastAsia="仿宋_GB2312" w:cs="仿宋_GB2312"/>
          <w:color w:val="000000"/>
          <w:spacing w:val="0"/>
          <w:kern w:val="21"/>
          <w:sz w:val="32"/>
          <w:szCs w:val="32"/>
          <w:highlight w:val="none"/>
        </w:rPr>
        <w:t>联系方式：</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spacing w:val="0"/>
          <w:kern w:val="21"/>
          <w:sz w:val="32"/>
          <w:szCs w:val="32"/>
          <w:highlight w:val="none"/>
          <w:u w:val="single"/>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根据有关法律法规及政策规定</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甲乙双方本着平等、自愿、有偿的原则</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就农业生产托管服务有关事项协商一致</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订立本合同。</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黑体" w:hAnsi="黑体" w:eastAsia="黑体" w:cs="黑体"/>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 xml:space="preserve">第一条 </w:t>
      </w:r>
      <w:r>
        <w:rPr>
          <w:rFonts w:ascii="黑体" w:hAnsi="黑体" w:eastAsia="黑体" w:cs="黑体"/>
          <w:color w:val="000000"/>
          <w:spacing w:val="0"/>
          <w:kern w:val="21"/>
          <w:sz w:val="32"/>
          <w:szCs w:val="32"/>
          <w:highlight w:val="none"/>
        </w:rPr>
        <w:t xml:space="preserve"> </w:t>
      </w:r>
      <w:r>
        <w:rPr>
          <w:rFonts w:hint="eastAsia" w:ascii="黑体" w:hAnsi="黑体" w:eastAsia="黑体" w:cs="黑体"/>
          <w:color w:val="000000"/>
          <w:spacing w:val="0"/>
          <w:kern w:val="21"/>
          <w:sz w:val="32"/>
          <w:szCs w:val="32"/>
          <w:highlight w:val="none"/>
        </w:rPr>
        <w:t>服务内容</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甲方将</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县（市、区）</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乡（镇、街道）</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村（社区）</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村民小组（居民小组）的</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亩</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作物</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（如：水稻、玉米、茶叶等）的</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（如：生产资料供应、耕种防收等农机作业、烘干仓储或全程种植技术解决方案）委托给乙方开展生产托管服务。（甲方如托管两个地块以上作物的</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可按本款格式补充。）</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ascii="黑体" w:hAnsi="黑体" w:eastAsia="黑体" w:cs="黑体"/>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 xml:space="preserve">第二条 </w:t>
      </w:r>
      <w:r>
        <w:rPr>
          <w:rFonts w:ascii="黑体" w:hAnsi="黑体" w:eastAsia="黑体" w:cs="黑体"/>
          <w:color w:val="000000"/>
          <w:spacing w:val="0"/>
          <w:kern w:val="21"/>
          <w:sz w:val="32"/>
          <w:szCs w:val="32"/>
          <w:highlight w:val="none"/>
        </w:rPr>
        <w:t xml:space="preserve"> </w:t>
      </w:r>
      <w:r>
        <w:rPr>
          <w:rFonts w:hint="eastAsia" w:ascii="黑体" w:hAnsi="黑体" w:eastAsia="黑体" w:cs="黑体"/>
          <w:color w:val="000000"/>
          <w:spacing w:val="0"/>
          <w:kern w:val="21"/>
          <w:sz w:val="32"/>
          <w:szCs w:val="32"/>
          <w:highlight w:val="none"/>
        </w:rPr>
        <w:t>服务标准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甲乙双方就服务的技术标准、质量标准等协商达成约定</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作为本合同附件</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与本合同具有同等法律效力。【甲乙双方可参照《农业生产托管服务标准指引》（附后）</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就服务事项协商约定相关标准并附于本合同之后。】</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b/>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第三条  服务期限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乙方根据农时需要和生产技术要求</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在</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年</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月</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日至</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年</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月</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日期间完成甲方委托的</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作物</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环节的生产托管服务。（如乙方提供的生产托管服务需在不同时间内进行</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甲乙双方可根据实际情况分项约定具体服务时间。）</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 xml:space="preserve">第四条 </w:t>
      </w:r>
      <w:r>
        <w:rPr>
          <w:rFonts w:ascii="黑体" w:hAnsi="黑体" w:eastAsia="黑体" w:cs="黑体"/>
          <w:color w:val="000000"/>
          <w:spacing w:val="0"/>
          <w:kern w:val="21"/>
          <w:sz w:val="32"/>
          <w:szCs w:val="32"/>
          <w:highlight w:val="none"/>
        </w:rPr>
        <w:t xml:space="preserve"> </w:t>
      </w:r>
      <w:r>
        <w:rPr>
          <w:rFonts w:hint="eastAsia" w:ascii="黑体" w:hAnsi="黑体" w:eastAsia="黑体" w:cs="黑体"/>
          <w:color w:val="000000"/>
          <w:spacing w:val="0"/>
          <w:kern w:val="21"/>
          <w:sz w:val="32"/>
          <w:szCs w:val="32"/>
          <w:highlight w:val="none"/>
        </w:rPr>
        <w:t>服务费用</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乙方为甲方提供的生产托管服务价格为人民币</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元/亩</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服务面积</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亩</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lang w:val="en-US" w:eastAsia="zh-CN"/>
        </w:rPr>
        <w:t>具体面积以定位数据为准</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总费用人民币</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元（大写：</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）。（如乙方提供的服务无法按照上述方式计算服务费用</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甲乙双方可根据实际服务过程中的具体情况协商约定服务费用。）</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黑体" w:hAnsi="黑体" w:eastAsia="黑体" w:cs="黑体"/>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 xml:space="preserve">第五条 </w:t>
      </w:r>
      <w:r>
        <w:rPr>
          <w:rFonts w:ascii="黑体" w:hAnsi="黑体" w:eastAsia="黑体" w:cs="黑体"/>
          <w:color w:val="000000"/>
          <w:spacing w:val="0"/>
          <w:kern w:val="21"/>
          <w:sz w:val="32"/>
          <w:szCs w:val="32"/>
          <w:highlight w:val="none"/>
        </w:rPr>
        <w:t xml:space="preserve"> </w:t>
      </w:r>
      <w:r>
        <w:rPr>
          <w:rFonts w:hint="eastAsia" w:ascii="黑体" w:hAnsi="黑体" w:eastAsia="黑体" w:cs="黑体"/>
          <w:color w:val="000000"/>
          <w:spacing w:val="0"/>
          <w:kern w:val="21"/>
          <w:sz w:val="32"/>
          <w:szCs w:val="32"/>
          <w:highlight w:val="none"/>
        </w:rPr>
        <w:t>支付方式</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84"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11"/>
          <w:kern w:val="21"/>
          <w:sz w:val="32"/>
          <w:szCs w:val="32"/>
          <w:highlight w:val="none"/>
        </w:rPr>
        <w:t>甲方于本合同签订当日</w:t>
      </w:r>
      <w:r>
        <w:rPr>
          <w:rFonts w:hint="eastAsia" w:ascii="仿宋_GB2312" w:hAnsi="仿宋_GB2312" w:eastAsia="仿宋_GB2312" w:cs="仿宋_GB2312"/>
          <w:color w:val="000000"/>
          <w:spacing w:val="11"/>
          <w:kern w:val="21"/>
          <w:sz w:val="32"/>
          <w:szCs w:val="32"/>
          <w:highlight w:val="none"/>
          <w:lang w:eastAsia="zh-CN"/>
        </w:rPr>
        <w:t>，</w:t>
      </w:r>
      <w:r>
        <w:rPr>
          <w:rFonts w:hint="eastAsia" w:ascii="仿宋_GB2312" w:hAnsi="仿宋_GB2312" w:eastAsia="仿宋_GB2312" w:cs="仿宋_GB2312"/>
          <w:color w:val="000000"/>
          <w:spacing w:val="11"/>
          <w:kern w:val="21"/>
          <w:sz w:val="32"/>
          <w:szCs w:val="32"/>
          <w:highlight w:val="none"/>
        </w:rPr>
        <w:t>支付乙方服务费用总额的百分之</w:t>
      </w:r>
      <w:r>
        <w:rPr>
          <w:rFonts w:hint="eastAsia" w:ascii="仿宋_GB2312" w:hAnsi="仿宋_GB2312" w:eastAsia="仿宋_GB2312" w:cs="仿宋_GB2312"/>
          <w:color w:val="000000"/>
          <w:spacing w:val="11"/>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（小写：</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%）计人民币</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元（大写：</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）作为订金。乙方所有服务完毕并经甲方验收合格后</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甲方于</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lang w:val="en-US" w:eastAsia="zh-CN"/>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日内支付乙方剩余服务费用人民币</w:t>
      </w:r>
      <w:r>
        <w:rPr>
          <w:rFonts w:hint="eastAsia" w:ascii="仿宋_GB2312" w:hAnsi="仿宋_GB2312" w:eastAsia="仿宋_GB2312" w:cs="仿宋_GB2312"/>
          <w:color w:val="000000"/>
          <w:spacing w:val="0"/>
          <w:kern w:val="21"/>
          <w:sz w:val="32"/>
          <w:szCs w:val="32"/>
          <w:highlight w:val="none"/>
          <w:u w:val="single"/>
        </w:rPr>
        <w:t xml:space="preserve">      </w:t>
      </w:r>
      <w:r>
        <w:rPr>
          <w:rFonts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元（大写：</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）。（甲乙双方可约定签订合同之日支付全部服务费用</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或约定完成生产托管服务后一次性支付全部服务费用</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或约定从甲方委托乙方销售农业收益中扣除服务费用。）</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 xml:space="preserve">第六条 </w:t>
      </w:r>
      <w:r>
        <w:rPr>
          <w:rFonts w:ascii="黑体" w:hAnsi="黑体" w:eastAsia="黑体" w:cs="黑体"/>
          <w:color w:val="000000"/>
          <w:spacing w:val="0"/>
          <w:kern w:val="21"/>
          <w:sz w:val="32"/>
          <w:szCs w:val="32"/>
          <w:highlight w:val="none"/>
        </w:rPr>
        <w:t xml:space="preserve"> </w:t>
      </w:r>
      <w:r>
        <w:rPr>
          <w:rFonts w:hint="eastAsia" w:ascii="黑体" w:hAnsi="黑体" w:eastAsia="黑体" w:cs="黑体"/>
          <w:color w:val="000000"/>
          <w:spacing w:val="0"/>
          <w:kern w:val="21"/>
          <w:sz w:val="32"/>
          <w:szCs w:val="32"/>
          <w:highlight w:val="none"/>
        </w:rPr>
        <w:t>甲乙双方的权利和义务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仿宋_GB2312" w:eastAsia="楷体_GB2312" w:cs="仿宋_GB2312"/>
          <w:color w:val="000000"/>
          <w:spacing w:val="0"/>
          <w:kern w:val="21"/>
          <w:sz w:val="32"/>
          <w:szCs w:val="32"/>
          <w:highlight w:val="none"/>
        </w:rPr>
      </w:pPr>
      <w:r>
        <w:rPr>
          <w:rFonts w:hint="eastAsia" w:ascii="楷体_GB2312" w:hAnsi="仿宋_GB2312" w:eastAsia="楷体_GB2312" w:cs="仿宋_GB2312"/>
          <w:color w:val="000000"/>
          <w:spacing w:val="0"/>
          <w:kern w:val="21"/>
          <w:sz w:val="32"/>
          <w:szCs w:val="32"/>
          <w:highlight w:val="none"/>
        </w:rPr>
        <w:t>（一）甲方的权利和义务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1.托管服务期间始终享有对托管地块的承包经营权</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托管地块产出品归甲方所有。</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2.按照合同约定接受乙方提供的生产托管服务</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要求乙方按照《农业生产托管服务标准指引》约定标准开展服务。对乙方服务进行监督和评价</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验收服务成果。</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3.有权阻止乙方实施破坏农用地和其他农业资源的行为。若因乙方故意或过失破坏托管地块种植条件、给土地造成严重损害或者严重破坏土地生态环境的</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有权要求乙方赔偿由此造成的损失。</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4.为乙方开展生产托管服务提供必要条件。（甲乙双方可根据实际情况约定甲方应提供必要条件的具体内容和时间。）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5.法律、法规、规章和政策所规定的其他权利和义务。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b/>
          <w:color w:val="000000"/>
          <w:spacing w:val="0"/>
          <w:kern w:val="21"/>
          <w:sz w:val="32"/>
          <w:szCs w:val="32"/>
          <w:highlight w:val="none"/>
        </w:rPr>
      </w:pPr>
      <w:r>
        <w:rPr>
          <w:rFonts w:hint="eastAsia" w:ascii="楷体_GB2312" w:hAnsi="仿宋_GB2312" w:eastAsia="楷体_GB2312" w:cs="仿宋_GB2312"/>
          <w:color w:val="000000"/>
          <w:spacing w:val="0"/>
          <w:kern w:val="21"/>
          <w:sz w:val="32"/>
          <w:szCs w:val="32"/>
          <w:highlight w:val="none"/>
        </w:rPr>
        <w:t>（二）乙方的权利和义务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1.要求甲方在约定时间内提供必要的作业条件</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并对服务结果进行验收。</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2.按照合同约定为甲方提供符合《农业生产托管服务标准指引》要求的生产托管服务</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并向甲方解读服务内容。</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3.法律、法规、规章和政策所规定的其他权利和义务。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黑体" w:hAnsi="黑体" w:eastAsia="黑体" w:cs="黑体"/>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第七条 违约责任</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（一）甲方逾期未支付服务费用的</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从逾期之日起每日按应支付服务费用总额的百分之</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（小写：</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%）向乙方支付违约金</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但不超过应付服务费用总额的百分之五十。</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（二）乙方未按本合同约定提供服务</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造成甲方损失的</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应予以赔偿</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具体赔偿金额和方式</w:t>
      </w:r>
      <w:r>
        <w:rPr>
          <w:rFonts w:hint="eastAsia" w:ascii="仿宋_GB2312" w:hAnsi="仿宋_GB2312" w:eastAsia="仿宋_GB2312" w:cs="仿宋_GB2312"/>
          <w:color w:val="000000"/>
          <w:spacing w:val="0"/>
          <w:kern w:val="21"/>
          <w:sz w:val="32"/>
          <w:szCs w:val="32"/>
          <w:highlight w:val="none"/>
          <w:lang w:eastAsia="zh-CN"/>
        </w:rPr>
        <w:t>由</w:t>
      </w:r>
      <w:r>
        <w:rPr>
          <w:rFonts w:hint="eastAsia" w:ascii="仿宋_GB2312" w:hAnsi="仿宋_GB2312" w:eastAsia="仿宋_GB2312" w:cs="仿宋_GB2312"/>
          <w:color w:val="000000"/>
          <w:spacing w:val="0"/>
          <w:kern w:val="21"/>
          <w:sz w:val="32"/>
          <w:szCs w:val="32"/>
          <w:highlight w:val="none"/>
        </w:rPr>
        <w:t>双方协商确定。</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（三）任何一方违约所造成的损失</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均由违约方负责赔偿。</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（四）因不可抗力等重大因素导致本合同无法履行的</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双方可以协商解除本合同</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双方均不承担违约责任。</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黑体" w:hAnsi="黑体" w:eastAsia="黑体" w:cs="黑体"/>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 xml:space="preserve">第八条 </w:t>
      </w:r>
      <w:r>
        <w:rPr>
          <w:rFonts w:ascii="黑体" w:hAnsi="黑体" w:eastAsia="黑体" w:cs="黑体"/>
          <w:color w:val="000000"/>
          <w:spacing w:val="0"/>
          <w:kern w:val="21"/>
          <w:sz w:val="32"/>
          <w:szCs w:val="32"/>
          <w:highlight w:val="none"/>
        </w:rPr>
        <w:t xml:space="preserve"> </w:t>
      </w:r>
      <w:r>
        <w:rPr>
          <w:rFonts w:hint="eastAsia" w:ascii="黑体" w:hAnsi="黑体" w:eastAsia="黑体" w:cs="黑体"/>
          <w:color w:val="000000"/>
          <w:spacing w:val="0"/>
          <w:kern w:val="21"/>
          <w:sz w:val="32"/>
          <w:szCs w:val="32"/>
          <w:highlight w:val="none"/>
        </w:rPr>
        <w:t>争议处理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甲乙双方发生争议</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应协商解决。如协商不成</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可以向服务所在地农业行政主管部门申请调解</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也可以向服务所在地人民法院提起诉讼。</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黑体" w:hAnsi="黑体" w:eastAsia="黑体" w:cs="黑体"/>
          <w:color w:val="000000"/>
          <w:spacing w:val="0"/>
          <w:kern w:val="21"/>
          <w:sz w:val="32"/>
          <w:szCs w:val="32"/>
          <w:highlight w:val="none"/>
        </w:rPr>
      </w:pPr>
      <w:r>
        <w:rPr>
          <w:rFonts w:hint="eastAsia" w:ascii="黑体" w:hAnsi="黑体" w:eastAsia="黑体" w:cs="黑体"/>
          <w:color w:val="000000"/>
          <w:spacing w:val="0"/>
          <w:kern w:val="21"/>
          <w:sz w:val="32"/>
          <w:szCs w:val="32"/>
          <w:highlight w:val="none"/>
        </w:rPr>
        <w:t xml:space="preserve">第九条 </w:t>
      </w:r>
      <w:r>
        <w:rPr>
          <w:rFonts w:ascii="黑体" w:hAnsi="黑体" w:eastAsia="黑体" w:cs="黑体"/>
          <w:color w:val="000000"/>
          <w:spacing w:val="0"/>
          <w:kern w:val="21"/>
          <w:sz w:val="32"/>
          <w:szCs w:val="32"/>
          <w:highlight w:val="none"/>
        </w:rPr>
        <w:t xml:space="preserve"> </w:t>
      </w:r>
      <w:r>
        <w:rPr>
          <w:rFonts w:hint="eastAsia" w:ascii="黑体" w:hAnsi="黑体" w:eastAsia="黑体" w:cs="黑体"/>
          <w:color w:val="000000"/>
          <w:spacing w:val="0"/>
          <w:kern w:val="21"/>
          <w:sz w:val="32"/>
          <w:szCs w:val="32"/>
          <w:highlight w:val="none"/>
        </w:rPr>
        <w:t>其他约定事项</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（一）本合同自甲乙双方签字之日起生效。</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（二）未尽或须调整事宜经甲乙双方协商一致可签订补充协议</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补充协议与本合同具有同等法律效力。补充协议与本合同不一致的</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以补充协议为准。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（三）服务所在地村委会或村集体经济组织可对甲乙双方的托管服务关系予以指导和监督。</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rPr>
      </w:pPr>
      <w:r>
        <w:rPr>
          <w:rFonts w:hint="eastAsia" w:ascii="仿宋_GB2312" w:hAnsi="仿宋_GB2312" w:eastAsia="仿宋_GB2312" w:cs="仿宋_GB2312"/>
          <w:color w:val="000000"/>
          <w:spacing w:val="0"/>
          <w:kern w:val="21"/>
          <w:sz w:val="32"/>
          <w:szCs w:val="32"/>
          <w:highlight w:val="none"/>
        </w:rPr>
        <w:t>（四）本合同一式</w:t>
      </w:r>
      <w:r>
        <w:rPr>
          <w:rFonts w:hint="eastAsia" w:ascii="仿宋_GB2312" w:hAnsi="仿宋_GB2312" w:eastAsia="仿宋_GB2312" w:cs="仿宋_GB2312"/>
          <w:color w:val="000000"/>
          <w:spacing w:val="0"/>
          <w:kern w:val="21"/>
          <w:sz w:val="32"/>
          <w:szCs w:val="32"/>
          <w:highlight w:val="none"/>
          <w:lang w:val="en-US" w:eastAsia="zh-CN"/>
        </w:rPr>
        <w:t>三</w:t>
      </w:r>
      <w:r>
        <w:rPr>
          <w:rFonts w:hint="eastAsia" w:ascii="仿宋_GB2312" w:hAnsi="仿宋_GB2312" w:eastAsia="仿宋_GB2312" w:cs="仿宋_GB2312"/>
          <w:color w:val="000000"/>
          <w:spacing w:val="0"/>
          <w:kern w:val="21"/>
          <w:sz w:val="32"/>
          <w:szCs w:val="32"/>
          <w:highlight w:val="none"/>
        </w:rPr>
        <w:t>份</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rPr>
        <w:t>甲乙双方各持一份</w:t>
      </w:r>
      <w:r>
        <w:rPr>
          <w:rFonts w:hint="eastAsia" w:ascii="仿宋_GB2312" w:hAnsi="仿宋_GB2312" w:eastAsia="仿宋_GB2312" w:cs="仿宋_GB2312"/>
          <w:color w:val="000000"/>
          <w:spacing w:val="0"/>
          <w:kern w:val="21"/>
          <w:sz w:val="32"/>
          <w:szCs w:val="32"/>
          <w:highlight w:val="none"/>
          <w:lang w:eastAsia="zh-CN"/>
        </w:rPr>
        <w:t>，</w:t>
      </w:r>
      <w:r>
        <w:rPr>
          <w:rFonts w:hint="eastAsia" w:ascii="仿宋_GB2312" w:hAnsi="仿宋_GB2312" w:eastAsia="仿宋_GB2312" w:cs="仿宋_GB2312"/>
          <w:color w:val="000000"/>
          <w:spacing w:val="0"/>
          <w:kern w:val="21"/>
          <w:sz w:val="32"/>
          <w:szCs w:val="32"/>
          <w:highlight w:val="none"/>
          <w:lang w:val="en-US" w:eastAsia="zh-CN"/>
        </w:rPr>
        <w:t>乡镇存档一份，</w:t>
      </w:r>
      <w:r>
        <w:rPr>
          <w:rFonts w:hint="eastAsia" w:ascii="仿宋_GB2312" w:hAnsi="仿宋_GB2312" w:eastAsia="仿宋_GB2312" w:cs="仿宋_GB2312"/>
          <w:color w:val="000000"/>
          <w:spacing w:val="0"/>
          <w:kern w:val="21"/>
          <w:sz w:val="32"/>
          <w:szCs w:val="32"/>
          <w:highlight w:val="none"/>
        </w:rPr>
        <w:t>具有同等法律效力。</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pacing w:val="0"/>
          <w:kern w:val="21"/>
          <w:sz w:val="32"/>
          <w:szCs w:val="32"/>
          <w:highlight w:val="none"/>
          <w:u w:val="single"/>
        </w:rPr>
      </w:pPr>
      <w:r>
        <w:rPr>
          <w:rFonts w:hint="eastAsia" w:ascii="仿宋_GB2312" w:hAnsi="仿宋_GB2312" w:eastAsia="仿宋_GB2312" w:cs="仿宋_GB2312"/>
          <w:color w:val="000000"/>
          <w:spacing w:val="0"/>
          <w:kern w:val="21"/>
          <w:sz w:val="32"/>
          <w:szCs w:val="32"/>
          <w:highlight w:val="none"/>
        </w:rPr>
        <w:t>（五）其他约定事宜：</w:t>
      </w:r>
      <w:r>
        <w:rPr>
          <w:rFonts w:hint="eastAsia" w:ascii="仿宋_GB2312" w:hAnsi="仿宋_GB2312" w:eastAsia="仿宋_GB2312" w:cs="仿宋_GB2312"/>
          <w:color w:val="000000"/>
          <w:spacing w:val="0"/>
          <w:kern w:val="21"/>
          <w:sz w:val="32"/>
          <w:szCs w:val="32"/>
          <w:highlight w:val="none"/>
          <w:u w:val="single"/>
        </w:rPr>
        <w:t xml:space="preserve">                            </w:t>
      </w:r>
      <w:r>
        <w:rPr>
          <w:rFonts w:hint="eastAsia" w:ascii="仿宋_GB2312" w:hAnsi="仿宋_GB2312" w:eastAsia="仿宋_GB2312" w:cs="仿宋_GB2312"/>
          <w:color w:val="000000"/>
          <w:spacing w:val="0"/>
          <w:kern w:val="21"/>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kern w:val="21"/>
          <w:sz w:val="32"/>
          <w:szCs w:val="32"/>
          <w:highlight w:val="none"/>
        </w:rPr>
      </w:pPr>
    </w:p>
    <w:p>
      <w:pPr>
        <w:keepNext w:val="0"/>
        <w:keepLines w:val="0"/>
        <w:pageBreakBefore w:val="0"/>
        <w:widowControl w:val="0"/>
        <w:kinsoku/>
        <w:wordWrap/>
        <w:overflowPunct/>
        <w:topLinePunct w:val="0"/>
        <w:autoSpaceDE/>
        <w:autoSpaceDN/>
        <w:bidi w:val="0"/>
        <w:adjustRightInd/>
        <w:snapToGrid/>
        <w:spacing w:line="578" w:lineRule="exact"/>
        <w:ind w:left="0" w:leftChars="0"/>
        <w:textAlignment w:val="auto"/>
        <w:rPr>
          <w:rFonts w:hint="eastAsia" w:ascii="仿宋_GB2312" w:hAnsi="仿宋_GB2312" w:eastAsia="仿宋_GB2312" w:cs="仿宋_GB2312"/>
          <w:color w:val="000000"/>
          <w:kern w:val="21"/>
          <w:sz w:val="32"/>
          <w:szCs w:val="32"/>
          <w:highlight w:val="none"/>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甲方（签字或盖章）：</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时    间：</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年</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月</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lang w:val="en-US" w:eastAsia="zh-CN"/>
        </w:rPr>
        <w:t xml:space="preserve"> </w:t>
      </w:r>
      <w:r>
        <w:rPr>
          <w:rFonts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bCs/>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bCs/>
          <w:color w:val="000000"/>
          <w:sz w:val="32"/>
          <w:szCs w:val="32"/>
          <w:highlight w:val="none"/>
        </w:rPr>
        <w:t>乙方（签字或盖章）：</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时    间：</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年</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月</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日</w:t>
      </w:r>
    </w:p>
    <w:p>
      <w:pPr>
        <w:pStyle w:val="2"/>
        <w:rPr>
          <w:rFonts w:hint="eastAsia"/>
          <w:color w:val="000000"/>
        </w:rPr>
        <w:sectPr>
          <w:headerReference r:id="rId4" w:type="default"/>
          <w:footerReference r:id="rId5" w:type="default"/>
          <w:pgSz w:w="11906" w:h="16838"/>
          <w:pgMar w:top="1814" w:right="1531" w:bottom="1758" w:left="1531" w:header="851" w:footer="1417" w:gutter="0"/>
          <w:pgNumType w:fmt="decimal"/>
          <w:cols w:space="72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kov7PyAEAAJkDAAAOAAAA&#10;AAAAAAEAIAAAADQBAABkcnMvZTJvRG9jLnhtbFBLAQIUABQAAAAIAIdO4kDOqXm5zwAAAAUBAAAP&#10;AAAAAAAAAAEAIAAAADgAAABkcnMvZG93bnJldi54bWxQSwECFAAKAAAAAACHTuJAAAAAAAAAAAAA&#10;AAAABAAAAAAAAAAAABAAAAAWAAAAZHJzL1BLBQYAAAAABgAGAFkBAABuBQ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jc w:val="center"/>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">
              <v:path/>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B53F5"/>
    <w:rsid w:val="77EB5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firstLineChars="200"/>
      <w:jc w:val="both"/>
    </w:pPr>
    <w:rPr>
      <w:rFonts w:ascii="Calibri" w:hAnsi="Calibri"/>
      <w:kern w:val="2"/>
      <w:sz w:val="21"/>
      <w:szCs w:val="22"/>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Autospacing="0" w:afterAutospacing="0" w:line="600" w:lineRule="exact"/>
      <w:ind w:firstLine="0" w:firstLineChars="0"/>
      <w:jc w:val="center"/>
      <w:outlineLvl w:val="9"/>
    </w:pPr>
    <w:rPr>
      <w:rFonts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2024-04-23T09:24:00Z</dcterms:created>
  <dc:creator>greatwall</dc:creator>
  <cp:lastModifiedBy>greatwall</cp:lastModifiedBy>
  <dcterms:modified xsi:type="dcterms:W3CDTF">2024-04-23T09:24:53Z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