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08" w:tblpY="149"/>
        <w:tblOverlap w:val="never"/>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7"/>
        <w:gridCol w:w="1980"/>
        <w:gridCol w:w="10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4007" w:type="dxa"/>
            <w:gridSpan w:val="3"/>
            <w:tcBorders>
              <w:top w:val="nil"/>
              <w:left w:val="nil"/>
              <w:bottom w:val="nil"/>
              <w:right w:val="nil"/>
            </w:tcBorders>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top"/>
              <w:rPr>
                <w:rFonts w:hint="default" w:ascii="仿宋_GB2312" w:hAnsi="仿宋_GB2312" w:eastAsia="仿宋_GB2312" w:cs="仿宋_GB2312"/>
                <w:i w:val="0"/>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i w:val="0"/>
                <w:color w:val="000000" w:themeColor="text1"/>
                <w:sz w:val="32"/>
                <w:szCs w:val="32"/>
                <w:u w:val="none"/>
                <w:lang w:val="en-US" w:eastAsia="zh-CN"/>
                <w14:textFill>
                  <w14:solidFill>
                    <w14:schemeClr w14:val="tx1"/>
                  </w14:solidFill>
                </w14:textFill>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1400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交城县天然气（煤层气）迎峰度冬保供应急指挥机构及职责</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311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themeColor="text1"/>
                <w:sz w:val="28"/>
                <w:szCs w:val="28"/>
                <w:u w:val="none"/>
                <w:lang w:eastAsia="zh-CN"/>
                <w14:textFill>
                  <w14:solidFill>
                    <w14:schemeClr w14:val="tx1"/>
                  </w14:solidFill>
                </w14:textFill>
              </w:rPr>
            </w:pPr>
            <w:r>
              <w:rPr>
                <w:rFonts w:hint="eastAsia" w:ascii="黑体" w:hAnsi="黑体" w:eastAsia="黑体" w:cs="黑体"/>
                <w:b w:val="0"/>
                <w:bCs w:val="0"/>
                <w:i w:val="0"/>
                <w:color w:val="000000" w:themeColor="text1"/>
                <w:sz w:val="28"/>
                <w:szCs w:val="28"/>
                <w:u w:val="none"/>
                <w:lang w:eastAsia="zh-CN"/>
                <w14:textFill>
                  <w14:solidFill>
                    <w14:schemeClr w14:val="tx1"/>
                  </w14:solidFill>
                </w14:textFill>
              </w:rPr>
              <w:t>指挥机构</w:t>
            </w:r>
          </w:p>
        </w:tc>
        <w:tc>
          <w:tcPr>
            <w:tcW w:w="108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themeColor="text1"/>
                <w:sz w:val="28"/>
                <w:szCs w:val="28"/>
                <w:u w:val="none"/>
                <w14:textFill>
                  <w14:solidFill>
                    <w14:schemeClr w14:val="tx1"/>
                  </w14:solidFill>
                </w14:textFill>
              </w:rPr>
            </w:pPr>
            <w:r>
              <w:rPr>
                <w:rFonts w:hint="eastAsia" w:ascii="黑体" w:hAnsi="黑体" w:eastAsia="黑体" w:cs="黑体"/>
                <w:b w:val="0"/>
                <w:bCs w:val="0"/>
                <w:i w:val="0"/>
                <w:color w:val="000000" w:themeColor="text1"/>
                <w:kern w:val="0"/>
                <w:sz w:val="28"/>
                <w:szCs w:val="28"/>
                <w:u w:val="none"/>
                <w:lang w:val="en-US" w:eastAsia="zh-CN"/>
                <w14:textFill>
                  <w14:solidFill>
                    <w14:schemeClr w14:val="tx1"/>
                  </w14:solidFill>
                </w14:textFill>
              </w:rPr>
              <w:t>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0" w:hRule="atLeast"/>
        </w:trPr>
        <w:tc>
          <w:tcPr>
            <w:tcW w:w="11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长</w:t>
            </w:r>
          </w:p>
        </w:tc>
        <w:tc>
          <w:tcPr>
            <w:tcW w:w="19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县政府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分管副县长</w:t>
            </w:r>
          </w:p>
        </w:tc>
        <w:tc>
          <w:tcPr>
            <w:tcW w:w="108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center"/>
              <w:rPr>
                <w:rStyle w:val="7"/>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i w:val="0"/>
                <w:color w:val="000000" w:themeColor="text1"/>
                <w:kern w:val="0"/>
                <w:sz w:val="28"/>
                <w:szCs w:val="28"/>
                <w:u w:val="none"/>
                <w:lang w:val="en-US" w:eastAsia="zh-CN"/>
                <w14:textFill>
                  <w14:solidFill>
                    <w14:schemeClr w14:val="tx1"/>
                  </w14:solidFill>
                </w14:textFill>
              </w:rPr>
              <w:t>县指挥部主要职责：县指挥部负责统一领导、指挥迎峰度冬期间全县天然气（煤层气）保供应急工作；协调、督促成员单位和相关部门做好天然气（煤层气）供需失衡情况下的各项工作；负责发布预警信息、制订保供应急处置方案、启动和结束应急响应。</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center"/>
              <w:rPr>
                <w:rStyle w:val="8"/>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center"/>
              <w:rPr>
                <w:rFonts w:hint="eastAsia" w:ascii="仿宋_GB2312" w:hAnsi="仿宋_GB2312" w:eastAsia="仿宋_GB2312" w:cs="仿宋_GB2312"/>
                <w:b/>
                <w:i w:val="0"/>
                <w:color w:val="000000" w:themeColor="text1"/>
                <w:sz w:val="28"/>
                <w:szCs w:val="28"/>
                <w:u w:val="none"/>
                <w14:textFill>
                  <w14:solidFill>
                    <w14:schemeClr w14:val="tx1"/>
                  </w14:solidFill>
                </w14:textFill>
              </w:rPr>
            </w:pPr>
            <w:r>
              <w:rPr>
                <w:rStyle w:val="8"/>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县指挥部办公室主要职责：</w:t>
            </w:r>
            <w:r>
              <w:rPr>
                <w:rFonts w:hint="eastAsia" w:ascii="仿宋_GB2312" w:hAnsi="仿宋_GB2312" w:eastAsia="仿宋_GB2312" w:cs="仿宋_GB2312"/>
                <w:b w:val="0"/>
                <w:bCs/>
                <w:i w:val="0"/>
                <w:color w:val="000000" w:themeColor="text1"/>
                <w:kern w:val="0"/>
                <w:sz w:val="28"/>
                <w:szCs w:val="28"/>
                <w:u w:val="none"/>
                <w:lang w:val="en-US" w:eastAsia="zh-CN"/>
                <w14:textFill>
                  <w14:solidFill>
                    <w14:schemeClr w14:val="tx1"/>
                  </w14:solidFill>
                </w14:textFill>
              </w:rPr>
              <w:t>负责全县保供应急信息的收集、核实、处理、传递，及时向指挥部及其成员单位通报保供应急处置情况；负责接收、传达和执行指挥部的各项决策和指令，并检查和报告执行情况；提出保供应急处置建议。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13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长</w:t>
            </w:r>
          </w:p>
        </w:tc>
        <w:tc>
          <w:tcPr>
            <w:tcW w:w="198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县发改局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局长</w:t>
            </w:r>
          </w:p>
        </w:tc>
        <w:tc>
          <w:tcPr>
            <w:tcW w:w="10890"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center"/>
              <w:rPr>
                <w:rFonts w:hint="eastAsia" w:ascii="仿宋_GB2312" w:hAnsi="仿宋_GB2312" w:eastAsia="仿宋_GB2312" w:cs="仿宋_GB2312"/>
                <w:b/>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13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位</w:t>
            </w:r>
          </w:p>
        </w:tc>
        <w:tc>
          <w:tcPr>
            <w:tcW w:w="198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县委宣传部</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cente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根据相关职能部门提供的权威信息，对天然气（煤层气）迎峰度冬保供应急工作进行报道，积极引导舆论。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1" w:hRule="atLeast"/>
        </w:trPr>
        <w:tc>
          <w:tcPr>
            <w:tcW w:w="113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lang w:val="en-US"/>
                <w14:textFill>
                  <w14:solidFill>
                    <w14:schemeClr w14:val="tx1"/>
                  </w14:solidFill>
                </w14:textFill>
              </w:rPr>
            </w:pPr>
            <w: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t>县发改局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承担</w:t>
            </w: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县指挥部办公室职责</w:t>
            </w: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w:t>
            </w: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调配使用全县保供应急储备资源，</w:t>
            </w: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积极协调上级部门和</w:t>
            </w:r>
            <w:r>
              <w:rPr>
                <w:rFonts w:hint="eastAsia" w:ascii="仿宋_GB2312" w:hAnsi="仿宋_GB2312" w:eastAsia="仿宋_GB2312" w:cs="仿宋_GB2312"/>
                <w:b w:val="0"/>
                <w:bCs/>
                <w:i w:val="0"/>
                <w:color w:val="000000" w:themeColor="text1"/>
                <w:sz w:val="28"/>
                <w:szCs w:val="28"/>
                <w:u w:val="none"/>
                <w:lang w:eastAsia="zh-CN"/>
                <w14:textFill>
                  <w14:solidFill>
                    <w14:schemeClr w14:val="tx1"/>
                  </w14:solidFill>
                </w14:textFill>
              </w:rPr>
              <w:t>上游气源企业</w:t>
            </w: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气源供应</w:t>
            </w:r>
            <w:r>
              <w:rPr>
                <w:rFonts w:hint="eastAsia" w:ascii="仿宋_GB2312" w:hAnsi="仿宋_GB2312" w:eastAsia="仿宋_GB2312" w:cs="仿宋_GB2312"/>
                <w:b w:val="0"/>
                <w:bCs/>
                <w:i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做好数据统计和信息报送工作；制定我</w:t>
            </w:r>
            <w:r>
              <w:rPr>
                <w:rFonts w:hint="eastAsia" w:ascii="仿宋_GB2312" w:hAnsi="仿宋_GB2312" w:eastAsia="仿宋_GB2312" w:cs="仿宋_GB2312"/>
                <w:b w:val="0"/>
                <w:bCs/>
                <w:i w:val="0"/>
                <w:color w:val="000000" w:themeColor="text1"/>
                <w:sz w:val="28"/>
                <w:szCs w:val="28"/>
                <w:u w:val="none"/>
                <w:lang w:eastAsia="zh-CN"/>
                <w14:textFill>
                  <w14:solidFill>
                    <w14:schemeClr w14:val="tx1"/>
                  </w14:solidFill>
                </w14:textFill>
              </w:rPr>
              <w:t>县天然气（煤层气）</w:t>
            </w:r>
            <w:r>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t>迎峰度冬保供应急预案</w:t>
            </w:r>
            <w:r>
              <w:rPr>
                <w:rFonts w:hint="eastAsia" w:ascii="仿宋_GB2312" w:hAnsi="仿宋_GB2312" w:eastAsia="仿宋_GB2312" w:cs="仿宋_GB2312"/>
                <w:b w:val="0"/>
                <w:bCs/>
                <w:i w:val="0"/>
                <w:color w:val="000000" w:themeColor="text1"/>
                <w:sz w:val="28"/>
                <w:szCs w:val="28"/>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单</w:t>
            </w:r>
          </w:p>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位</w:t>
            </w: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县工信局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负责指导全县相关企业落实“压非保民”措施，组织协调有供气条件的焦化企业在环保达标排放的前提下满负荷生产，加大焦炉煤气管输供应量,增加焦炉煤气制LNG补充气源。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县公安局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做好道路通行管理工作，保障保供应急队伍和物资通行。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县民政局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负责做好保供应急处置期间因气源不足造成的困难群众生活保障工作。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县财政局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i w:val="0"/>
                <w:color w:val="000000" w:themeColor="text1"/>
                <w:sz w:val="28"/>
                <w:szCs w:val="28"/>
                <w:u w:val="none"/>
                <w:lang w:val="en-US" w:eastAsia="zh-CN"/>
                <w14:textFill>
                  <w14:solidFill>
                    <w14:schemeClr w14:val="tx1"/>
                  </w14:solidFill>
                </w14:textFill>
              </w:rPr>
              <w:t>负责安排县级迎峰度冬保障供气专项资金，并负责专项资金的预算管理工作。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县自然资源局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根据预警或供需信息，参与协调天然气供需失衡情况下煤层气抽采企业加大煤层气产量。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县住建局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负责收集汇总全县城镇燃气供需信息，具体指导城镇燃气企业的保供应急处置；督促城燃企业落实5%年度用气量的储气调峰能力指标。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3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县交通运输局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负责协调保供应急物资运输车辆，及时开通保供应急通道，确保车辆快速通行。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113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单</w:t>
            </w:r>
          </w:p>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14:textFill>
                  <w14:solidFill>
                    <w14:schemeClr w14:val="tx1"/>
                  </w14:solidFill>
                </w14:textFill>
              </w:rPr>
              <w:t>位</w:t>
            </w: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县应急管理局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督促承担天然气保供的天然气液化调峰生产企业做好安全生产工作。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1137" w:type="dxa"/>
            <w:vMerge w:val="continue"/>
            <w:tcBorders>
              <w:left w:val="single" w:color="auto" w:sz="4" w:space="0"/>
              <w:right w:val="single" w:color="auto" w:sz="4" w:space="0"/>
            </w:tcBorders>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县能源局</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负责能源预测预警，监测全县能源发展状况，参与能源运行调节和应急保障；及时掌握、了解和报送年度农村“</w:t>
            </w:r>
            <w:r>
              <w:rPr>
                <w:rFonts w:hint="eastAsia" w:ascii="仿宋_GB2312" w:hAnsi="仿宋_GB2312" w:eastAsia="仿宋_GB2312" w:cs="仿宋_GB2312"/>
                <w:b w:val="0"/>
                <w:bCs w:val="0"/>
                <w:i w:val="0"/>
                <w:color w:val="000000" w:themeColor="text1"/>
                <w:sz w:val="28"/>
                <w:szCs w:val="28"/>
                <w:u w:val="none"/>
                <w:lang w:val="zh-CN" w:eastAsia="zh-CN"/>
                <w14:textFill>
                  <w14:solidFill>
                    <w14:schemeClr w14:val="tx1"/>
                  </w14:solidFill>
                </w14:textFill>
              </w:rPr>
              <w:t>煤</w:t>
            </w: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改气”工程改造情况；主管天然气长输管道建设和保护工作；负责协调天然气供需失衡情况下煤层气抽采企业加大煤层气产量。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0" w:hRule="atLeast"/>
        </w:trPr>
        <w:tc>
          <w:tcPr>
            <w:tcW w:w="1137" w:type="dxa"/>
            <w:vMerge w:val="continue"/>
            <w:tcBorders>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山西压缩天然气集团交城有限公司及其他在交城经营天然气（煤层气）业务的企业</w:t>
            </w:r>
          </w:p>
        </w:tc>
        <w:tc>
          <w:tcPr>
            <w:tcW w:w="10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sz w:val="28"/>
                <w:szCs w:val="28"/>
                <w:u w:val="none"/>
                <w:lang w:val="en-US" w:eastAsia="zh-CN"/>
                <w14:textFill>
                  <w14:solidFill>
                    <w14:schemeClr w14:val="tx1"/>
                  </w14:solidFill>
                </w14:textFill>
              </w:rPr>
              <w:t>全面保障迎峰度冬保供指令的落实工作，负责应急气源的储备及调配，协调上游供气企业争取应急气源，做好应急情况下的气源供应保障，配合指挥部做好煤层气应急气源调配，加强所属天然气（煤层气）输气管网指挥调度，组织所属城燃企业做好燃气供应。</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rPr>
                <w:rFonts w:hint="eastAsia" w:ascii="仿宋_GB2312" w:hAnsi="仿宋_GB2312" w:eastAsia="仿宋_GB2312" w:cs="仿宋_GB2312"/>
                <w:b w:val="0"/>
                <w:bCs w:val="0"/>
                <w:i w:val="0"/>
                <w:color w:val="000000" w:themeColor="text1"/>
                <w:sz w:val="28"/>
                <w:szCs w:val="28"/>
                <w:u w:val="none"/>
                <w14:textFill>
                  <w14:solidFill>
                    <w14:schemeClr w14:val="tx1"/>
                  </w14:solidFill>
                </w14:textFill>
              </w:rPr>
            </w:pPr>
          </w:p>
        </w:tc>
      </w:tr>
    </w:tbl>
    <w:p>
      <w:pPr>
        <w:pStyle w:val="9"/>
        <w:keepNext w:val="0"/>
        <w:keepLines w:val="0"/>
        <w:pageBreakBefore w:val="0"/>
        <w:widowControl w:val="0"/>
        <w:kinsoku/>
        <w:wordWrap/>
        <w:overflowPunct/>
        <w:topLinePunct w:val="0"/>
        <w:autoSpaceDE/>
        <w:autoSpaceDN/>
        <w:bidi w:val="0"/>
        <w:adjustRightInd/>
        <w:snapToGrid/>
        <w:ind w:left="0" w:leftChars="0" w:firstLine="0" w:firstLineChars="0"/>
        <w:rPr>
          <w:rFonts w:hint="eastAsia" w:ascii="黑体" w:hAnsi="黑体" w:eastAsia="黑体" w:cs="黑体"/>
          <w:b w:val="0"/>
          <w:bCs w:val="0"/>
          <w:color w:val="000000" w:themeColor="text1"/>
          <w:sz w:val="32"/>
          <w:szCs w:val="32"/>
          <w:lang w:val="en-US" w:eastAsia="zh-CN"/>
          <w14:textFill>
            <w14:solidFill>
              <w14:schemeClr w14:val="tx1"/>
            </w14:solidFill>
          </w14:textFill>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05DC0955"/>
    <w:rsid w:val="05DC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pPr>
    <w:rPr>
      <w:rFonts w:ascii="Calibri" w:hAnsi="Calibri"/>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1"/>
    <w:qFormat/>
    <w:uiPriority w:val="0"/>
    <w:pPr>
      <w:jc w:val="left"/>
    </w:pPr>
    <w:rPr>
      <w:kern w:val="0"/>
      <w:sz w:val="24"/>
    </w:r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31"/>
    <w:basedOn w:val="6"/>
    <w:qFormat/>
    <w:uiPriority w:val="0"/>
    <w:rPr>
      <w:rFonts w:hint="eastAsia" w:ascii="黑体" w:hAnsi="宋体" w:eastAsia="黑体" w:cs="黑体"/>
      <w:b/>
      <w:color w:val="000000"/>
      <w:sz w:val="24"/>
      <w:szCs w:val="24"/>
      <w:u w:val="none"/>
    </w:rPr>
  </w:style>
  <w:style w:type="paragraph" w:customStyle="1" w:styleId="9">
    <w:name w:val="正文首行缩进 21"/>
    <w:basedOn w:val="10"/>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10">
    <w:name w:val="正文文本缩进1"/>
    <w:basedOn w:val="1"/>
    <w:qFormat/>
    <w:uiPriority w:val="0"/>
    <w:pPr>
      <w:ind w:left="20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2022-11-24T02:59:00Z</dcterms:created>
  <dc:creator>Administrator</dc:creator>
  <cp:lastModifiedBy>Administrator</cp:lastModifiedBy>
  <dcterms:modified xsi:type="dcterms:W3CDTF">2022-11-24T03:00:30Z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01F7E865DFCF47C59B03AD9E11386AD5</vt:lpwstr>
  </property>
</Properties>
</file>