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交城县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文化和旅游突发事件分级标准和响应等级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textAlignment w:val="auto"/>
        <w:rPr>
          <w:rFonts w:hint="eastAsia" w:eastAsia="仿宋_GB2312"/>
          <w:b/>
          <w:sz w:val="21"/>
          <w:szCs w:val="21"/>
        </w:rPr>
      </w:pPr>
    </w:p>
    <w:tbl>
      <w:tblPr>
        <w:tblStyle w:val="3"/>
        <w:tblW w:w="5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34"/>
        <w:gridCol w:w="7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outlineLvl w:val="1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事件</w:t>
            </w:r>
          </w:p>
          <w:p>
            <w:pPr>
              <w:spacing w:line="360" w:lineRule="exact"/>
              <w:jc w:val="center"/>
              <w:textAlignment w:val="baseline"/>
              <w:outlineLvl w:val="1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等级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响应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等级</w:t>
            </w:r>
          </w:p>
        </w:tc>
        <w:tc>
          <w:tcPr>
            <w:tcW w:w="418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分   级   标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一般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突发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事件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三级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响应</w:t>
            </w:r>
          </w:p>
        </w:tc>
        <w:tc>
          <w:tcPr>
            <w:tcW w:w="4184" w:type="pct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（1）造成3人以下死亡（含失踪），或造成10人以下重伤，或3人以下被困的突发事件；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（2）形成群体性事件，一次参与人数在3人以上、50人以下，严重影响社会稳定的；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（3）旅游者50人以下滞留超过24小时，并对当地生产生活秩序造成严重影响的；</w:t>
            </w:r>
          </w:p>
          <w:p>
            <w:pPr>
              <w:spacing w:line="360" w:lineRule="exact"/>
              <w:rPr>
                <w:rFonts w:hint="eastAsia" w:ascii="仿宋_GB2312" w:hAnsi="宋体" w:eastAsia="仿宋_GB2312" w:cs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（4）其他涉及文化和旅游（包括相关的体育、文物等领域）的一般突发事件。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较大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突发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事件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二级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响应</w:t>
            </w:r>
          </w:p>
        </w:tc>
        <w:tc>
          <w:tcPr>
            <w:tcW w:w="4184" w:type="pct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（1）造成3人以上、10人以下死亡（含失踪），或造成10人以上、50人以下重伤，或3人以上、10人以下被困的突发事件；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（2）形成群体性事件，一次参与人数达到50人以上、100人以下，严重影响社会稳定的；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（3）旅游者50人以上、200人以下滞留超过24小时，并对当地生产生活秩序造成严重影响的；</w:t>
            </w:r>
          </w:p>
          <w:p>
            <w:pPr>
              <w:spacing w:line="360" w:lineRule="exact"/>
              <w:rPr>
                <w:rFonts w:hint="eastAsia" w:ascii="仿宋_GB2312" w:hAnsi="宋体" w:eastAsia="仿宋_GB2312" w:cs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（4）其他涉及文化和旅游（包括相关的体育、文物等领域）的较大突发事件。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重大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突发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事件</w:t>
            </w:r>
          </w:p>
        </w:tc>
        <w:tc>
          <w:tcPr>
            <w:tcW w:w="400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响应</w:t>
            </w:r>
          </w:p>
        </w:tc>
        <w:tc>
          <w:tcPr>
            <w:tcW w:w="4184" w:type="pct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（1）造成10人以上、30人以下死亡（含失踪），或造成50人以上、100人以下重伤，或10人以上、30人以下被困的突发事件；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（2）形成群体性事件，一次参与人数达到100人以上、300人以下，严重影响社会稳定的；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（3）旅游者200人以上、500人以下滞留超过24小时，并对当地生产生活秩序造成严重影响的；</w:t>
            </w:r>
          </w:p>
          <w:p>
            <w:pPr>
              <w:spacing w:line="360" w:lineRule="exact"/>
              <w:rPr>
                <w:rFonts w:hint="eastAsia" w:ascii="仿宋_GB2312" w:hAnsi="宋体" w:eastAsia="仿宋_GB2312" w:cs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（4）其他涉及文化和旅游（包括相关的体育、文物等领域）的重大突发事件。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特别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重大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突发</w:t>
            </w:r>
          </w:p>
          <w:p>
            <w:pPr>
              <w:spacing w:line="300" w:lineRule="exact"/>
              <w:jc w:val="center"/>
              <w:textAlignment w:val="baseline"/>
              <w:outlineLvl w:val="1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事件</w:t>
            </w: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184" w:type="pct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（1）造成30人以上死亡（含失踪），或造成100人以上重伤，或30人以上被困的突发事件；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（2）形成群体性事件，一次参与人数达到300人以上，严重影响社会稳定的；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（3）旅游者500人以上滞留超过24小时，并对当地生产生活秩序造成严重影响的；</w:t>
            </w:r>
          </w:p>
          <w:p>
            <w:pPr>
              <w:spacing w:line="360" w:lineRule="exact"/>
              <w:rPr>
                <w:rFonts w:hint="eastAsia" w:ascii="仿宋_GB2312" w:hAnsi="宋体" w:eastAsia="仿宋_GB2312" w:cs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kern w:val="0"/>
                <w:sz w:val="24"/>
                <w:szCs w:val="24"/>
              </w:rPr>
              <w:t>（4）其他涉及文化和旅游（包括相关的体育、文物等领域）的特别重大突发事件。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77D96"/>
    <w:rsid w:val="63C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2022-01-12T02:16:00Z</dcterms:created>
  <dc:creator>Administrator</dc:creator>
  <cp:lastModifiedBy>Administrator</cp:lastModifiedBy>
  <dcterms:modified xsi:type="dcterms:W3CDTF">2022-01-12T02:17:42Z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6A1A233CFE964292A847F7890FCE828A</vt:lpwstr>
  </property>
</Properties>
</file>