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0FD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51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第四章 “十四五”文化和旅游产业发展定位与目标</w:t>
      </w:r>
      <w:bookmarkEnd w:id="0"/>
    </w:p>
    <w:p w14:paraId="7480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44D753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1" w:name="_Toc23908"/>
      <w:r>
        <w:rPr>
          <w:rFonts w:hint="eastAsia"/>
          <w:sz w:val="32"/>
          <w:szCs w:val="32"/>
          <w:lang w:val="en-US" w:eastAsia="zh-CN"/>
        </w:rPr>
        <w:t>一、指导思想</w:t>
      </w:r>
      <w:bookmarkEnd w:id="1"/>
    </w:p>
    <w:p w14:paraId="40DC16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</w:t>
      </w:r>
      <w:bookmarkStart w:id="8" w:name="_GoBack"/>
      <w:bookmarkEnd w:id="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时代中国特色社会主义思想为指导，全面贯彻党的十九大和十九届二中、三中、四中、五中全会精神，以国内大循环为主体、国内国际双循环相互促进的新发展格局为机遇，以“游山西·读历史”的文旅品牌为导向，立足交城全域旅游发展重点建设，推动景点旅游向全域旅游转变，旅游产品向休闲、康养、度假并重转变，旅游开发向集约型转变，旅游服务向优质高效转变。提升全县文旅产业信息化、标准化、特色化、国际化，全面打造旅游品牌，基本建成旅游强县，让交城县在吕梁山中部崛起。</w:t>
      </w:r>
    </w:p>
    <w:p w14:paraId="61FCB1B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2" w:name="_Toc26084"/>
      <w:r>
        <w:rPr>
          <w:rFonts w:hint="eastAsia"/>
          <w:sz w:val="32"/>
          <w:szCs w:val="32"/>
          <w:lang w:val="en-US" w:eastAsia="zh-CN"/>
        </w:rPr>
        <w:t>二、发展定位</w:t>
      </w:r>
      <w:bookmarkEnd w:id="2"/>
    </w:p>
    <w:p w14:paraId="00D9B6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山西省文旅融合示范县</w:t>
      </w:r>
    </w:p>
    <w:p w14:paraId="0CDF9A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康养山西·吕梁山核心目的地</w:t>
      </w:r>
    </w:p>
    <w:p w14:paraId="2FD523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交城自然山水及深厚的文化特色，紧抓黄河流域生态保护和高质量发展、国家全域旅游发展、生态文明建设、乡村振兴等战略，深入发掘交城以卦山、玄中寺为代表的宗教文化，以吕梁英雄为代表的红色文化，以宜居康养的山水景观和度假气候为突破口，通过文物活化、文化衍生、文创IP，积极发展文化旅游的新产品新业态，实现文化和旅游产业的高质量转型发展，建设山西省文旅融合示范县，将交城打造成为全年候、复合型旅游休闲度假胜地，成为宜旅、宜居、宜业的文化体验旅游目的地和康养山西·吕梁山核心目的地。</w:t>
      </w:r>
    </w:p>
    <w:p w14:paraId="2FC93BA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3" w:name="_Toc28379"/>
      <w:r>
        <w:rPr>
          <w:rFonts w:hint="eastAsia"/>
          <w:sz w:val="32"/>
          <w:szCs w:val="32"/>
          <w:lang w:val="en-US" w:eastAsia="zh-CN"/>
        </w:rPr>
        <w:t>三、发展目标</w:t>
      </w:r>
      <w:bookmarkEnd w:id="3"/>
    </w:p>
    <w:p w14:paraId="1AA19C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4" w:name="_Toc10240"/>
      <w:r>
        <w:rPr>
          <w:rFonts w:hint="eastAsia"/>
          <w:sz w:val="32"/>
          <w:szCs w:val="32"/>
          <w:lang w:val="en-US" w:eastAsia="zh-CN"/>
        </w:rPr>
        <w:t>（一）经济目标</w:t>
      </w:r>
      <w:bookmarkEnd w:id="4"/>
    </w:p>
    <w:p w14:paraId="5C2A31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达2025年城乡居民出游人数年均增长10%左右，旅游总收入年均增长11%以上，旅游直接投资年均增长14%以上。旅游市场总规模达到2500万人次，旅游投资总额10亿元，旅游业总收入达到200亿元。城乡居民人均出游次数达4次以上，游客逗留时间达2天以上，人均花费900元。</w:t>
      </w:r>
    </w:p>
    <w:p w14:paraId="0243DE8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5" w:name="_Toc3625"/>
      <w:r>
        <w:rPr>
          <w:rFonts w:hint="eastAsia"/>
          <w:sz w:val="32"/>
          <w:szCs w:val="32"/>
          <w:lang w:val="en-US" w:eastAsia="zh-CN"/>
        </w:rPr>
        <w:t>（二）环境目标</w:t>
      </w:r>
      <w:bookmarkEnd w:id="5"/>
    </w:p>
    <w:p w14:paraId="72334C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环境保护与社会协调发展综合决策，县城和周边区域绿化率比2020年增加50%，建成区内街道、社区生活垃圾站5个、建筑垃圾站2个、污水处理站3个，辖区内无环境污染、生态破坏事故发生，杜绝各类企业造成的生态环境破坏，确保各类污染物达标排放，改扩建旅游厕所10个，达到经济、社会、生态三大效益并收的目的。</w:t>
      </w:r>
    </w:p>
    <w:p w14:paraId="6B5C0D6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6" w:name="_Toc15826"/>
      <w:r>
        <w:rPr>
          <w:rFonts w:hint="eastAsia"/>
          <w:sz w:val="32"/>
          <w:szCs w:val="32"/>
          <w:lang w:val="en-US" w:eastAsia="zh-CN"/>
        </w:rPr>
        <w:t>（三）产业发展目标</w:t>
      </w:r>
      <w:bookmarkEnd w:id="6"/>
    </w:p>
    <w:p w14:paraId="6E10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到2025年，文化产业方面，形成公共图书馆全覆盖，新建乡村综合文化站、农家书屋10个，乡村记忆馆5个，非遗主题陈列馆3个，以及农村电影放映全覆盖；在旅游产业方面，建成国家AAAAA级景区1个，国家AAAA级景区1个，新增国家旅游度假区和生态旅游示范区1个，乡村旅游示范村AAA级景区3个，市级“黄河人家”3家；完成景区体制机制管理改革，新建改扩建旅游集散中心、咨询中心2个，新建改扩建自驾车房车营地2个，改扩建旅游停车场3个，配套景区基础设施、环境、项目及服务建设。</w:t>
      </w:r>
    </w:p>
    <w:p w14:paraId="340ED8B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7" w:name="_Toc920"/>
      <w:r>
        <w:rPr>
          <w:rFonts w:hint="eastAsia"/>
          <w:sz w:val="32"/>
          <w:szCs w:val="32"/>
          <w:lang w:val="en-US" w:eastAsia="zh-CN"/>
        </w:rPr>
        <w:t>（四）社会目标</w:t>
      </w:r>
      <w:bookmarkEnd w:id="7"/>
    </w:p>
    <w:p w14:paraId="286C76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人民群众生活更加满意。旅游交通更为便捷，旅游公共服务更加健全，文旅产业市场秩序显著好转，文明旅游蔚然成风，旅游环境更加优美，“厕所革命”取得显著成效，国际影响力大幅提升。</w:t>
      </w:r>
    </w:p>
    <w:p w14:paraId="24700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51F1E0-0F77-4D69-92DD-40988A2B17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17DC95-930B-4D7D-A875-5D531B6A35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6C9589-1FBF-457C-9893-2B385EF530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4492"/>
    <w:rsid w:val="388D4492"/>
    <w:rsid w:val="703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lef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1156</Characters>
  <Lines>0</Lines>
  <Paragraphs>0</Paragraphs>
  <TotalTime>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2021-12-17T07:01:00Z</dcterms:created>
  <dc:creator>蜡笔小新</dc:creator>
  <cp:lastModifiedBy>成</cp:lastModifiedBy>
  <dcterms:modified xsi:type="dcterms:W3CDTF">2026-03-03T08:33:04Z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1DFBFF0020BD4922AE31312F021ADE51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