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bookmarkStart w:id="0" w:name="_Toc24191"/>
      <w:bookmarkStart w:id="1" w:name="_Toc12327"/>
      <w:bookmarkStart w:id="2" w:name="_Toc29349"/>
      <w:bookmarkStart w:id="3" w:name="_Toc17888"/>
      <w:r>
        <w:rPr>
          <w:rFonts w:hint="eastAsia" w:ascii="方正小标宋简体" w:hAnsi="方正小标宋简体" w:eastAsia="方正小标宋简体" w:cs="方正小标宋简体"/>
          <w:b w:val="0"/>
          <w:bCs w:val="0"/>
          <w:sz w:val="44"/>
          <w:szCs w:val="44"/>
        </w:rPr>
        <w:t>“十四五”交城县农业农村现代化及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巩固脱贫攻坚成果规划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（2021-2025）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前  言</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四五”时期是我国巩固提升全面小康社会，推动乡村振兴战略，全面建设社会主义现代化国家新征程的开局起步期。为进一步夯实我县农业农村发展基础，促进全县农业农村高质量发展，根据《交城县“十四五”规划领导组办公室文件》和交城县推进农业农村现代化发展的总体部署，编制《“十四五”交城县农业农村现代化及巩固脱贫攻坚成果规划》。</w:t>
      </w:r>
    </w:p>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sz w:val="30"/>
          <w:szCs w:val="30"/>
        </w:rPr>
      </w:pPr>
    </w:p>
    <w:p>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left"/>
        <w:rPr>
          <w:sz w:val="21"/>
          <w:szCs w:val="21"/>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4" w:name="_Toc7271"/>
      <w:bookmarkStart w:id="5" w:name="_Toc25504"/>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第一章  规划背景及</w:t>
      </w:r>
      <w:bookmarkEnd w:id="4"/>
      <w:bookmarkEnd w:id="5"/>
      <w:r>
        <w:rPr>
          <w:rFonts w:hint="eastAsia" w:ascii="方正小标宋简体" w:hAnsi="方正小标宋简体" w:eastAsia="方正小标宋简体" w:cs="方正小标宋简体"/>
          <w:b w:val="0"/>
          <w:bCs w:val="0"/>
          <w:sz w:val="44"/>
          <w:szCs w:val="44"/>
          <w:lang w:val="en-US" w:eastAsia="zh-CN"/>
        </w:rPr>
        <w:t>目标</w:t>
      </w:r>
    </w:p>
    <w:p>
      <w:pPr>
        <w:jc w:val="left"/>
        <w:rPr>
          <w:rFonts w:hint="eastAsia"/>
          <w:b/>
          <w:sz w:val="21"/>
          <w:szCs w:val="21"/>
        </w:rPr>
      </w:pPr>
      <w:bookmarkStart w:id="6" w:name="_Toc26062"/>
      <w:bookmarkStart w:id="7" w:name="_Toc16872"/>
      <w:bookmarkStart w:id="8" w:name="_Toc5490"/>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1"/>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第一节</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lang w:eastAsia="zh-CN"/>
        </w:rPr>
        <w:t xml:space="preserve"> 规划背景及意义</w:t>
      </w:r>
      <w:bookmarkEnd w:id="6"/>
      <w:bookmarkEnd w:id="7"/>
      <w:bookmarkEnd w:id="8"/>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宋体" w:hAnsi="宋体" w:eastAsia="宋体" w:cs="宋体"/>
          <w:b w:val="0"/>
          <w:bCs w:val="0"/>
          <w:sz w:val="21"/>
          <w:szCs w:val="21"/>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9" w:name="_Toc28054"/>
      <w:bookmarkStart w:id="10" w:name="_Toc22150"/>
      <w:bookmarkStart w:id="11" w:name="_Toc1211"/>
      <w:r>
        <w:rPr>
          <w:rFonts w:hint="eastAsia" w:ascii="黑体" w:hAnsi="黑体" w:eastAsia="黑体" w:cs="黑体"/>
          <w:b w:val="0"/>
          <w:bCs w:val="0"/>
          <w:sz w:val="32"/>
          <w:szCs w:val="32"/>
          <w:lang w:eastAsia="zh-CN"/>
        </w:rPr>
        <w:t>一、规划背景</w:t>
      </w:r>
      <w:bookmarkEnd w:id="9"/>
      <w:bookmarkEnd w:id="10"/>
      <w:bookmarkEnd w:id="11"/>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“十四五”时期是我国全面建成小康社会、实现第一个百年奋斗目标之后，乘势而上开启全面建设社会主义现代化国家新征程、向第二个百年奋斗目标</w:t>
      </w:r>
      <w:r>
        <w:rPr>
          <w:rFonts w:hint="eastAsia" w:ascii="仿宋" w:hAnsi="仿宋" w:eastAsia="仿宋" w:cs="仿宋"/>
          <w:sz w:val="32"/>
          <w:szCs w:val="32"/>
        </w:rPr>
        <w:t>进军的第一个五年。当前和今后一个时期，我国发展仍然处于战略机遇期，但机遇和挑战都有新的发展变化。当今世界正经历百年未有之大变局，和平与发展仍然是时代主题，同时国际环境日趋复杂，不稳定性不确定性明显增强。我国已进入高质量发展阶段，发展具有多方面优势和条件，同时发展不平衡不充分问题仍然突出。要深刻认识我国社会主要矛盾发展变化带来的新特征新要求，增强机遇意识和风险意识，把握发展规律，发扬斗争精神，善于在危机中育新机、于变局中开新局，抓住机遇，应对挑战，趋利避害，奋勇前进。</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ascii="仿宋" w:hAnsi="仿宋" w:eastAsia="仿宋" w:cs="仿宋"/>
          <w:sz w:val="28"/>
          <w:szCs w:val="28"/>
        </w:rPr>
      </w:pPr>
      <w:r>
        <w:rPr>
          <w:rFonts w:hint="eastAsia" w:ascii="仿宋" w:hAnsi="仿宋" w:eastAsia="仿宋" w:cs="仿宋"/>
          <w:sz w:val="32"/>
          <w:szCs w:val="32"/>
        </w:rPr>
        <w:t>党的十九大报告提出了</w:t>
      </w:r>
      <w:r>
        <w:rPr>
          <w:rFonts w:hint="eastAsia" w:ascii="仿宋" w:hAnsi="仿宋" w:eastAsia="仿宋" w:cs="仿宋"/>
          <w:sz w:val="32"/>
          <w:szCs w:val="32"/>
          <w:lang w:eastAsia="zh-CN"/>
        </w:rPr>
        <w:t>“</w:t>
      </w:r>
      <w:r>
        <w:rPr>
          <w:rFonts w:hint="eastAsia" w:ascii="仿宋" w:hAnsi="仿宋" w:eastAsia="仿宋" w:cs="仿宋"/>
          <w:sz w:val="32"/>
          <w:szCs w:val="32"/>
        </w:rPr>
        <w:t>实施乡村振兴战略</w:t>
      </w:r>
      <w:r>
        <w:rPr>
          <w:rFonts w:hint="eastAsia" w:ascii="仿宋" w:hAnsi="仿宋" w:eastAsia="仿宋" w:cs="仿宋"/>
          <w:sz w:val="32"/>
          <w:szCs w:val="32"/>
          <w:lang w:eastAsia="zh-CN"/>
        </w:rPr>
        <w:t>”</w:t>
      </w:r>
      <w:r>
        <w:rPr>
          <w:rFonts w:hint="eastAsia" w:ascii="仿宋" w:hAnsi="仿宋" w:eastAsia="仿宋" w:cs="仿宋"/>
          <w:sz w:val="32"/>
          <w:szCs w:val="32"/>
        </w:rPr>
        <w:t>，实施乡村振兴战略是党的十九大作出的重大决策部署，是决胜全面建成小康社会、全面建设社会主义现代化国家的重大历史任务。关于实施乡村振兴战略，党的十九大报告提出了20字的总要</w:t>
      </w:r>
      <w:r>
        <w:rPr>
          <w:rFonts w:hint="eastAsia" w:ascii="仿宋" w:hAnsi="仿宋" w:eastAsia="仿宋" w:cs="仿宋"/>
          <w:sz w:val="32"/>
          <w:szCs w:val="32"/>
          <w:lang w:eastAsia="zh-CN"/>
        </w:rPr>
        <w:t>求</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产业兴旺、生态宜居、乡风文明、治理有效、生活富裕。</w:t>
      </w:r>
      <w:r>
        <w:rPr>
          <w:rFonts w:hint="eastAsia" w:ascii="仿宋" w:hAnsi="仿宋" w:eastAsia="仿宋" w:cs="仿宋"/>
          <w:sz w:val="32"/>
          <w:szCs w:val="32"/>
          <w:lang w:eastAsia="zh-CN"/>
        </w:rPr>
        <w:t>”</w:t>
      </w:r>
      <w:r>
        <w:rPr>
          <w:rFonts w:hint="eastAsia" w:ascii="仿宋" w:hAnsi="仿宋" w:eastAsia="仿宋" w:cs="仿宋"/>
          <w:sz w:val="32"/>
          <w:szCs w:val="32"/>
        </w:rPr>
        <w:t>为此，中央又提出了四大配套举措：深化农村土地制度改革，完善承包地</w:t>
      </w:r>
      <w:r>
        <w:rPr>
          <w:rFonts w:hint="eastAsia" w:ascii="仿宋" w:hAnsi="仿宋" w:eastAsia="仿宋" w:cs="仿宋"/>
          <w:sz w:val="32"/>
          <w:szCs w:val="32"/>
          <w:lang w:eastAsia="zh-CN"/>
        </w:rPr>
        <w:t>“</w:t>
      </w:r>
      <w:r>
        <w:rPr>
          <w:rFonts w:hint="eastAsia" w:ascii="仿宋" w:hAnsi="仿宋" w:eastAsia="仿宋" w:cs="仿宋"/>
          <w:sz w:val="32"/>
          <w:szCs w:val="32"/>
        </w:rPr>
        <w:t>三权</w:t>
      </w:r>
      <w:r>
        <w:rPr>
          <w:rFonts w:hint="eastAsia" w:ascii="仿宋" w:hAnsi="仿宋" w:eastAsia="仿宋" w:cs="仿宋"/>
          <w:sz w:val="32"/>
          <w:szCs w:val="32"/>
          <w:lang w:eastAsia="zh-CN"/>
        </w:rPr>
        <w:t>”</w:t>
      </w:r>
      <w:r>
        <w:rPr>
          <w:rFonts w:hint="eastAsia" w:ascii="仿宋" w:hAnsi="仿宋" w:eastAsia="仿宋" w:cs="仿宋"/>
          <w:sz w:val="32"/>
          <w:szCs w:val="32"/>
        </w:rPr>
        <w:t>分置制度，保持土地承包关系稳定并长久不变，第二轮土地承包到期后再延长30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业农村农民问题是关系国计民生的根本性问题。实现中华民族伟大复兴中国梦，必须振兴乡村，使农业强大、农村美丽、农民富裕。没有农业现代化，没有农村繁荣富强，没有农民安居乐业，国家现代化是不完整、不全面、不牢固的。习近平总书记在十九大报告中指出，要实施乡村振兴战略，坚持农业农村优先发展。这充分体现了党中央对“三农”问题的高度关注，也为新时代条件下农村事业的发展勾勒出宏伟蓝图。</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ascii="仿宋" w:hAnsi="仿宋" w:eastAsia="仿宋" w:cs="仿宋"/>
          <w:sz w:val="28"/>
          <w:szCs w:val="28"/>
        </w:rPr>
      </w:pPr>
      <w:r>
        <w:rPr>
          <w:rFonts w:hint="eastAsia" w:ascii="仿宋" w:hAnsi="仿宋" w:eastAsia="仿宋" w:cs="仿宋"/>
          <w:sz w:val="32"/>
          <w:szCs w:val="32"/>
        </w:rPr>
        <w:t>十八大以来，习近平总书记从人民利益和幸福出发，提出了“精准脱贫”的战略思想，五年来，在党中央的全面领导下，我国脱贫取得举世瞩目的成就，不仅使得脱贫攻坚战取得决定性进展，也使得人民群众的生活水平在不断改善、幸福指数节节攀升。在党的十九大上，习近平总书记再次把脱贫提高到新的战略高度，并对脱贫攻坚提出了新思想、新目标和新征程。十九大报告要求全党牢记人民群众的利益和需要且提出了脱贫攻坚的新任务、新要求、新机制、新策略、新方法、新手段、新责任、新担当。打好精准脱贫攻坚战，是党的十九大报告中提出的三大攻坚战之一，对如期全面建成小康社会、实现第一个百年奋斗目标具有十分重要的意义。</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党的十九届五中全会通过的《中共中央关于制定国民经济和社会发展第十四个五年规划和二〇三五年远景目标的建议》，是以习近平同志为核心的党中央带领亿万中华儿女胜利实现第一个百年奋斗目标之后，乘势而上开启全面建设社会主义现代化国家新征程、向着第二个百年奋斗目标继续奋勇前行的政治宣言和行动纲领。对</w:t>
      </w:r>
      <w:r>
        <w:rPr>
          <w:rFonts w:hint="eastAsia" w:ascii="仿宋" w:hAnsi="仿宋" w:eastAsia="仿宋" w:cs="仿宋"/>
          <w:sz w:val="32"/>
          <w:szCs w:val="32"/>
          <w:lang w:eastAsia="zh-CN"/>
        </w:rPr>
        <w:t>“十四五”</w:t>
      </w:r>
      <w:r>
        <w:rPr>
          <w:rFonts w:hint="eastAsia" w:ascii="仿宋" w:hAnsi="仿宋" w:eastAsia="仿宋" w:cs="仿宋"/>
          <w:sz w:val="32"/>
          <w:szCs w:val="32"/>
        </w:rPr>
        <w:t>时期经济社会发展提出新的指导方针和目标，明确提出要“协调推进全面建设社会主义现代化国家、全面深化改革、全面依法治国、全面从严治党的战略布局”这“四个全面”的新战略布局。基于“全面建设社会主义现代化国家”这一战略目标</w:t>
      </w:r>
      <w:r>
        <w:rPr>
          <w:rFonts w:hint="eastAsia" w:ascii="仿宋" w:hAnsi="仿宋" w:eastAsia="仿宋" w:cs="仿宋"/>
          <w:sz w:val="32"/>
          <w:szCs w:val="32"/>
          <w:lang w:eastAsia="zh-CN"/>
        </w:rPr>
        <w:t>，</w:t>
      </w:r>
      <w:r>
        <w:rPr>
          <w:rFonts w:hint="eastAsia" w:ascii="仿宋" w:hAnsi="仿宋" w:eastAsia="仿宋" w:cs="仿宋"/>
          <w:sz w:val="32"/>
          <w:szCs w:val="32"/>
        </w:rPr>
        <w:t>《建议》以“六个新”，即：</w:t>
      </w:r>
      <w:r>
        <w:rPr>
          <w:rFonts w:hint="eastAsia" w:ascii="仿宋" w:hAnsi="仿宋" w:eastAsia="仿宋" w:cs="仿宋"/>
          <w:sz w:val="32"/>
          <w:szCs w:val="32"/>
          <w:lang w:eastAsia="zh-CN"/>
        </w:rPr>
        <w:t>“</w:t>
      </w:r>
      <w:r>
        <w:rPr>
          <w:rFonts w:hint="eastAsia" w:ascii="仿宋" w:hAnsi="仿宋" w:eastAsia="仿宋" w:cs="仿宋"/>
          <w:sz w:val="32"/>
          <w:szCs w:val="32"/>
        </w:rPr>
        <w:t>新成效</w:t>
      </w:r>
      <w:r>
        <w:rPr>
          <w:rFonts w:hint="eastAsia" w:ascii="仿宋" w:hAnsi="仿宋" w:eastAsia="仿宋" w:cs="仿宋"/>
          <w:sz w:val="32"/>
          <w:szCs w:val="32"/>
          <w:lang w:eastAsia="zh-CN"/>
        </w:rPr>
        <w:t>”“</w:t>
      </w:r>
      <w:r>
        <w:rPr>
          <w:rFonts w:hint="eastAsia" w:ascii="仿宋" w:hAnsi="仿宋" w:eastAsia="仿宋" w:cs="仿宋"/>
          <w:sz w:val="32"/>
          <w:szCs w:val="32"/>
        </w:rPr>
        <w:t>新</w:t>
      </w:r>
      <w:r>
        <w:rPr>
          <w:rFonts w:hint="eastAsia" w:ascii="仿宋" w:hAnsi="仿宋" w:eastAsia="仿宋" w:cs="仿宋"/>
          <w:sz w:val="32"/>
          <w:szCs w:val="32"/>
          <w:lang w:eastAsia="zh-CN"/>
        </w:rPr>
        <w:t>步伐”“新提高”</w:t>
      </w:r>
      <w:r>
        <w:rPr>
          <w:rFonts w:hint="eastAsia" w:ascii="仿宋" w:hAnsi="仿宋" w:eastAsia="仿宋" w:cs="仿宋"/>
          <w:sz w:val="32"/>
          <w:szCs w:val="32"/>
        </w:rPr>
        <w:t>“新进步”“新水平”“新提升”，从经济发展、改革开放、社会文明、生态文明、民生福祉，以及国家治理效能等不同维度，提出了</w:t>
      </w:r>
      <w:r>
        <w:rPr>
          <w:rFonts w:hint="eastAsia" w:ascii="仿宋" w:hAnsi="仿宋" w:eastAsia="仿宋" w:cs="仿宋"/>
          <w:sz w:val="32"/>
          <w:szCs w:val="32"/>
          <w:lang w:eastAsia="zh-CN"/>
        </w:rPr>
        <w:t>“十四五”</w:t>
      </w:r>
      <w:r>
        <w:rPr>
          <w:rFonts w:hint="eastAsia" w:ascii="仿宋" w:hAnsi="仿宋" w:eastAsia="仿宋" w:cs="仿宋"/>
          <w:sz w:val="32"/>
          <w:szCs w:val="32"/>
        </w:rPr>
        <w:t>时期经济社会发展的主要目标”。全会指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从而实现巩固拓展脱贫攻坚成果同乡村振兴有效衔接。</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习近平总书记视察山西时的殷殷期盼，言犹在耳。谆谆嘱托，重如千钧。指出要坚持以人民为中心的发展思想，扎实做好保障和改善民生工作，实实在在帮助群众解决实际困难，兜住民生底线，落实就业优先战略和积极的就业政策。要千方百计巩固好脱贫攻坚成果，把乡村振兴这篇文章做好。</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2020年吕梁市农业农村工作会议强调：2020年是全面建成小康社会的收官之年，各级相关部门要深入学习贯彻习近平总书记“三篇光辉文献”，切实增强做好“三农”工作的责任感和紧迫感；要深刻落实中央农村工作会议提出的2020年保供给、保增收、保小康的重点任务，提高农民组织化程度，提升农业产业化水平，增强乡村治理能力；要准确把握中央、省委经济工作会议和市委四届八次全会暨经济工作会议精神，将脱贫攻坚与乡村振兴有机衔接，按照“一县一业一联盟、一乡一特一园区、一村一品一基地”发展思路，依托八大产业联盟，做大做强产业集群，以产业振兴带动农民增收和乡村振兴。</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吕梁市委四届九次全体会议强调：要大力实施农业农村发展三大战略。要实施农业“特”“优”战略。要实施技能富民战略。要实施乡村振兴战略。</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这些会议精神，为我县“十四五”经济社会发展、农业农村现代化及巩固脱贫攻坚成果指明了方向。</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12" w:name="_Toc17684"/>
      <w:bookmarkStart w:id="13" w:name="_Toc30422"/>
      <w:bookmarkStart w:id="14" w:name="_Toc24580"/>
      <w:r>
        <w:rPr>
          <w:rFonts w:hint="eastAsia" w:ascii="黑体" w:hAnsi="黑体" w:eastAsia="黑体" w:cs="黑体"/>
          <w:b w:val="0"/>
          <w:bCs w:val="0"/>
          <w:sz w:val="32"/>
          <w:szCs w:val="32"/>
          <w:lang w:eastAsia="zh-CN"/>
        </w:rPr>
        <w:t>二、规划意义</w:t>
      </w:r>
      <w:bookmarkEnd w:id="12"/>
      <w:bookmarkEnd w:id="13"/>
      <w:bookmarkEnd w:id="14"/>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农业农村现代化是党在现代化建设新阶段，对“三农”工作作出的重大部署，具有鲜明的时代特征和重大的实践意义。</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农业农村现代化是社会主义现代化建设的重大任务。习近平总书记强调，没有农业农村现代化，就没有整个国家现代化。农业农村现代化进程，直接关系到社会主义现代化目标的进度和质量成色。全面建设社会主义现代化国家，大头重头在“三农”，基础和潜力也在“三农”。而农业农村仍是社会主义现代化征程中的重点和难点，深化农村土地制度改革，保持土地承包关系稳定并长久不变；深化农村集体产权制度改革，保障农民财产权益，壮大集体经济，确保国家粮食安全；构建现代农业产业体系、健全农业社会化服务体系，实现小农户和现代农业发展有机衔接，支持和鼓励农民就业创业，拓宽农民增收。全力补好农村民生保障短板、让农民过上现代文明生活，只有这样农村全面小康社会和脱贫攻坚成果的巩固才有基础，有保障，才能使城乡持续繁荣发展、共融发展，这种构建新型工农城乡融合发展关系是实现国家现代化的关键举措，也是社会主义现代化建设的重大任务。</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农业农村现代化是新时代“三农”工作的核心任务。党的十八大以来，以习近平同志为核心的党中央把解决好“三农”问题作为全党工作重中之重，部署实施乡村振兴战略，不断加大强农</w:t>
      </w:r>
      <w:r>
        <w:rPr>
          <w:rFonts w:hint="eastAsia" w:ascii="仿宋" w:hAnsi="仿宋" w:eastAsia="仿宋" w:cs="仿宋"/>
          <w:sz w:val="32"/>
          <w:szCs w:val="32"/>
        </w:rPr>
        <w:t>惠农富农政策力度，推动农业农村发展取得了历史性成就，发生了历史性的变革。农业综合生产能力进一步增强，农业现代化水平大幅提升，农业科技进步贡献卓越，农民收入持续增长，脱贫攻坚取得决定性成就。但也看到，“三农”发展面临不少新矛盾新挑战，农业结构性矛盾日益凸显，自然风险、市场风险增加，供给保障能力仍需进一步巩固，农村基础设施和公共服务仍然薄弱，农民增收速度放缓。因此必须加快农业农村现代化，坚持农业现代化和农村现代化一体设计、一并推进，有效克服各种风险挑战，推动农业农村高质量发展。不断缩小城乡差距，让农业成为有奔头的产业，让农民成为有吸引力的职业，让农村成为安居乐业的家园，这是赋予新时代“三农”工作的核心任务。</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业农村现代化是实施乡村振兴战略的总目标。实施乡村振兴战略，是党的十九大报告关于新时代解决“三农”问题的新战略，是中国特色社会主义进入新时代做好“三农”工作的总抓手，是解决人民日益增长的美好生活需要和不平衡不充分发展之间矛盾的必然要求，是实现“两个一百年”奋斗目标的必然要求，是实现全体人民共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"http://www.18yangzhi.com/fuyuxian/" \o "富裕苗木价格" </w:instrText>
      </w:r>
      <w:r>
        <w:rPr>
          <w:rFonts w:hint="eastAsia" w:ascii="仿宋" w:hAnsi="仿宋" w:eastAsia="仿宋" w:cs="仿宋"/>
          <w:sz w:val="32"/>
          <w:szCs w:val="32"/>
        </w:rPr>
        <w:fldChar w:fldCharType="separate"/>
      </w:r>
      <w:r>
        <w:rPr>
          <w:rFonts w:hint="eastAsia" w:ascii="仿宋" w:hAnsi="仿宋" w:eastAsia="仿宋" w:cs="仿宋"/>
          <w:sz w:val="32"/>
          <w:szCs w:val="32"/>
        </w:rPr>
        <w:t>富裕</w:t>
      </w:r>
      <w:r>
        <w:rPr>
          <w:rFonts w:hint="eastAsia" w:ascii="仿宋" w:hAnsi="仿宋" w:eastAsia="仿宋" w:cs="仿宋"/>
          <w:sz w:val="32"/>
          <w:szCs w:val="32"/>
        </w:rPr>
        <w:fldChar w:fldCharType="end"/>
      </w:r>
      <w:r>
        <w:rPr>
          <w:rFonts w:hint="eastAsia" w:ascii="仿宋" w:hAnsi="仿宋" w:eastAsia="仿宋" w:cs="仿宋"/>
          <w:sz w:val="32"/>
          <w:szCs w:val="32"/>
        </w:rPr>
        <w:t>的必然要求。党的十九大报告中指出，要实施乡村振兴战略，坚持农业农村优先发展。这充分体现了党中央对“三农”问题的高度关注。</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牢牢把握农业农村现代化这个总目标，抓好实施乡村振兴战略的政策着力点。贯彻落实产业兴旺、生态宜居、乡风文明、治理有效、生活富裕的总要求，建立健全城乡融合发展体制机制和政策体系，按照习近平总书记的要求，推动农业农村经济适应市场需求变化、加快优化升级、促进产业融合，加快推进农村生态文明建设、建设农村美丽家园，弘扬社会主义核心价值观、保护和传承农村优秀传统文化、加强农村公共文化建设、提高乡村社会文明程度，推进乡村治理能力和水平现代化、让农村既充满活力又和谐有序，不断满足广大农民群众日益增长的美好生活需要。以高水平推进农业农村现代化，推动农业全面升级、农村全面进步、农民全面发展为目标，谱写新时代乡村全面振兴新篇章。</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仿宋" w:hAnsi="仿宋" w:eastAsia="仿宋" w:cs="仿宋"/>
          <w:b w:val="0"/>
          <w:bCs w:val="0"/>
          <w:sz w:val="21"/>
          <w:szCs w:val="21"/>
          <w:lang w:eastAsia="zh-CN"/>
        </w:rPr>
      </w:pPr>
      <w:bookmarkStart w:id="15" w:name="_Toc13839"/>
      <w:bookmarkStart w:id="16" w:name="_Toc30258"/>
      <w:bookmarkStart w:id="17" w:name="_Toc10566"/>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1"/>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第二节</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lang w:eastAsia="zh-CN"/>
        </w:rPr>
        <w:t>发展现状及为后续发展提供的支撑</w:t>
      </w:r>
      <w:bookmarkEnd w:id="15"/>
      <w:bookmarkEnd w:id="16"/>
      <w:bookmarkEnd w:id="17"/>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仿宋" w:hAnsi="仿宋" w:eastAsia="仿宋" w:cs="仿宋"/>
          <w:b w:val="0"/>
          <w:bCs w:val="0"/>
          <w:sz w:val="21"/>
          <w:szCs w:val="21"/>
          <w:lang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18" w:name="_Toc29243"/>
      <w:bookmarkStart w:id="19" w:name="_Toc30576"/>
      <w:r>
        <w:rPr>
          <w:rFonts w:hint="eastAsia" w:ascii="黑体" w:hAnsi="黑体" w:eastAsia="黑体" w:cs="黑体"/>
          <w:b w:val="0"/>
          <w:bCs w:val="0"/>
          <w:sz w:val="32"/>
          <w:szCs w:val="32"/>
          <w:lang w:eastAsia="zh-CN"/>
        </w:rPr>
        <w:t>一、农业发展总体情况分析</w:t>
      </w:r>
      <w:bookmarkEnd w:id="18"/>
      <w:bookmarkEnd w:id="19"/>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20" w:name="_Toc14108"/>
      <w:bookmarkStart w:id="21" w:name="_Toc23212"/>
      <w:bookmarkStart w:id="22" w:name="_Toc26461"/>
      <w:r>
        <w:rPr>
          <w:rFonts w:hint="eastAsia" w:ascii="楷体" w:hAnsi="楷体" w:eastAsia="楷体" w:cs="楷体"/>
          <w:kern w:val="0"/>
          <w:sz w:val="32"/>
          <w:szCs w:val="32"/>
          <w:lang w:eastAsia="zh-CN"/>
        </w:rPr>
        <w:t>（一）农业重点工作完成情况</w:t>
      </w:r>
      <w:bookmarkEnd w:id="20"/>
      <w:bookmarkEnd w:id="21"/>
      <w:bookmarkEnd w:id="22"/>
    </w:p>
    <w:p>
      <w:pPr>
        <w:keepNext w:val="0"/>
        <w:keepLines w:val="0"/>
        <w:pageBreakBefore w:val="0"/>
        <w:tabs>
          <w:tab w:val="left" w:pos="2940"/>
        </w:tabs>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2020年全县粮食作物播种面积</w:t>
      </w:r>
      <w:r>
        <w:rPr>
          <w:rFonts w:hint="eastAsia" w:ascii="仿宋" w:hAnsi="仿宋" w:eastAsia="仿宋" w:cs="仿宋"/>
          <w:sz w:val="32"/>
          <w:szCs w:val="32"/>
          <w:lang w:val="en-US" w:eastAsia="zh-CN"/>
        </w:rPr>
        <w:t>7000公顷</w:t>
      </w:r>
      <w:r>
        <w:rPr>
          <w:rFonts w:hint="eastAsia" w:ascii="仿宋" w:hAnsi="仿宋" w:eastAsia="仿宋" w:cs="仿宋"/>
          <w:sz w:val="32"/>
          <w:szCs w:val="32"/>
          <w:lang w:eastAsia="zh-CN"/>
        </w:rPr>
        <w:t>，粮食总产3974</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吨，比去年增产13.5%。完成粮食功能区</w:t>
      </w:r>
      <w:r>
        <w:rPr>
          <w:rFonts w:hint="eastAsia" w:ascii="仿宋" w:hAnsi="仿宋" w:eastAsia="仿宋" w:cs="仿宋"/>
          <w:sz w:val="32"/>
          <w:szCs w:val="32"/>
          <w:lang w:val="en-US" w:eastAsia="zh-CN"/>
        </w:rPr>
        <w:t>4000</w:t>
      </w:r>
      <w:r>
        <w:rPr>
          <w:rFonts w:hint="eastAsia" w:ascii="仿宋" w:hAnsi="仿宋" w:eastAsia="仿宋" w:cs="仿宋"/>
          <w:sz w:val="32"/>
          <w:szCs w:val="32"/>
          <w:lang w:eastAsia="zh-CN"/>
        </w:rPr>
        <w:t>公顷划定任务并通过验收。2019年1万亩高标准农田建设已完成60%建设任务。2020年0.5万亩建设任务已完成前期勘察、设计和招投标。</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畜牧养殖产业中肉牛养殖根据“山区母牛繁育拉架子，平川肉牛育肥上规模”的总体思路，2020年底，全县牛存栏</w:t>
      </w:r>
      <w:r>
        <w:rPr>
          <w:rFonts w:hint="eastAsia" w:ascii="仿宋" w:hAnsi="仿宋" w:eastAsia="仿宋" w:cs="仿宋"/>
          <w:sz w:val="32"/>
          <w:szCs w:val="32"/>
          <w:lang w:val="en-US" w:eastAsia="zh-CN"/>
        </w:rPr>
        <w:t>3.0</w:t>
      </w:r>
      <w:r>
        <w:rPr>
          <w:rFonts w:hint="eastAsia" w:ascii="仿宋" w:hAnsi="仿宋" w:eastAsia="仿宋" w:cs="仿宋"/>
          <w:sz w:val="32"/>
          <w:szCs w:val="32"/>
        </w:rPr>
        <w:t>万头，年出栏1.45万头。猪存栏5.3万头，年出栏6万头。羊存栏4.2万只，年出栏4.2万只。鸡存栏98万只（蛋鸡56万只，肉鸡42万只），年出栏184万只。肉、蛋、奶产量分别达到1.15万吨、0.67万吨、0.21万吨。全年完成肉牛改良配种任务3791头（其中西门塔尔3767头，金色阿奎丹24头），超额完成市级下达全年3500头改良配种任务。推广饲草玉米、苜蓿种植面积1.5万余亩，全年收贮青贮玉米4.5万吨以上，超过市下达目标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（二）特色产业完成情况</w:t>
      </w:r>
    </w:p>
    <w:p>
      <w:pPr>
        <w:keepNext w:val="0"/>
        <w:keepLines w:val="0"/>
        <w:pageBreakBefore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1.产业发展基本情况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ascii="仿宋" w:hAnsi="仿宋" w:eastAsia="仿宋" w:cs="仿宋"/>
          <w:sz w:val="28"/>
          <w:szCs w:val="28"/>
        </w:rPr>
      </w:pPr>
      <w:r>
        <w:rPr>
          <w:rFonts w:hint="eastAsia" w:ascii="仿宋" w:hAnsi="仿宋" w:eastAsia="仿宋" w:cs="仿宋"/>
          <w:sz w:val="32"/>
          <w:szCs w:val="32"/>
          <w:lang w:val="en-US" w:eastAsia="zh-CN"/>
        </w:rPr>
        <w:t>我县主要以休闲观光旅游、畜牧业、林果业、设施蔬菜、中药材和食用菌为主的六大特色主导产业。按照县委“五有五覆盖”的产业脱贫思路，以农业供给侧结构性改革为主线，大力发展农村电子商务，形成种、养、加、产、销一体化格局。不断夯实“龙头企业＋村集体＋合作社＋脱贫户＋非脱贫户”的稳定利益联结机制，真正将脱贫产业培育成为龙头企业为树干、合作社为树枝、脱贫户为树叶的“产业树”。休闲农业和乡村旅游，结合我县国家级全域旅游示范县创建，在卦山、玄中寺、庞泉沟等沿线村庄高标准打造一批休闲农业和乡村旅游示范村（点）和以脱贫户为主或能带动脱贫户增收的规范化农家乐，逐渐形成了“一圈一带”休闲农业和乡村旅游发展新格局；设立1000万元的旅游专项流转金，重点打造瑞景苑、宏禾园、如金生态园3个省级乡村旅游和休闲农业示范点田园综合体提档升级。畜牧产业依托“山区母牛繁育拉架子，平川肉牛育肥上规模”的总体思路，发展肉牛2.43万头，带动脱贫户2755人增收，人均增收8000元；建设30个生猪繁育示范基地，全年生猪出栏量达到4.31万头，带动脱贫户2816人增收。设施蔬菜产业重点打造以洪相镇、西营镇为中心的现代农业园区，大规模集中连片建设设施蔬菜生产基地，农业园区采用食用菌+蔬菜的种植模式，实现四季采摘全覆盖。食用菌产业在19年的基础</w:t>
      </w:r>
      <w:r>
        <w:rPr>
          <w:rFonts w:hint="eastAsia" w:ascii="仿宋" w:hAnsi="仿宋" w:eastAsia="仿宋" w:cs="仿宋"/>
          <w:sz w:val="32"/>
          <w:szCs w:val="32"/>
        </w:rPr>
        <w:t>上，种植吊袋木耳</w:t>
      </w:r>
      <w:r>
        <w:rPr>
          <w:rFonts w:ascii="仿宋" w:hAnsi="仿宋" w:eastAsia="仿宋" w:cs="仿宋"/>
          <w:sz w:val="32"/>
          <w:szCs w:val="32"/>
        </w:rPr>
        <w:t>80</w:t>
      </w:r>
      <w:r>
        <w:rPr>
          <w:rFonts w:hint="eastAsia" w:ascii="仿宋" w:hAnsi="仿宋" w:eastAsia="仿宋" w:cs="仿宋"/>
          <w:sz w:val="32"/>
          <w:szCs w:val="32"/>
        </w:rPr>
        <w:t>万棒，聘请白木耳种植专家王艳对我县</w:t>
      </w:r>
      <w:r>
        <w:rPr>
          <w:rFonts w:ascii="仿宋" w:hAnsi="仿宋" w:eastAsia="仿宋" w:cs="仿宋"/>
          <w:sz w:val="32"/>
          <w:szCs w:val="32"/>
        </w:rPr>
        <w:t>11</w:t>
      </w:r>
      <w:r>
        <w:rPr>
          <w:rFonts w:hint="eastAsia" w:ascii="仿宋" w:hAnsi="仿宋" w:eastAsia="仿宋" w:cs="仿宋"/>
          <w:sz w:val="32"/>
          <w:szCs w:val="32"/>
        </w:rPr>
        <w:t>个木耳种植合作社进行技术指导，对木耳菌棒购买、生产过程、品质及采摘进行全程技术指导，并负责对木耳产品的销售。通过企业</w:t>
      </w:r>
      <w:r>
        <w:rPr>
          <w:rFonts w:ascii="仿宋" w:hAnsi="仿宋" w:eastAsia="仿宋" w:cs="仿宋"/>
          <w:sz w:val="32"/>
          <w:szCs w:val="32"/>
        </w:rPr>
        <w:t>+</w:t>
      </w:r>
      <w:r>
        <w:rPr>
          <w:rFonts w:hint="eastAsia" w:ascii="仿宋" w:hAnsi="仿宋" w:eastAsia="仿宋" w:cs="仿宋"/>
          <w:sz w:val="32"/>
          <w:szCs w:val="32"/>
        </w:rPr>
        <w:t>合作社</w:t>
      </w:r>
      <w:r>
        <w:rPr>
          <w:rFonts w:ascii="仿宋" w:hAnsi="仿宋" w:eastAsia="仿宋" w:cs="仿宋"/>
          <w:sz w:val="32"/>
          <w:szCs w:val="32"/>
        </w:rPr>
        <w:t>+</w:t>
      </w:r>
      <w:r>
        <w:rPr>
          <w:rFonts w:hint="eastAsia" w:ascii="仿宋" w:hAnsi="仿宋" w:eastAsia="仿宋" w:cs="仿宋"/>
          <w:sz w:val="32"/>
          <w:szCs w:val="32"/>
        </w:rPr>
        <w:t>农户的股份制方式带动脱贫户</w:t>
      </w:r>
      <w:r>
        <w:rPr>
          <w:rFonts w:ascii="仿宋" w:hAnsi="仿宋" w:eastAsia="仿宋" w:cs="仿宋"/>
          <w:sz w:val="32"/>
          <w:szCs w:val="32"/>
        </w:rPr>
        <w:t>922</w:t>
      </w:r>
      <w:r>
        <w:rPr>
          <w:rFonts w:hint="eastAsia" w:ascii="仿宋" w:hAnsi="仿宋" w:eastAsia="仿宋" w:cs="仿宋"/>
          <w:sz w:val="32"/>
          <w:szCs w:val="32"/>
        </w:rPr>
        <w:t>户增收，户均增收</w:t>
      </w:r>
      <w:r>
        <w:rPr>
          <w:rFonts w:ascii="仿宋" w:hAnsi="仿宋" w:eastAsia="仿宋" w:cs="仿宋"/>
          <w:sz w:val="32"/>
          <w:szCs w:val="32"/>
        </w:rPr>
        <w:t>1500</w:t>
      </w:r>
      <w:r>
        <w:rPr>
          <w:rFonts w:hint="eastAsia" w:ascii="仿宋" w:hAnsi="仿宋" w:eastAsia="仿宋" w:cs="仿宋"/>
          <w:sz w:val="32"/>
          <w:szCs w:val="32"/>
        </w:rPr>
        <w:t>元。中药材产业主要是种植</w:t>
      </w:r>
      <w:r>
        <w:rPr>
          <w:rFonts w:ascii="仿宋" w:hAnsi="仿宋" w:eastAsia="仿宋" w:cs="仿宋"/>
          <w:sz w:val="32"/>
          <w:szCs w:val="32"/>
        </w:rPr>
        <w:t>2</w:t>
      </w:r>
      <w:r>
        <w:rPr>
          <w:rFonts w:hint="eastAsia" w:ascii="仿宋" w:hAnsi="仿宋" w:eastAsia="仿宋" w:cs="仿宋"/>
          <w:sz w:val="32"/>
          <w:szCs w:val="32"/>
        </w:rPr>
        <w:t>年以上的党参、柴胡、黄芪、黄芩等道地中药材，全县中药材种植面积达</w:t>
      </w:r>
      <w:r>
        <w:rPr>
          <w:rFonts w:ascii="仿宋" w:hAnsi="仿宋" w:eastAsia="仿宋" w:cs="仿宋"/>
          <w:sz w:val="32"/>
          <w:szCs w:val="32"/>
        </w:rPr>
        <w:t>2</w:t>
      </w:r>
      <w:r>
        <w:rPr>
          <w:rFonts w:hint="eastAsia" w:ascii="仿宋" w:hAnsi="仿宋" w:eastAsia="仿宋" w:cs="仿宋"/>
          <w:sz w:val="32"/>
          <w:szCs w:val="32"/>
        </w:rPr>
        <w:t>万亩，参与种植的合作社有</w:t>
      </w:r>
      <w:r>
        <w:rPr>
          <w:rFonts w:ascii="仿宋" w:hAnsi="仿宋" w:eastAsia="仿宋" w:cs="仿宋"/>
          <w:sz w:val="32"/>
          <w:szCs w:val="32"/>
        </w:rPr>
        <w:t>9</w:t>
      </w:r>
      <w:r>
        <w:rPr>
          <w:rFonts w:hint="eastAsia" w:ascii="仿宋" w:hAnsi="仿宋" w:eastAsia="仿宋" w:cs="仿宋"/>
          <w:sz w:val="32"/>
          <w:szCs w:val="32"/>
        </w:rPr>
        <w:t>个，脱贫户直接参与种植的有</w:t>
      </w:r>
      <w:r>
        <w:rPr>
          <w:rFonts w:ascii="仿宋" w:hAnsi="仿宋" w:eastAsia="仿宋" w:cs="仿宋"/>
          <w:sz w:val="32"/>
          <w:szCs w:val="32"/>
        </w:rPr>
        <w:t>85</w:t>
      </w:r>
      <w:r>
        <w:rPr>
          <w:rFonts w:hint="eastAsia" w:ascii="仿宋" w:hAnsi="仿宋" w:eastAsia="仿宋" w:cs="仿宋"/>
          <w:sz w:val="32"/>
          <w:szCs w:val="32"/>
        </w:rPr>
        <w:t>人。经济林产业完成</w:t>
      </w:r>
      <w:r>
        <w:rPr>
          <w:rFonts w:ascii="仿宋" w:hAnsi="仿宋" w:eastAsia="仿宋" w:cs="仿宋"/>
          <w:sz w:val="32"/>
          <w:szCs w:val="32"/>
        </w:rPr>
        <w:t>1</w:t>
      </w:r>
      <w:r>
        <w:rPr>
          <w:rFonts w:hint="eastAsia" w:ascii="仿宋" w:hAnsi="仿宋" w:eastAsia="仿宋" w:cs="仿宋"/>
          <w:sz w:val="32"/>
          <w:szCs w:val="32"/>
        </w:rPr>
        <w:t>万亩核桃经济林提质增效，新种沙棘</w:t>
      </w:r>
      <w:r>
        <w:rPr>
          <w:rFonts w:ascii="仿宋" w:hAnsi="仿宋" w:eastAsia="仿宋" w:cs="仿宋"/>
          <w:sz w:val="32"/>
          <w:szCs w:val="32"/>
        </w:rPr>
        <w:t>500</w:t>
      </w:r>
      <w:r>
        <w:rPr>
          <w:rFonts w:hint="eastAsia" w:ascii="仿宋" w:hAnsi="仿宋" w:eastAsia="仿宋" w:cs="仿宋"/>
          <w:sz w:val="32"/>
          <w:szCs w:val="32"/>
        </w:rPr>
        <w:t>亩，核桃面积达到</w:t>
      </w:r>
      <w:r>
        <w:rPr>
          <w:rFonts w:ascii="仿宋" w:hAnsi="仿宋" w:eastAsia="仿宋" w:cs="仿宋"/>
          <w:sz w:val="32"/>
          <w:szCs w:val="32"/>
        </w:rPr>
        <w:t>1</w:t>
      </w:r>
      <w:r>
        <w:rPr>
          <w:rFonts w:hint="eastAsia" w:ascii="仿宋" w:hAnsi="仿宋" w:eastAsia="仿宋" w:cs="仿宋"/>
          <w:sz w:val="32"/>
          <w:szCs w:val="32"/>
        </w:rPr>
        <w:t>万亩，带动脱贫户</w:t>
      </w:r>
      <w:r>
        <w:rPr>
          <w:rFonts w:ascii="仿宋" w:hAnsi="仿宋" w:eastAsia="仿宋" w:cs="仿宋"/>
          <w:sz w:val="32"/>
          <w:szCs w:val="32"/>
        </w:rPr>
        <w:t>1020</w:t>
      </w:r>
      <w:r>
        <w:rPr>
          <w:rFonts w:hint="eastAsia" w:ascii="仿宋" w:hAnsi="仿宋" w:eastAsia="仿宋" w:cs="仿宋"/>
          <w:sz w:val="32"/>
          <w:szCs w:val="32"/>
        </w:rPr>
        <w:t>人增收，红枣核桃加工企业，主要是通过务工、包装销售等形式增收，带动脱贫户</w:t>
      </w:r>
      <w:r>
        <w:rPr>
          <w:rFonts w:ascii="仿宋" w:hAnsi="仿宋" w:eastAsia="仿宋" w:cs="仿宋"/>
          <w:sz w:val="32"/>
          <w:szCs w:val="32"/>
        </w:rPr>
        <w:t>672</w:t>
      </w:r>
      <w:r>
        <w:rPr>
          <w:rFonts w:hint="eastAsia" w:ascii="仿宋" w:hAnsi="仿宋" w:eastAsia="仿宋" w:cs="仿宋"/>
          <w:sz w:val="32"/>
          <w:szCs w:val="32"/>
        </w:rPr>
        <w:t>人，人均收入达到</w:t>
      </w:r>
      <w:r>
        <w:rPr>
          <w:rFonts w:ascii="仿宋" w:hAnsi="仿宋" w:eastAsia="仿宋" w:cs="仿宋"/>
          <w:sz w:val="32"/>
          <w:szCs w:val="32"/>
        </w:rPr>
        <w:t>1500</w:t>
      </w:r>
      <w:r>
        <w:rPr>
          <w:rFonts w:hint="eastAsia" w:ascii="仿宋" w:hAnsi="仿宋" w:eastAsia="仿宋" w:cs="仿宋"/>
          <w:sz w:val="32"/>
          <w:szCs w:val="32"/>
        </w:rPr>
        <w:t>元以上。同时，立足“交城骏枣”原产地品牌优势，搞好集散地市场建设。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全面启动“一乡一园区、一村一基地”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高标准农田建设、宜机化改造、水利设施和路网配套、农机农艺等措施，按照“提质一批、扩建一批、新建一批”思路，对全县现代农业园区进行整体规划。制定园区建设作战图，标识、路引。县财政安排专项资金鼓励园区和基地的发展，形成乡级园区</w:t>
      </w:r>
      <w:r>
        <w:rPr>
          <w:rFonts w:ascii="仿宋" w:hAnsi="仿宋" w:eastAsia="仿宋" w:cs="仿宋"/>
          <w:sz w:val="32"/>
          <w:szCs w:val="32"/>
        </w:rPr>
        <w:t>6</w:t>
      </w:r>
      <w:r>
        <w:rPr>
          <w:rFonts w:hint="eastAsia" w:ascii="仿宋" w:hAnsi="仿宋" w:eastAsia="仿宋" w:cs="仿宋"/>
          <w:sz w:val="32"/>
          <w:szCs w:val="32"/>
        </w:rPr>
        <w:t>个，村级基地</w:t>
      </w:r>
      <w:r>
        <w:rPr>
          <w:rFonts w:ascii="仿宋" w:hAnsi="仿宋" w:eastAsia="仿宋" w:cs="仿宋"/>
          <w:sz w:val="32"/>
          <w:szCs w:val="32"/>
        </w:rPr>
        <w:t>24</w:t>
      </w:r>
      <w:r>
        <w:rPr>
          <w:rFonts w:hint="eastAsia" w:ascii="仿宋" w:hAnsi="仿宋" w:eastAsia="仿宋" w:cs="仿宋"/>
          <w:sz w:val="32"/>
          <w:szCs w:val="32"/>
        </w:rPr>
        <w:t>个。</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（三）农业绿色发展情况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1.畜禽粪污无害化处理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28"/>
          <w:szCs w:val="28"/>
        </w:rPr>
      </w:pPr>
      <w:r>
        <w:rPr>
          <w:rFonts w:hint="eastAsia" w:ascii="仿宋" w:hAnsi="仿宋" w:eastAsia="仿宋" w:cs="仿宋"/>
          <w:sz w:val="32"/>
          <w:szCs w:val="32"/>
        </w:rPr>
        <w:t>截至目前，全县已累计完成养殖场整治</w:t>
      </w:r>
      <w:r>
        <w:rPr>
          <w:rFonts w:ascii="仿宋" w:hAnsi="仿宋" w:eastAsia="仿宋" w:cs="仿宋"/>
          <w:sz w:val="32"/>
          <w:szCs w:val="32"/>
        </w:rPr>
        <w:t>143</w:t>
      </w:r>
      <w:r>
        <w:rPr>
          <w:rFonts w:hint="eastAsia" w:ascii="仿宋" w:hAnsi="仿宋" w:eastAsia="仿宋" w:cs="仿宋"/>
          <w:sz w:val="32"/>
          <w:szCs w:val="32"/>
        </w:rPr>
        <w:t>户，建设散养密集区粪污集中收集点</w:t>
      </w:r>
      <w:r>
        <w:rPr>
          <w:rFonts w:ascii="仿宋" w:hAnsi="仿宋" w:eastAsia="仿宋" w:cs="仿宋"/>
          <w:sz w:val="32"/>
          <w:szCs w:val="32"/>
        </w:rPr>
        <w:t>8</w:t>
      </w:r>
      <w:r>
        <w:rPr>
          <w:rFonts w:hint="eastAsia" w:ascii="仿宋" w:hAnsi="仿宋" w:eastAsia="仿宋" w:cs="仿宋"/>
          <w:sz w:val="32"/>
          <w:szCs w:val="32"/>
        </w:rPr>
        <w:t>个，安装好氧发酵罐</w:t>
      </w:r>
      <w:r>
        <w:rPr>
          <w:rFonts w:ascii="仿宋" w:hAnsi="仿宋" w:eastAsia="仿宋" w:cs="仿宋"/>
          <w:sz w:val="32"/>
          <w:szCs w:val="32"/>
        </w:rPr>
        <w:t>20</w:t>
      </w:r>
      <w:r>
        <w:rPr>
          <w:rFonts w:hint="eastAsia" w:ascii="仿宋" w:hAnsi="仿宋" w:eastAsia="仿宋" w:cs="仿宋"/>
          <w:sz w:val="32"/>
          <w:szCs w:val="32"/>
        </w:rPr>
        <w:t>台，全县的规模养殖场（户）粪污处理设施配套率达到</w:t>
      </w:r>
      <w:r>
        <w:rPr>
          <w:rFonts w:ascii="仿宋" w:hAnsi="仿宋" w:eastAsia="仿宋" w:cs="仿宋"/>
          <w:sz w:val="32"/>
          <w:szCs w:val="32"/>
        </w:rPr>
        <w:t>99.06%</w:t>
      </w:r>
      <w:r>
        <w:rPr>
          <w:rFonts w:hint="eastAsia" w:ascii="仿宋" w:hAnsi="仿宋" w:eastAsia="仿宋" w:cs="仿宋"/>
          <w:sz w:val="32"/>
          <w:szCs w:val="32"/>
        </w:rPr>
        <w:t>，大型规模养殖场粪污处理设施配套率达到</w:t>
      </w:r>
      <w:r>
        <w:rPr>
          <w:rFonts w:ascii="仿宋" w:hAnsi="仿宋" w:eastAsia="仿宋" w:cs="仿宋"/>
          <w:sz w:val="32"/>
          <w:szCs w:val="32"/>
        </w:rPr>
        <w:t>100%</w:t>
      </w:r>
      <w:r>
        <w:rPr>
          <w:rFonts w:hint="eastAsia" w:ascii="仿宋" w:hAnsi="仿宋" w:eastAsia="仿宋" w:cs="仿宋"/>
          <w:sz w:val="32"/>
          <w:szCs w:val="32"/>
        </w:rPr>
        <w:t>，粪污综合利用率达到</w:t>
      </w:r>
      <w:r>
        <w:rPr>
          <w:rFonts w:ascii="仿宋" w:hAnsi="仿宋" w:eastAsia="仿宋" w:cs="仿宋"/>
          <w:sz w:val="32"/>
          <w:szCs w:val="32"/>
        </w:rPr>
        <w:t>92.31%</w:t>
      </w:r>
      <w:r>
        <w:rPr>
          <w:rFonts w:hint="eastAsia" w:ascii="仿宋" w:hAnsi="仿宋" w:eastAsia="仿宋" w:cs="仿宋"/>
          <w:sz w:val="32"/>
          <w:szCs w:val="32"/>
        </w:rPr>
        <w:t>。二是完成</w:t>
      </w:r>
      <w:r>
        <w:rPr>
          <w:rFonts w:ascii="仿宋" w:hAnsi="仿宋" w:eastAsia="仿宋" w:cs="仿宋"/>
          <w:sz w:val="32"/>
          <w:szCs w:val="32"/>
        </w:rPr>
        <w:t>20</w:t>
      </w:r>
      <w:r>
        <w:rPr>
          <w:rFonts w:hint="eastAsia" w:ascii="仿宋" w:hAnsi="仿宋" w:eastAsia="仿宋" w:cs="仿宋"/>
          <w:sz w:val="32"/>
          <w:szCs w:val="32"/>
        </w:rPr>
        <w:t>台好氧发酵罐建设任务，根据养殖规模，我县确定由</w:t>
      </w:r>
      <w:r>
        <w:rPr>
          <w:rFonts w:ascii="仿宋" w:hAnsi="仿宋" w:eastAsia="仿宋" w:cs="仿宋"/>
          <w:sz w:val="32"/>
          <w:szCs w:val="32"/>
        </w:rPr>
        <w:t>11</w:t>
      </w:r>
      <w:r>
        <w:rPr>
          <w:rFonts w:hint="eastAsia" w:ascii="仿宋" w:hAnsi="仿宋" w:eastAsia="仿宋" w:cs="仿宋"/>
          <w:sz w:val="32"/>
          <w:szCs w:val="32"/>
        </w:rPr>
        <w:t>个大型规模养殖场承担实施，截至</w:t>
      </w:r>
      <w:r>
        <w:rPr>
          <w:rFonts w:ascii="仿宋" w:hAnsi="仿宋" w:eastAsia="仿宋" w:cs="仿宋"/>
          <w:sz w:val="32"/>
          <w:szCs w:val="32"/>
        </w:rPr>
        <w:t>2020</w:t>
      </w:r>
      <w:r>
        <w:rPr>
          <w:rFonts w:hint="eastAsia" w:ascii="仿宋" w:hAnsi="仿宋" w:eastAsia="仿宋" w:cs="仿宋"/>
          <w:sz w:val="32"/>
          <w:szCs w:val="32"/>
        </w:rPr>
        <w:t>年</w:t>
      </w: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20</w:t>
      </w:r>
      <w:r>
        <w:rPr>
          <w:rFonts w:hint="eastAsia" w:ascii="仿宋" w:hAnsi="仿宋" w:eastAsia="仿宋" w:cs="仿宋"/>
          <w:sz w:val="32"/>
          <w:szCs w:val="32"/>
        </w:rPr>
        <w:t>日，</w:t>
      </w:r>
      <w:r>
        <w:rPr>
          <w:rFonts w:ascii="仿宋" w:hAnsi="仿宋" w:eastAsia="仿宋" w:cs="仿宋"/>
          <w:sz w:val="32"/>
          <w:szCs w:val="32"/>
        </w:rPr>
        <w:t>11</w:t>
      </w:r>
      <w:r>
        <w:rPr>
          <w:rFonts w:hint="eastAsia" w:ascii="仿宋" w:hAnsi="仿宋" w:eastAsia="仿宋" w:cs="仿宋"/>
          <w:sz w:val="32"/>
          <w:szCs w:val="32"/>
        </w:rPr>
        <w:t>个场的</w:t>
      </w:r>
      <w:r>
        <w:rPr>
          <w:rFonts w:ascii="仿宋" w:hAnsi="仿宋" w:eastAsia="仿宋" w:cs="仿宋"/>
          <w:sz w:val="32"/>
          <w:szCs w:val="32"/>
        </w:rPr>
        <w:t>20</w:t>
      </w:r>
      <w:r>
        <w:rPr>
          <w:rFonts w:hint="eastAsia" w:ascii="仿宋" w:hAnsi="仿宋" w:eastAsia="仿宋" w:cs="仿宋"/>
          <w:sz w:val="32"/>
          <w:szCs w:val="32"/>
        </w:rPr>
        <w:t>台好氧发酵罐已经全部安装完毕，鑫源鑫畜禽养殖有限公司</w:t>
      </w:r>
      <w:r>
        <w:rPr>
          <w:rFonts w:ascii="仿宋" w:hAnsi="仿宋" w:eastAsia="仿宋" w:cs="仿宋"/>
          <w:sz w:val="32"/>
          <w:szCs w:val="32"/>
        </w:rPr>
        <w:t>2</w:t>
      </w:r>
      <w:r>
        <w:rPr>
          <w:rFonts w:hint="eastAsia" w:ascii="仿宋" w:hAnsi="仿宋" w:eastAsia="仿宋" w:cs="仿宋"/>
          <w:sz w:val="32"/>
          <w:szCs w:val="32"/>
        </w:rPr>
        <w:t>台好氧发酵罐投入试运营。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val="0"/>
          <w:sz w:val="32"/>
          <w:szCs w:val="32"/>
        </w:rPr>
      </w:pPr>
      <w:r>
        <w:rPr>
          <w:rFonts w:hint="eastAsia" w:ascii="仿宋" w:hAnsi="仿宋" w:eastAsia="仿宋" w:cs="仿宋"/>
          <w:b/>
          <w:bCs w:val="0"/>
          <w:sz w:val="32"/>
          <w:szCs w:val="32"/>
          <w:lang w:val="en-US" w:eastAsia="zh-CN"/>
        </w:rPr>
        <w:t>2.</w:t>
      </w:r>
      <w:r>
        <w:rPr>
          <w:rFonts w:hint="eastAsia" w:ascii="仿宋" w:hAnsi="仿宋" w:eastAsia="仿宋" w:cs="仿宋"/>
          <w:b/>
          <w:bCs w:val="0"/>
          <w:sz w:val="32"/>
          <w:szCs w:val="32"/>
        </w:rPr>
        <w:t>化肥农药零增长</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2020年出台了“化肥使用量零增长”实施方案，紧紧围绕到化肥使用量零增长这个目标，在全县8个乡镇启动实施化肥使用量“零增长”行动计划。一是在保障生产的前提下，广泛开展宣传，大力倡导在减少化肥不合理投入的同时，通过转变肥料利用方式，提高肥料利用率，确保农业增产增收。二是因地制宜、循序渐进。根据不同区域、不同作物生产实际和施肥需要，加强分类指导，制定分阶段、分区域、分作物控肥目标任务，稳步推</w:t>
      </w:r>
      <w:r>
        <w:rPr>
          <w:rFonts w:hint="eastAsia" w:ascii="仿宋" w:hAnsi="仿宋" w:eastAsia="仿宋" w:cs="仿宋"/>
          <w:sz w:val="32"/>
          <w:szCs w:val="32"/>
          <w:lang w:val="en-US" w:eastAsia="zh-CN"/>
        </w:rPr>
        <w:t>动各项措施落实。三是统筹兼顾、综合施策。统筹考虑土肥水种等生产要素和耕作制度，按照农机农艺结合的要求，综合运用行政、经济、技术、法律等手段，有效推进科学施肥。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3.强化农田秸秆综合利用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以秸秆机械化还田为主，通过秸秆能源化、饲料化、肥料化、原料化等多种利用形式，切实提高秸秆资源的综合利用率。在东坡底乡开展旱作节水农业地膜减量增效技术示范推广项目和有机旱作农业试验，抗旱玉米新品种活秆成熟，秸秆可以作为牛羊的最佳饲料。通过项目实施可有效降低地膜用量和提高玉米作物抗旱抗病，减少农业面源污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“三品一标”认证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发展三品养殖场</w:t>
      </w:r>
      <w:r>
        <w:rPr>
          <w:rFonts w:ascii="仿宋" w:hAnsi="仿宋" w:eastAsia="仿宋" w:cs="仿宋"/>
          <w:sz w:val="32"/>
          <w:szCs w:val="32"/>
        </w:rPr>
        <w:t>4</w:t>
      </w:r>
      <w:r>
        <w:rPr>
          <w:rFonts w:hint="eastAsia" w:ascii="仿宋" w:hAnsi="仿宋" w:eastAsia="仿宋" w:cs="仿宋"/>
          <w:sz w:val="32"/>
          <w:szCs w:val="32"/>
        </w:rPr>
        <w:t>个，累计完成三品一标产品认证</w:t>
      </w:r>
      <w:r>
        <w:rPr>
          <w:rFonts w:ascii="仿宋" w:hAnsi="仿宋" w:eastAsia="仿宋" w:cs="仿宋"/>
          <w:sz w:val="32"/>
          <w:szCs w:val="32"/>
        </w:rPr>
        <w:t>16</w:t>
      </w:r>
      <w:r>
        <w:rPr>
          <w:rFonts w:hint="eastAsia" w:ascii="仿宋" w:hAnsi="仿宋" w:eastAsia="仿宋" w:cs="仿宋"/>
          <w:sz w:val="32"/>
          <w:szCs w:val="32"/>
        </w:rPr>
        <w:t>个。</w:t>
      </w:r>
      <w:r>
        <w:rPr>
          <w:rFonts w:ascii="仿宋" w:hAnsi="仿宋" w:eastAsia="仿宋" w:cs="仿宋"/>
          <w:sz w:val="32"/>
          <w:szCs w:val="32"/>
        </w:rPr>
        <w:t>2020</w:t>
      </w:r>
      <w:r>
        <w:rPr>
          <w:rFonts w:hint="eastAsia" w:ascii="仿宋" w:hAnsi="仿宋" w:eastAsia="仿宋" w:cs="仿宋"/>
          <w:sz w:val="32"/>
          <w:szCs w:val="32"/>
        </w:rPr>
        <w:t>年完成复查换证</w:t>
      </w:r>
      <w:r>
        <w:rPr>
          <w:rFonts w:ascii="仿宋" w:hAnsi="仿宋" w:eastAsia="仿宋" w:cs="仿宋"/>
          <w:sz w:val="32"/>
          <w:szCs w:val="32"/>
        </w:rPr>
        <w:t>6</w:t>
      </w:r>
      <w:r>
        <w:rPr>
          <w:rFonts w:hint="eastAsia" w:ascii="仿宋" w:hAnsi="仿宋" w:eastAsia="仿宋" w:cs="仿宋"/>
          <w:sz w:val="32"/>
          <w:szCs w:val="32"/>
        </w:rPr>
        <w:t>个</w:t>
      </w:r>
      <w:r>
        <w:rPr>
          <w:rFonts w:hint="eastAsia"/>
          <w:b w:val="0"/>
          <w:bCs/>
          <w:sz w:val="32"/>
          <w:szCs w:val="32"/>
        </w:rPr>
        <w:t>，</w:t>
      </w:r>
      <w:r>
        <w:rPr>
          <w:rFonts w:hint="eastAsia" w:ascii="仿宋" w:hAnsi="仿宋" w:eastAsia="仿宋" w:cs="仿宋"/>
          <w:sz w:val="32"/>
          <w:szCs w:val="32"/>
        </w:rPr>
        <w:t>其中：绿色农产品</w:t>
      </w:r>
      <w:r>
        <w:rPr>
          <w:rFonts w:ascii="仿宋" w:hAnsi="仿宋" w:eastAsia="仿宋" w:cs="仿宋"/>
          <w:sz w:val="32"/>
          <w:szCs w:val="32"/>
        </w:rPr>
        <w:t>1</w:t>
      </w:r>
      <w:r>
        <w:rPr>
          <w:rFonts w:hint="eastAsia" w:ascii="仿宋" w:hAnsi="仿宋" w:eastAsia="仿宋" w:cs="仿宋"/>
          <w:sz w:val="32"/>
          <w:szCs w:val="32"/>
        </w:rPr>
        <w:t>个，无公害农产品</w:t>
      </w:r>
      <w:r>
        <w:rPr>
          <w:rFonts w:ascii="仿宋" w:hAnsi="仿宋" w:eastAsia="仿宋" w:cs="仿宋"/>
          <w:sz w:val="32"/>
          <w:szCs w:val="32"/>
        </w:rPr>
        <w:t>5</w:t>
      </w:r>
      <w:r>
        <w:rPr>
          <w:rFonts w:hint="eastAsia" w:ascii="仿宋" w:hAnsi="仿宋" w:eastAsia="仿宋" w:cs="仿宋"/>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新型职业农民培训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根据省培训方案评定培训机构的要求，确定文水县诚信职业培训学校并在交城县政府网站公示，目前新型职业农民培训完成培训</w:t>
      </w:r>
      <w:r>
        <w:rPr>
          <w:rFonts w:ascii="仿宋" w:hAnsi="仿宋" w:eastAsia="仿宋" w:cs="仿宋"/>
          <w:sz w:val="32"/>
          <w:szCs w:val="32"/>
        </w:rPr>
        <w:t>456</w:t>
      </w:r>
      <w:r>
        <w:rPr>
          <w:rFonts w:hint="eastAsia" w:ascii="仿宋" w:hAnsi="仿宋" w:eastAsia="仿宋" w:cs="仿宋"/>
          <w:sz w:val="32"/>
          <w:szCs w:val="32"/>
        </w:rPr>
        <w:t>人，超过市下达任务的</w:t>
      </w:r>
      <w:r>
        <w:rPr>
          <w:rFonts w:ascii="仿宋" w:hAnsi="仿宋" w:eastAsia="仿宋" w:cs="仿宋"/>
          <w:sz w:val="32"/>
          <w:szCs w:val="32"/>
        </w:rPr>
        <w:t>4.3%</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信息进村入户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全县计划新建益农信息县级服务中心</w:t>
      </w:r>
      <w:r>
        <w:rPr>
          <w:rFonts w:ascii="仿宋" w:hAnsi="仿宋" w:eastAsia="仿宋" w:cs="仿宋"/>
          <w:sz w:val="32"/>
          <w:szCs w:val="32"/>
        </w:rPr>
        <w:t>1</w:t>
      </w:r>
      <w:r>
        <w:rPr>
          <w:rFonts w:hint="eastAsia" w:ascii="仿宋" w:hAnsi="仿宋" w:eastAsia="仿宋" w:cs="仿宋"/>
          <w:sz w:val="32"/>
          <w:szCs w:val="32"/>
        </w:rPr>
        <w:t>个，简易社</w:t>
      </w:r>
      <w:r>
        <w:rPr>
          <w:rFonts w:ascii="仿宋" w:hAnsi="仿宋" w:eastAsia="仿宋" w:cs="仿宋"/>
          <w:sz w:val="32"/>
          <w:szCs w:val="32"/>
        </w:rPr>
        <w:t>110</w:t>
      </w:r>
      <w:r>
        <w:rPr>
          <w:rFonts w:hint="eastAsia" w:ascii="仿宋" w:hAnsi="仿宋" w:eastAsia="仿宋" w:cs="仿宋"/>
          <w:sz w:val="32"/>
          <w:szCs w:val="32"/>
        </w:rPr>
        <w:t>个，益农信息社将覆盖全县所有行政村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，平台点亮率达</w:t>
      </w:r>
      <w:r>
        <w:rPr>
          <w:rFonts w:ascii="仿宋" w:hAnsi="仿宋" w:eastAsia="仿宋" w:cs="仿宋"/>
          <w:sz w:val="32"/>
          <w:szCs w:val="32"/>
        </w:rPr>
        <w:t>100%</w:t>
      </w:r>
      <w:r>
        <w:rPr>
          <w:rFonts w:hint="eastAsia" w:ascii="仿宋" w:hAnsi="仿宋" w:eastAsia="仿宋" w:cs="仿宋"/>
          <w:sz w:val="32"/>
          <w:szCs w:val="32"/>
        </w:rPr>
        <w:t>。真正加快信息进村入户工程全县推进，全面提升益农信息社服务能力和水平，实现让普通农户不出村、新型农业经营主体不出户就可享受便捷高效的信息服务，助力乡村振兴建设。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（四）农业生态治理农村人居环境整治</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2020年深入推进12个村的美丽乡村建设，基本建立完善了农村生活垃圾收集、转运、处理体系</w:t>
      </w:r>
      <w:r>
        <w:rPr>
          <w:rFonts w:ascii="仿宋" w:hAnsi="仿宋" w:eastAsia="仿宋" w:cs="仿宋"/>
          <w:sz w:val="32"/>
          <w:szCs w:val="32"/>
        </w:rPr>
        <w:t>90%</w:t>
      </w:r>
      <w:r>
        <w:rPr>
          <w:rFonts w:hint="eastAsia" w:ascii="仿宋" w:hAnsi="仿宋" w:eastAsia="仿宋" w:cs="仿宋"/>
          <w:sz w:val="32"/>
          <w:szCs w:val="32"/>
        </w:rPr>
        <w:t>以上的农村垃圾得到无害化处理，全面推进城乡环境卫生一体化管理。非正规垃圾堆放重点对工业固废和建筑垃圾进行集中整治，全面完成非正规垃圾堆放点整治工作。农村卫生厕所普及率达</w:t>
      </w:r>
      <w:r>
        <w:rPr>
          <w:rFonts w:ascii="仿宋" w:hAnsi="仿宋" w:eastAsia="仿宋" w:cs="仿宋"/>
          <w:sz w:val="32"/>
          <w:szCs w:val="32"/>
        </w:rPr>
        <w:t>80%</w:t>
      </w:r>
      <w:r>
        <w:rPr>
          <w:rFonts w:hint="eastAsia" w:ascii="仿宋" w:hAnsi="仿宋" w:eastAsia="仿宋" w:cs="仿宋"/>
          <w:sz w:val="32"/>
          <w:szCs w:val="32"/>
        </w:rPr>
        <w:t>以上</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截止</w:t>
      </w:r>
      <w:r>
        <w:rPr>
          <w:rFonts w:ascii="仿宋" w:hAnsi="仿宋" w:eastAsia="仿宋" w:cs="仿宋"/>
          <w:color w:val="auto"/>
          <w:sz w:val="32"/>
          <w:szCs w:val="32"/>
        </w:rPr>
        <w:t>2020</w:t>
      </w:r>
      <w:r>
        <w:rPr>
          <w:rFonts w:hint="eastAsia" w:ascii="仿宋" w:hAnsi="仿宋" w:eastAsia="仿宋" w:cs="仿宋"/>
          <w:color w:val="auto"/>
          <w:sz w:val="32"/>
          <w:szCs w:val="32"/>
        </w:rPr>
        <w:t>年底交城县</w:t>
      </w:r>
      <w:r>
        <w:rPr>
          <w:rFonts w:hint="eastAsia" w:ascii="仿宋" w:hAnsi="仿宋" w:eastAsia="仿宋" w:cs="仿宋"/>
          <w:color w:val="auto"/>
          <w:sz w:val="32"/>
          <w:szCs w:val="32"/>
          <w:lang w:eastAsia="zh-CN"/>
        </w:rPr>
        <w:t>8乡镇</w:t>
      </w:r>
      <w:r>
        <w:rPr>
          <w:rFonts w:ascii="仿宋" w:hAnsi="仿宋" w:eastAsia="仿宋" w:cs="仿宋"/>
          <w:color w:val="auto"/>
          <w:sz w:val="32"/>
          <w:szCs w:val="32"/>
        </w:rPr>
        <w:t>100</w:t>
      </w:r>
      <w:r>
        <w:rPr>
          <w:rFonts w:hint="eastAsia" w:ascii="仿宋" w:hAnsi="仿宋" w:eastAsia="仿宋" w:cs="仿宋"/>
          <w:color w:val="auto"/>
          <w:sz w:val="32"/>
          <w:szCs w:val="32"/>
        </w:rPr>
        <w:t>个行政村农村改厕完成</w:t>
      </w:r>
      <w:r>
        <w:rPr>
          <w:rFonts w:ascii="仿宋" w:hAnsi="仿宋" w:eastAsia="仿宋" w:cs="仿宋"/>
          <w:color w:val="auto"/>
          <w:sz w:val="32"/>
          <w:szCs w:val="32"/>
        </w:rPr>
        <w:t>14500</w:t>
      </w:r>
      <w:r>
        <w:rPr>
          <w:rFonts w:hint="eastAsia" w:ascii="仿宋" w:hAnsi="仿宋" w:eastAsia="仿宋" w:cs="仿宋"/>
          <w:color w:val="auto"/>
          <w:sz w:val="32"/>
          <w:szCs w:val="32"/>
        </w:rPr>
        <w:t>座。</w:t>
      </w:r>
      <w:r>
        <w:rPr>
          <w:rFonts w:hint="eastAsia" w:ascii="仿宋" w:hAnsi="仿宋" w:eastAsia="仿宋" w:cs="仿宋"/>
          <w:color w:val="auto"/>
          <w:sz w:val="32"/>
          <w:szCs w:val="32"/>
          <w:shd w:val="clear" w:color="auto" w:fill="auto"/>
        </w:rPr>
        <w:t>农村厕所普及率</w:t>
      </w:r>
      <w:r>
        <w:rPr>
          <w:rFonts w:ascii="仿宋" w:hAnsi="仿宋" w:eastAsia="仿宋" w:cs="仿宋"/>
          <w:color w:val="auto"/>
          <w:sz w:val="32"/>
          <w:szCs w:val="32"/>
          <w:shd w:val="clear" w:color="auto" w:fill="auto"/>
        </w:rPr>
        <w:t>68.36%</w:t>
      </w:r>
      <w:r>
        <w:rPr>
          <w:rFonts w:hint="eastAsia" w:ascii="仿宋" w:hAnsi="仿宋" w:eastAsia="仿宋" w:cs="仿宋"/>
          <w:color w:val="auto"/>
          <w:sz w:val="32"/>
          <w:szCs w:val="32"/>
          <w:shd w:val="clear" w:color="auto" w:fill="auto"/>
        </w:rPr>
        <w:t>，</w:t>
      </w:r>
      <w:r>
        <w:rPr>
          <w:rFonts w:hint="eastAsia" w:ascii="仿宋" w:hAnsi="仿宋" w:eastAsia="仿宋" w:cs="仿宋"/>
          <w:sz w:val="32"/>
          <w:szCs w:val="32"/>
        </w:rPr>
        <w:t>建有公共卫生厕所的行政村比例</w:t>
      </w:r>
      <w:r>
        <w:rPr>
          <w:rFonts w:ascii="仿宋" w:hAnsi="仿宋" w:eastAsia="仿宋" w:cs="仿宋"/>
          <w:sz w:val="32"/>
          <w:szCs w:val="32"/>
        </w:rPr>
        <w:t>96%</w:t>
      </w:r>
      <w:r>
        <w:rPr>
          <w:rFonts w:hint="eastAsia" w:ascii="仿宋" w:hAnsi="仿宋" w:eastAsia="仿宋" w:cs="仿宋"/>
          <w:sz w:val="32"/>
          <w:szCs w:val="32"/>
        </w:rPr>
        <w:t>。农村生活污水治理</w:t>
      </w:r>
      <w:r>
        <w:rPr>
          <w:rFonts w:ascii="仿宋" w:hAnsi="仿宋" w:eastAsia="仿宋" w:cs="仿宋"/>
          <w:sz w:val="32"/>
          <w:szCs w:val="32"/>
        </w:rPr>
        <w:t>2018</w:t>
      </w:r>
      <w:r>
        <w:rPr>
          <w:rFonts w:hint="eastAsia" w:ascii="仿宋" w:hAnsi="仿宋" w:eastAsia="仿宋" w:cs="仿宋"/>
          <w:sz w:val="32"/>
          <w:szCs w:val="32"/>
        </w:rPr>
        <w:t>年至</w:t>
      </w:r>
      <w:r>
        <w:rPr>
          <w:rFonts w:ascii="仿宋" w:hAnsi="仿宋" w:eastAsia="仿宋" w:cs="仿宋"/>
          <w:sz w:val="32"/>
          <w:szCs w:val="32"/>
        </w:rPr>
        <w:t>2020</w:t>
      </w:r>
      <w:r>
        <w:rPr>
          <w:rFonts w:hint="eastAsia" w:ascii="仿宋" w:hAnsi="仿宋" w:eastAsia="仿宋" w:cs="仿宋"/>
          <w:sz w:val="32"/>
          <w:szCs w:val="32"/>
        </w:rPr>
        <w:t>年我县农村生活污水治理数为</w:t>
      </w:r>
      <w:r>
        <w:rPr>
          <w:rFonts w:ascii="仿宋" w:hAnsi="仿宋" w:eastAsia="仿宋" w:cs="仿宋"/>
          <w:sz w:val="32"/>
          <w:szCs w:val="32"/>
        </w:rPr>
        <w:t>17</w:t>
      </w:r>
      <w:r>
        <w:rPr>
          <w:rFonts w:hint="eastAsia" w:ascii="仿宋" w:hAnsi="仿宋" w:eastAsia="仿宋" w:cs="仿宋"/>
          <w:sz w:val="32"/>
          <w:szCs w:val="32"/>
        </w:rPr>
        <w:t>个村，较前三年增幅</w:t>
      </w:r>
      <w:r>
        <w:rPr>
          <w:rFonts w:ascii="仿宋" w:hAnsi="仿宋" w:eastAsia="仿宋" w:cs="仿宋"/>
          <w:sz w:val="32"/>
          <w:szCs w:val="32"/>
        </w:rPr>
        <w:t>170%</w:t>
      </w:r>
      <w:r>
        <w:rPr>
          <w:rFonts w:hint="eastAsia" w:ascii="仿宋" w:hAnsi="仿宋" w:eastAsia="仿宋" w:cs="仿宋"/>
          <w:sz w:val="32"/>
          <w:szCs w:val="32"/>
        </w:rPr>
        <w:t>，处理率达到</w:t>
      </w:r>
      <w:r>
        <w:rPr>
          <w:rFonts w:ascii="仿宋" w:hAnsi="仿宋" w:eastAsia="仿宋" w:cs="仿宋"/>
          <w:sz w:val="32"/>
          <w:szCs w:val="32"/>
        </w:rPr>
        <w:t>61%</w:t>
      </w:r>
      <w:r>
        <w:rPr>
          <w:rFonts w:hint="eastAsia" w:ascii="仿宋" w:hAnsi="仿宋" w:eastAsia="仿宋" w:cs="仿宋"/>
          <w:sz w:val="32"/>
          <w:szCs w:val="32"/>
        </w:rPr>
        <w:t>以上，建有集中式、分散式等生活污水治理设施或纳入城镇污水管网的行政村比例</w:t>
      </w:r>
      <w:r>
        <w:rPr>
          <w:rFonts w:ascii="仿宋" w:hAnsi="仿宋" w:eastAsia="仿宋" w:cs="仿宋"/>
          <w:sz w:val="32"/>
          <w:szCs w:val="32"/>
        </w:rPr>
        <w:t>19.7%</w:t>
      </w:r>
      <w:r>
        <w:rPr>
          <w:rFonts w:hint="eastAsia" w:ascii="仿宋" w:hAnsi="仿宋" w:eastAsia="仿宋" w:cs="仿宋"/>
          <w:sz w:val="32"/>
          <w:szCs w:val="32"/>
        </w:rPr>
        <w:t>。示范村道路硬化基本覆盖，对全县</w:t>
      </w:r>
      <w:r>
        <w:rPr>
          <w:rFonts w:ascii="仿宋" w:hAnsi="仿宋" w:eastAsia="仿宋" w:cs="仿宋"/>
          <w:sz w:val="32"/>
          <w:szCs w:val="32"/>
        </w:rPr>
        <w:t>10</w:t>
      </w:r>
      <w:r>
        <w:rPr>
          <w:rFonts w:hint="eastAsia" w:ascii="仿宋" w:hAnsi="仿宋" w:eastAsia="仿宋" w:cs="仿宋"/>
          <w:sz w:val="32"/>
          <w:szCs w:val="32"/>
        </w:rPr>
        <w:t>条县道</w:t>
      </w:r>
      <w:r>
        <w:rPr>
          <w:rFonts w:ascii="仿宋" w:hAnsi="仿宋" w:eastAsia="仿宋" w:cs="仿宋"/>
          <w:sz w:val="32"/>
          <w:szCs w:val="32"/>
        </w:rPr>
        <w:t>153</w:t>
      </w:r>
      <w:r>
        <w:rPr>
          <w:rFonts w:hint="eastAsia" w:ascii="仿宋" w:hAnsi="仿宋" w:eastAsia="仿宋" w:cs="仿宋"/>
          <w:sz w:val="32"/>
          <w:szCs w:val="32"/>
        </w:rPr>
        <w:t>公里和</w:t>
      </w:r>
      <w:r>
        <w:rPr>
          <w:rFonts w:ascii="仿宋" w:hAnsi="仿宋" w:eastAsia="仿宋" w:cs="仿宋"/>
          <w:sz w:val="32"/>
          <w:szCs w:val="32"/>
        </w:rPr>
        <w:t>26</w:t>
      </w:r>
      <w:r>
        <w:rPr>
          <w:rFonts w:hint="eastAsia" w:ascii="仿宋" w:hAnsi="仿宋" w:eastAsia="仿宋" w:cs="仿宋"/>
          <w:sz w:val="32"/>
          <w:szCs w:val="32"/>
        </w:rPr>
        <w:t>条乡道</w:t>
      </w:r>
      <w:r>
        <w:rPr>
          <w:rFonts w:ascii="仿宋" w:hAnsi="仿宋" w:eastAsia="仿宋" w:cs="仿宋"/>
          <w:sz w:val="32"/>
          <w:szCs w:val="32"/>
        </w:rPr>
        <w:t>356</w:t>
      </w:r>
      <w:r>
        <w:rPr>
          <w:rFonts w:hint="eastAsia" w:ascii="仿宋" w:hAnsi="仿宋" w:eastAsia="仿宋" w:cs="仿宋"/>
          <w:sz w:val="32"/>
          <w:szCs w:val="32"/>
        </w:rPr>
        <w:t>公里进行了大排查，重点对交郑线、义南线、交西线、交石线等七条主干公路进行了全线养护，做到了县乡公路养护优良率平均达到</w:t>
      </w:r>
      <w:r>
        <w:rPr>
          <w:rFonts w:ascii="仿宋" w:hAnsi="仿宋" w:eastAsia="仿宋" w:cs="仿宋"/>
          <w:sz w:val="32"/>
          <w:szCs w:val="32"/>
        </w:rPr>
        <w:t>82%</w:t>
      </w:r>
      <w:r>
        <w:rPr>
          <w:rFonts w:hint="eastAsia" w:ascii="仿宋" w:hAnsi="仿宋" w:eastAsia="仿宋" w:cs="仿宋"/>
          <w:sz w:val="32"/>
          <w:szCs w:val="32"/>
        </w:rPr>
        <w:t>，桥梁养护率达到</w:t>
      </w:r>
      <w:r>
        <w:rPr>
          <w:rFonts w:ascii="仿宋" w:hAnsi="仿宋" w:eastAsia="仿宋" w:cs="仿宋"/>
          <w:sz w:val="32"/>
          <w:szCs w:val="32"/>
        </w:rPr>
        <w:t>100%</w:t>
      </w:r>
      <w:r>
        <w:rPr>
          <w:rFonts w:hint="eastAsia" w:ascii="仿宋" w:hAnsi="仿宋" w:eastAsia="仿宋" w:cs="仿宋"/>
          <w:sz w:val="32"/>
          <w:szCs w:val="32"/>
        </w:rPr>
        <w:t>，提高了公路出行能力。示范村乡村特色风貌得到明显提升，整治村风貌得到有效管控。</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3" w:name="_Toc31736"/>
      <w:bookmarkStart w:id="24" w:name="_Toc11905"/>
      <w:r>
        <w:rPr>
          <w:rFonts w:hint="eastAsia" w:ascii="黑体" w:hAnsi="黑体" w:eastAsia="黑体" w:cs="黑体"/>
          <w:b w:val="0"/>
          <w:bCs w:val="0"/>
          <w:sz w:val="32"/>
          <w:szCs w:val="32"/>
          <w:lang w:eastAsia="zh-CN"/>
        </w:rPr>
        <w:t>二、经济发展总体情况分析</w:t>
      </w:r>
      <w:bookmarkEnd w:id="23"/>
      <w:bookmarkEnd w:id="24"/>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近年来，交城县经济发展步伐加快，效益明显提高，综合经济实力不断加强。2019年全县生产总值914326万元，比上年增长5.4%。其中，第一产业增加值37952万元，增长3.9%，占生产总值的比重为4.1%；第二产业增加值624710万元，增长5.6%，占生产总值的比重为68.3%；第三产业增加值251664万元，增长5.3%，占生产总值的比重为27.6%。第三产业中，金融业增加值39358万元，增长5.1%；全年全县公共财政预算收入70716万元，同比下降6.2%。一般预算支出189729万元，下降3.2%。其中农林水事务支出34895万元，同比下降2.61%，教育支出52423万元，同比增长</w:t>
      </w:r>
      <w:r>
        <w:rPr>
          <w:rFonts w:ascii="仿宋" w:hAnsi="仿宋" w:eastAsia="仿宋" w:cs="仿宋"/>
          <w:sz w:val="32"/>
          <w:szCs w:val="32"/>
        </w:rPr>
        <w:t>12.8%</w:t>
      </w:r>
      <w:r>
        <w:rPr>
          <w:rFonts w:hint="eastAsia" w:ascii="仿宋" w:hAnsi="仿宋" w:eastAsia="仿宋" w:cs="仿宋"/>
          <w:sz w:val="32"/>
          <w:szCs w:val="32"/>
        </w:rPr>
        <w:t>，社会保障和就业支出</w:t>
      </w:r>
      <w:r>
        <w:rPr>
          <w:rFonts w:ascii="仿宋" w:hAnsi="仿宋" w:eastAsia="仿宋" w:cs="仿宋"/>
          <w:sz w:val="32"/>
          <w:szCs w:val="32"/>
        </w:rPr>
        <w:t>19391</w:t>
      </w:r>
      <w:r>
        <w:rPr>
          <w:rFonts w:hint="eastAsia" w:ascii="仿宋" w:hAnsi="仿宋" w:eastAsia="仿宋" w:cs="仿宋"/>
          <w:sz w:val="32"/>
          <w:szCs w:val="32"/>
        </w:rPr>
        <w:t>万元，同比下降</w:t>
      </w:r>
      <w:r>
        <w:rPr>
          <w:rFonts w:ascii="仿宋" w:hAnsi="仿宋" w:eastAsia="仿宋" w:cs="仿宋"/>
          <w:sz w:val="32"/>
          <w:szCs w:val="32"/>
        </w:rPr>
        <w:t>15%</w:t>
      </w:r>
      <w:r>
        <w:rPr>
          <w:rFonts w:hint="eastAsia" w:ascii="仿宋" w:hAnsi="仿宋" w:eastAsia="仿宋" w:cs="仿宋"/>
          <w:sz w:val="32"/>
          <w:szCs w:val="32"/>
        </w:rPr>
        <w:t>，医疗卫生支出</w:t>
      </w:r>
      <w:r>
        <w:rPr>
          <w:rFonts w:ascii="仿宋" w:hAnsi="仿宋" w:eastAsia="仿宋" w:cs="仿宋"/>
          <w:sz w:val="32"/>
          <w:szCs w:val="32"/>
        </w:rPr>
        <w:t>17459</w:t>
      </w:r>
      <w:r>
        <w:rPr>
          <w:rFonts w:hint="eastAsia" w:ascii="仿宋" w:hAnsi="仿宋" w:eastAsia="仿宋" w:cs="仿宋"/>
          <w:sz w:val="32"/>
          <w:szCs w:val="32"/>
        </w:rPr>
        <w:t>万元，同比下降</w:t>
      </w:r>
      <w:r>
        <w:rPr>
          <w:rFonts w:ascii="仿宋" w:hAnsi="仿宋" w:eastAsia="仿宋" w:cs="仿宋"/>
          <w:sz w:val="32"/>
          <w:szCs w:val="32"/>
        </w:rPr>
        <w:t>6.8%</w:t>
      </w:r>
      <w:r>
        <w:rPr>
          <w:rFonts w:hint="eastAsia" w:ascii="仿宋" w:hAnsi="仿宋" w:eastAsia="仿宋" w:cs="仿宋"/>
          <w:sz w:val="32"/>
          <w:szCs w:val="32"/>
        </w:rPr>
        <w:t>，文化体育与传媒支出</w:t>
      </w:r>
      <w:r>
        <w:rPr>
          <w:rFonts w:ascii="仿宋" w:hAnsi="仿宋" w:eastAsia="仿宋" w:cs="仿宋"/>
          <w:sz w:val="32"/>
          <w:szCs w:val="32"/>
        </w:rPr>
        <w:t>4341</w:t>
      </w:r>
      <w:r>
        <w:rPr>
          <w:rFonts w:hint="eastAsia" w:ascii="仿宋" w:hAnsi="仿宋" w:eastAsia="仿宋" w:cs="仿宋"/>
          <w:sz w:val="32"/>
          <w:szCs w:val="32"/>
        </w:rPr>
        <w:t>万元，同比增长</w:t>
      </w:r>
      <w:r>
        <w:rPr>
          <w:rFonts w:ascii="仿宋" w:hAnsi="仿宋" w:eastAsia="仿宋" w:cs="仿宋"/>
          <w:sz w:val="32"/>
          <w:szCs w:val="32"/>
        </w:rPr>
        <w:t>31.8%</w:t>
      </w:r>
      <w:r>
        <w:rPr>
          <w:rFonts w:hint="eastAsia" w:ascii="仿宋" w:hAnsi="仿宋" w:eastAsia="仿宋" w:cs="仿宋"/>
          <w:sz w:val="32"/>
          <w:szCs w:val="32"/>
        </w:rPr>
        <w:t>，公共安全支出</w:t>
      </w:r>
      <w:r>
        <w:rPr>
          <w:rFonts w:ascii="仿宋" w:hAnsi="仿宋" w:eastAsia="仿宋" w:cs="仿宋"/>
          <w:sz w:val="32"/>
          <w:szCs w:val="32"/>
        </w:rPr>
        <w:t>7874</w:t>
      </w:r>
      <w:r>
        <w:rPr>
          <w:rFonts w:hint="eastAsia" w:ascii="仿宋" w:hAnsi="仿宋" w:eastAsia="仿宋" w:cs="仿宋"/>
          <w:sz w:val="32"/>
          <w:szCs w:val="32"/>
        </w:rPr>
        <w:t>万元，同比下降</w:t>
      </w:r>
      <w:r>
        <w:rPr>
          <w:rFonts w:ascii="仿宋" w:hAnsi="仿宋" w:eastAsia="仿宋" w:cs="仿宋"/>
          <w:sz w:val="32"/>
          <w:szCs w:val="32"/>
        </w:rPr>
        <w:t>9.3%</w:t>
      </w:r>
      <w:r>
        <w:rPr>
          <w:rFonts w:hint="eastAsia" w:ascii="仿宋" w:hAnsi="仿宋" w:eastAsia="仿宋" w:cs="仿宋"/>
          <w:sz w:val="32"/>
          <w:szCs w:val="32"/>
        </w:rPr>
        <w:t>，节能环保支出</w:t>
      </w:r>
      <w:r>
        <w:rPr>
          <w:rFonts w:ascii="仿宋" w:hAnsi="仿宋" w:eastAsia="仿宋" w:cs="仿宋"/>
          <w:sz w:val="32"/>
          <w:szCs w:val="32"/>
        </w:rPr>
        <w:t>8376</w:t>
      </w:r>
      <w:r>
        <w:rPr>
          <w:rFonts w:hint="eastAsia" w:ascii="仿宋" w:hAnsi="仿宋" w:eastAsia="仿宋" w:cs="仿宋"/>
          <w:sz w:val="32"/>
          <w:szCs w:val="32"/>
        </w:rPr>
        <w:t>万元，同比增长</w:t>
      </w:r>
      <w:r>
        <w:rPr>
          <w:rFonts w:ascii="仿宋" w:hAnsi="仿宋" w:eastAsia="仿宋" w:cs="仿宋"/>
          <w:sz w:val="32"/>
          <w:szCs w:val="32"/>
        </w:rPr>
        <w:t>14.4%</w:t>
      </w:r>
      <w:r>
        <w:rPr>
          <w:rFonts w:hint="eastAsia" w:ascii="仿宋" w:hAnsi="仿宋" w:eastAsia="仿宋" w:cs="仿宋"/>
          <w:sz w:val="32"/>
          <w:szCs w:val="32"/>
        </w:rPr>
        <w:t>。</w:t>
      </w:r>
      <w:r>
        <w:rPr>
          <w:rFonts w:ascii="仿宋" w:hAnsi="仿宋" w:eastAsia="仿宋" w:cs="仿宋"/>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全年全县城镇新增就业</w:t>
      </w:r>
      <w:r>
        <w:rPr>
          <w:rFonts w:ascii="仿宋" w:hAnsi="仿宋" w:eastAsia="仿宋" w:cs="仿宋"/>
          <w:sz w:val="32"/>
          <w:szCs w:val="32"/>
        </w:rPr>
        <w:t>3310</w:t>
      </w:r>
      <w:r>
        <w:rPr>
          <w:rFonts w:hint="eastAsia" w:ascii="仿宋" w:hAnsi="仿宋" w:eastAsia="仿宋" w:cs="仿宋"/>
          <w:sz w:val="32"/>
          <w:szCs w:val="32"/>
        </w:rPr>
        <w:t>人。转移农村劳动力</w:t>
      </w:r>
      <w:r>
        <w:rPr>
          <w:rFonts w:ascii="仿宋" w:hAnsi="仿宋" w:eastAsia="仿宋" w:cs="仿宋"/>
          <w:sz w:val="32"/>
          <w:szCs w:val="32"/>
        </w:rPr>
        <w:t>3100</w:t>
      </w:r>
      <w:r>
        <w:rPr>
          <w:rFonts w:hint="eastAsia" w:ascii="仿宋" w:hAnsi="仿宋" w:eastAsia="仿宋" w:cs="仿宋"/>
          <w:sz w:val="32"/>
          <w:szCs w:val="32"/>
        </w:rPr>
        <w:t>人。年末城镇登记失业率控制在</w:t>
      </w:r>
      <w:r>
        <w:rPr>
          <w:rFonts w:ascii="仿宋" w:hAnsi="仿宋" w:eastAsia="仿宋" w:cs="仿宋"/>
          <w:sz w:val="32"/>
          <w:szCs w:val="32"/>
        </w:rPr>
        <w:t>2.0%</w:t>
      </w:r>
      <w:r>
        <w:rPr>
          <w:rFonts w:hint="eastAsia" w:ascii="仿宋" w:hAnsi="仿宋" w:eastAsia="仿宋" w:cs="仿宋"/>
          <w:sz w:val="32"/>
          <w:szCs w:val="32"/>
        </w:rPr>
        <w:t>。</w:t>
      </w:r>
    </w:p>
    <w:p>
      <w:pPr>
        <w:bidi w:val="0"/>
      </w:pPr>
    </w:p>
    <w:p>
      <w:pPr>
        <w:bidi w:val="0"/>
      </w:pPr>
    </w:p>
    <w:p>
      <w:pPr>
        <w:bidi w:val="0"/>
      </w:pPr>
    </w:p>
    <w:p>
      <w:pPr>
        <w:bidi w:val="0"/>
      </w:pPr>
    </w:p>
    <w:p>
      <w:pPr>
        <w:bidi w:val="0"/>
        <w:jc w:val="left"/>
      </w:pPr>
    </w:p>
    <w:p>
      <w:pPr>
        <w:jc w:val="center"/>
        <w:rPr>
          <w:rFonts w:hint="eastAsia" w:ascii="黑体" w:hAnsi="黑体" w:eastAsia="黑体" w:cs="黑体"/>
          <w:b w:val="0"/>
          <w:bCs/>
          <w:sz w:val="28"/>
          <w:szCs w:val="28"/>
        </w:rPr>
      </w:pPr>
      <w:r>
        <w:rPr>
          <w:rFonts w:hint="eastAsia" w:ascii="黑体" w:hAnsi="黑体" w:eastAsia="黑体" w:cs="黑体"/>
          <w:b w:val="0"/>
          <w:bCs/>
          <w:sz w:val="28"/>
          <w:szCs w:val="28"/>
        </w:rPr>
        <w:t>表一/1  交城县经济发展与农业地位一览表</w:t>
      </w:r>
    </w:p>
    <w:p>
      <w:pPr>
        <w:ind w:firstLine="6023" w:firstLineChars="2500"/>
        <w:jc w:val="left"/>
        <w:rPr>
          <w:rFonts w:hint="eastAsia" w:ascii="仿宋" w:hAnsi="仿宋" w:eastAsia="仿宋" w:cs="仿宋"/>
          <w:b/>
          <w:sz w:val="24"/>
          <w:szCs w:val="24"/>
        </w:rPr>
      </w:pPr>
      <w:r>
        <w:rPr>
          <w:rFonts w:hint="eastAsia" w:ascii="仿宋" w:hAnsi="仿宋" w:eastAsia="仿宋" w:cs="仿宋"/>
          <w:b/>
          <w:sz w:val="24"/>
          <w:szCs w:val="24"/>
        </w:rPr>
        <w:t>单位：元、万元、万人 %</w:t>
      </w: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826"/>
        <w:gridCol w:w="584"/>
        <w:gridCol w:w="615"/>
        <w:gridCol w:w="852"/>
        <w:gridCol w:w="667"/>
        <w:gridCol w:w="517"/>
        <w:gridCol w:w="816"/>
        <w:gridCol w:w="667"/>
        <w:gridCol w:w="491"/>
        <w:gridCol w:w="760"/>
        <w:gridCol w:w="558"/>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1053" w:type="dxa"/>
            <w:vMerge w:val="restart"/>
          </w:tcPr>
          <w:p>
            <w:pPr>
              <w:spacing w:line="480" w:lineRule="auto"/>
              <w:rPr>
                <w:rFonts w:hint="eastAsia" w:ascii="仿宋" w:hAnsi="仿宋" w:eastAsia="仿宋" w:cs="仿宋"/>
                <w:sz w:val="21"/>
                <w:szCs w:val="21"/>
              </w:rPr>
            </w:pPr>
            <w:r>
              <w:rPr>
                <w:rFonts w:hint="eastAsia" w:ascii="仿宋" w:hAnsi="仿宋" w:eastAsia="仿宋" w:cs="仿宋"/>
                <w:sz w:val="21"/>
                <w:szCs w:val="21"/>
              </w:rPr>
              <mc:AlternateContent>
                <mc:Choice Requires="wpg">
                  <w:drawing>
                    <wp:anchor distT="0" distB="0" distL="114300" distR="114300" simplePos="0" relativeHeight="251661312" behindDoc="0" locked="0" layoutInCell="1" allowOverlap="1">
                      <wp:simplePos x="0" y="0"/>
                      <wp:positionH relativeFrom="column">
                        <wp:posOffset>5715</wp:posOffset>
                      </wp:positionH>
                      <wp:positionV relativeFrom="paragraph">
                        <wp:posOffset>-6350</wp:posOffset>
                      </wp:positionV>
                      <wp:extent cx="608965" cy="828040"/>
                      <wp:effectExtent l="3810" t="3810" r="15875" b="6350"/>
                      <wp:wrapNone/>
                      <wp:docPr id="40" name="组合 2"/>
                      <wp:cNvGraphicFramePr/>
                      <a:graphic xmlns:a="http://schemas.openxmlformats.org/drawingml/2006/main">
                        <a:graphicData uri="http://schemas.microsoft.com/office/word/2010/wordprocessingGroup">
                          <wpg:wgp>
                            <wpg:cNvGrpSpPr/>
                            <wpg:grpSpPr>
                              <a:xfrm>
                                <a:off x="0" y="0"/>
                                <a:ext cx="608965" cy="828040"/>
                                <a:chOff x="1085" y="5818"/>
                                <a:chExt cx="1430" cy="658"/>
                              </a:xfrm>
                              <a:effectLst/>
                            </wpg:grpSpPr>
                            <wps:wsp>
                              <wps:cNvPr id="2" name="直接连接符 1"/>
                              <wps:cNvCnPr/>
                              <wps:spPr>
                                <a:xfrm>
                                  <a:off x="1085" y="5818"/>
                                  <a:ext cx="1430" cy="316"/>
                                </a:xfrm>
                                <a:prstGeom prst="line">
                                  <a:avLst/>
                                </a:prstGeom>
                                <a:ln w="6350" cap="flat" cmpd="sng">
                                  <a:solidFill>
                                    <a:srgbClr val="000000"/>
                                  </a:solidFill>
                                  <a:prstDash val="solid"/>
                                  <a:headEnd type="none" w="med" len="med"/>
                                  <a:tailEnd type="none" w="med" len="med"/>
                                </a:ln>
                                <a:effectLst/>
                              </wps:spPr>
                              <wps:bodyPr upright="1"/>
                            </wps:wsp>
                            <wps:wsp>
                              <wps:cNvPr id="3" name="直接连接符 2"/>
                              <wps:cNvCnPr/>
                              <wps:spPr>
                                <a:xfrm>
                                  <a:off x="1085" y="5818"/>
                                  <a:ext cx="1430" cy="633"/>
                                </a:xfrm>
                                <a:prstGeom prst="line">
                                  <a:avLst/>
                                </a:prstGeom>
                                <a:ln w="6350" cap="flat" cmpd="sng">
                                  <a:solidFill>
                                    <a:srgbClr val="000000"/>
                                  </a:solidFill>
                                  <a:prstDash val="solid"/>
                                  <a:headEnd type="none" w="med" len="med"/>
                                  <a:tailEnd type="none" w="med" len="med"/>
                                </a:ln>
                                <a:effectLst/>
                              </wps:spPr>
                              <wps:bodyPr upright="1"/>
                            </wps:wsp>
                            <wps:wsp>
                              <wps:cNvPr id="4" name="文本框 3"/>
                              <wps:cNvSpPr txBox="1"/>
                              <wps:spPr>
                                <a:xfrm>
                                  <a:off x="1802" y="5818"/>
                                  <a:ext cx="289" cy="225"/>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时</w:t>
                                    </w:r>
                                  </w:p>
                                </w:txbxContent>
                              </wps:txbx>
                              <wps:bodyPr lIns="0" tIns="0" rIns="0" bIns="0" upright="1"/>
                            </wps:wsp>
                            <wps:wsp>
                              <wps:cNvPr id="5" name="文本框 4"/>
                              <wps:cNvSpPr txBox="1"/>
                              <wps:spPr>
                                <a:xfrm>
                                  <a:off x="2106" y="5828"/>
                                  <a:ext cx="282" cy="225"/>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间</w:t>
                                    </w:r>
                                  </w:p>
                                </w:txbxContent>
                              </wps:txbx>
                              <wps:bodyPr lIns="0" tIns="0" rIns="0" bIns="0" upright="1"/>
                            </wps:wsp>
                            <wps:wsp>
                              <wps:cNvPr id="6" name="文本框 5"/>
                              <wps:cNvSpPr txBox="1"/>
                              <wps:spPr>
                                <a:xfrm>
                                  <a:off x="1869" y="6053"/>
                                  <a:ext cx="271" cy="225"/>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数</w:t>
                                    </w:r>
                                  </w:p>
                                </w:txbxContent>
                              </wps:txbx>
                              <wps:bodyPr lIns="0" tIns="0" rIns="0" bIns="0" upright="1"/>
                            </wps:wsp>
                            <wps:wsp>
                              <wps:cNvPr id="7" name="文本框 6"/>
                              <wps:cNvSpPr txBox="1"/>
                              <wps:spPr>
                                <a:xfrm>
                                  <a:off x="2114" y="6118"/>
                                  <a:ext cx="286" cy="225"/>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值</w:t>
                                    </w:r>
                                  </w:p>
                                </w:txbxContent>
                              </wps:txbx>
                              <wps:bodyPr lIns="0" tIns="0" rIns="0" bIns="0" upright="1"/>
                            </wps:wsp>
                            <wps:wsp>
                              <wps:cNvPr id="8" name="文本框 7"/>
                              <wps:cNvSpPr txBox="1"/>
                              <wps:spPr>
                                <a:xfrm>
                                  <a:off x="1173" y="6099"/>
                                  <a:ext cx="400" cy="225"/>
                                </a:xfrm>
                                <a:prstGeom prst="rect">
                                  <a:avLst/>
                                </a:prstGeom>
                                <a:noFill/>
                                <a:ln w="9525">
                                  <a:noFill/>
                                </a:ln>
                                <a:effectLst/>
                              </wps:spPr>
                              <wps:txbx>
                                <w:txbxContent>
                                  <w:p>
                                    <w:pPr>
                                      <w:snapToGrid w:val="0"/>
                                      <w:rPr>
                                        <w:rFonts w:ascii="仿宋" w:hAnsi="仿宋" w:eastAsia="仿宋"/>
                                        <w:b/>
                                        <w:sz w:val="18"/>
                                        <w:szCs w:val="18"/>
                                      </w:rPr>
                                    </w:pPr>
                                    <w:r>
                                      <w:rPr>
                                        <w:rFonts w:hint="eastAsia" w:ascii="仿宋" w:hAnsi="仿宋" w:eastAsia="仿宋"/>
                                        <w:b/>
                                        <w:sz w:val="18"/>
                                        <w:szCs w:val="18"/>
                                      </w:rPr>
                                      <w:t>项</w:t>
                                    </w:r>
                                  </w:p>
                                </w:txbxContent>
                              </wps:txbx>
                              <wps:bodyPr lIns="0" tIns="0" rIns="0" bIns="0" upright="1"/>
                            </wps:wsp>
                            <wps:wsp>
                              <wps:cNvPr id="9" name="文本框 8"/>
                              <wps:cNvSpPr txBox="1"/>
                              <wps:spPr>
                                <a:xfrm>
                                  <a:off x="1625" y="6251"/>
                                  <a:ext cx="271" cy="225"/>
                                </a:xfrm>
                                <a:prstGeom prst="rect">
                                  <a:avLst/>
                                </a:prstGeom>
                                <a:noFill/>
                                <a:ln w="9525">
                                  <a:noFill/>
                                </a:ln>
                                <a:effectLst/>
                              </wps:spPr>
                              <wps:txbx>
                                <w:txbxContent>
                                  <w:p>
                                    <w:pPr>
                                      <w:snapToGrid w:val="0"/>
                                      <w:rPr>
                                        <w:rFonts w:ascii="仿宋" w:hAnsi="仿宋" w:eastAsia="仿宋"/>
                                        <w:b/>
                                        <w:sz w:val="18"/>
                                        <w:szCs w:val="18"/>
                                      </w:rPr>
                                    </w:pPr>
                                    <w:r>
                                      <w:rPr>
                                        <w:rFonts w:hint="eastAsia" w:ascii="仿宋" w:hAnsi="仿宋" w:eastAsia="仿宋"/>
                                        <w:b/>
                                        <w:sz w:val="18"/>
                                        <w:szCs w:val="18"/>
                                      </w:rPr>
                                      <w:t>目</w:t>
                                    </w:r>
                                  </w:p>
                                </w:txbxContent>
                              </wps:txbx>
                              <wps:bodyPr lIns="0" tIns="0" rIns="0" bIns="0" upright="1"/>
                            </wps:wsp>
                          </wpg:wgp>
                        </a:graphicData>
                      </a:graphic>
                    </wp:anchor>
                  </w:drawing>
                </mc:Choice>
                <mc:Fallback>
                  <w:pict>
                    <v:group id="组合 2" o:spid="_x0000_s1026" o:spt="203" style="position:absolute;left:0pt;margin-left:0.45pt;margin-top:-0.5pt;height:65.2pt;width:47.95pt;z-index:251661312;mso-width-relative:page;mso-height-relative:page;" coordorigin="1085,5818" coordsize="1430,658" o:gfxdata="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l1lsFdYAAAAGAQAADwAAAAAAAAABACAAAAAiAAAAZHJz&#10;L2Rvd25yZXYueG1sUEsBAhQAFAAAAAgAh07iQAxdDt2VAwAASREAAA4AAAAAAAAAAQAgAAAAJQEA&#10;AGRycy9lMm9Eb2MueG1sUEsFBgAAAAAGAAYAWQEAACwHAAAAAA==&#10;">
                      <o:lock v:ext="edit" aspectratio="f"/>
                      <v:line id="直接连接符 1" o:spid="_x0000_s1026" o:spt="20" style="position:absolute;left:1085;top:5818;height:316;width:1430;"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2" o:spid="_x0000_s1026" o:spt="20" style="position:absolute;left:1085;top:5818;height:633;width:143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3" o:spid="_x0000_s1026" o:spt="202" type="#_x0000_t202" style="position:absolute;left:1802;top:5818;height:225;width:289;"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时</w:t>
                              </w:r>
                            </w:p>
                          </w:txbxContent>
                        </v:textbox>
                      </v:shape>
                      <v:shape id="文本框 4" o:spid="_x0000_s1026" o:spt="202" type="#_x0000_t202" style="position:absolute;left:2106;top:5828;height:225;width:28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间</w:t>
                              </w:r>
                            </w:p>
                          </w:txbxContent>
                        </v:textbox>
                      </v:shape>
                      <v:shape id="文本框 5" o:spid="_x0000_s1026" o:spt="202" type="#_x0000_t202" style="position:absolute;left:1869;top:6053;height:225;width:271;"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数</w:t>
                              </w:r>
                            </w:p>
                          </w:txbxContent>
                        </v:textbox>
                      </v:shape>
                      <v:shape id="文本框 6" o:spid="_x0000_s1026" o:spt="202" type="#_x0000_t202" style="position:absolute;left:2114;top:6118;height:225;width:2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值</w:t>
                              </w:r>
                            </w:p>
                          </w:txbxContent>
                        </v:textbox>
                      </v:shape>
                      <v:shape id="文本框 7" o:spid="_x0000_s1026" o:spt="202" type="#_x0000_t202" style="position:absolute;left:1173;top:6099;height:225;width:40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rFonts w:ascii="仿宋" w:hAnsi="仿宋" w:eastAsia="仿宋"/>
                                  <w:b/>
                                  <w:sz w:val="18"/>
                                  <w:szCs w:val="18"/>
                                </w:rPr>
                              </w:pPr>
                              <w:r>
                                <w:rPr>
                                  <w:rFonts w:hint="eastAsia" w:ascii="仿宋" w:hAnsi="仿宋" w:eastAsia="仿宋"/>
                                  <w:b/>
                                  <w:sz w:val="18"/>
                                  <w:szCs w:val="18"/>
                                </w:rPr>
                                <w:t>项</w:t>
                              </w:r>
                            </w:p>
                          </w:txbxContent>
                        </v:textbox>
                      </v:shape>
                      <v:shape id="文本框 8" o:spid="_x0000_s1026" o:spt="202" type="#_x0000_t202" style="position:absolute;left:1625;top:6251;height:225;width:271;"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b/>
                                  <w:sz w:val="18"/>
                                  <w:szCs w:val="18"/>
                                </w:rPr>
                              </w:pPr>
                              <w:r>
                                <w:rPr>
                                  <w:rFonts w:hint="eastAsia" w:ascii="仿宋" w:hAnsi="仿宋" w:eastAsia="仿宋"/>
                                  <w:b/>
                                  <w:sz w:val="18"/>
                                  <w:szCs w:val="18"/>
                                </w:rPr>
                                <w:t>目</w:t>
                              </w:r>
                            </w:p>
                          </w:txbxContent>
                        </v:textbox>
                      </v:shape>
                    </v:group>
                  </w:pict>
                </mc:Fallback>
              </mc:AlternateContent>
            </w:r>
          </w:p>
        </w:tc>
        <w:tc>
          <w:tcPr>
            <w:tcW w:w="2025" w:type="dxa"/>
            <w:gridSpan w:val="3"/>
          </w:tcPr>
          <w:p>
            <w:pPr>
              <w:spacing w:line="480" w:lineRule="auto"/>
              <w:ind w:firstLine="840" w:firstLineChars="400"/>
              <w:jc w:val="left"/>
              <w:rPr>
                <w:rFonts w:hint="eastAsia" w:ascii="仿宋" w:hAnsi="仿宋" w:eastAsia="仿宋" w:cs="仿宋"/>
                <w:bCs/>
                <w:sz w:val="21"/>
                <w:szCs w:val="21"/>
              </w:rPr>
            </w:pPr>
            <w:r>
              <w:rPr>
                <w:rFonts w:hint="eastAsia" w:ascii="仿宋" w:hAnsi="仿宋" w:eastAsia="仿宋" w:cs="仿宋"/>
                <w:bCs/>
                <w:sz w:val="21"/>
                <w:szCs w:val="21"/>
              </w:rPr>
              <w:t>2016</w:t>
            </w:r>
          </w:p>
        </w:tc>
        <w:tc>
          <w:tcPr>
            <w:tcW w:w="2036" w:type="dxa"/>
            <w:gridSpan w:val="3"/>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2017</w:t>
            </w:r>
          </w:p>
        </w:tc>
        <w:tc>
          <w:tcPr>
            <w:tcW w:w="1974" w:type="dxa"/>
            <w:gridSpan w:val="3"/>
          </w:tcPr>
          <w:p>
            <w:pPr>
              <w:spacing w:line="480" w:lineRule="auto"/>
              <w:ind w:firstLine="945" w:firstLineChars="450"/>
              <w:jc w:val="left"/>
              <w:rPr>
                <w:rFonts w:hint="eastAsia" w:ascii="仿宋" w:hAnsi="仿宋" w:eastAsia="仿宋" w:cs="仿宋"/>
                <w:bCs/>
                <w:sz w:val="21"/>
                <w:szCs w:val="21"/>
              </w:rPr>
            </w:pPr>
            <w:r>
              <w:rPr>
                <w:rFonts w:hint="eastAsia" w:ascii="仿宋" w:hAnsi="仿宋" w:eastAsia="仿宋" w:cs="仿宋"/>
                <w:bCs/>
                <w:sz w:val="21"/>
                <w:szCs w:val="21"/>
              </w:rPr>
              <w:t>2018</w:t>
            </w:r>
          </w:p>
        </w:tc>
        <w:tc>
          <w:tcPr>
            <w:tcW w:w="1984" w:type="dxa"/>
            <w:gridSpan w:val="3"/>
          </w:tcPr>
          <w:p>
            <w:pPr>
              <w:spacing w:line="480" w:lineRule="auto"/>
              <w:ind w:firstLine="945" w:firstLineChars="450"/>
              <w:jc w:val="left"/>
              <w:rPr>
                <w:rFonts w:hint="eastAsia" w:ascii="仿宋" w:hAnsi="仿宋" w:eastAsia="仿宋" w:cs="仿宋"/>
                <w:bCs/>
                <w:sz w:val="21"/>
                <w:szCs w:val="21"/>
              </w:rPr>
            </w:pPr>
            <w:r>
              <w:rPr>
                <w:rFonts w:hint="eastAsia" w:ascii="仿宋" w:hAnsi="仿宋" w:eastAsia="仿宋" w:cs="仿宋"/>
                <w:bCs/>
                <w:sz w:val="21"/>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053" w:type="dxa"/>
            <w:vMerge w:val="continue"/>
          </w:tcPr>
          <w:p>
            <w:pPr>
              <w:spacing w:line="480" w:lineRule="auto"/>
              <w:rPr>
                <w:rFonts w:hint="eastAsia" w:ascii="仿宋" w:hAnsi="仿宋" w:eastAsia="仿宋" w:cs="仿宋"/>
                <w:sz w:val="21"/>
                <w:szCs w:val="21"/>
              </w:rPr>
            </w:pPr>
          </w:p>
        </w:tc>
        <w:tc>
          <w:tcPr>
            <w:tcW w:w="826" w:type="dxa"/>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数值</w:t>
            </w:r>
          </w:p>
        </w:tc>
        <w:tc>
          <w:tcPr>
            <w:tcW w:w="584" w:type="dxa"/>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增幅</w:t>
            </w:r>
          </w:p>
        </w:tc>
        <w:tc>
          <w:tcPr>
            <w:tcW w:w="615" w:type="dxa"/>
            <w:tcBorders>
              <w:top w:val="nil"/>
            </w:tcBorders>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比重</w:t>
            </w:r>
          </w:p>
        </w:tc>
        <w:tc>
          <w:tcPr>
            <w:tcW w:w="852" w:type="dxa"/>
            <w:tcBorders>
              <w:top w:val="nil"/>
            </w:tcBorders>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数值</w:t>
            </w:r>
          </w:p>
        </w:tc>
        <w:tc>
          <w:tcPr>
            <w:tcW w:w="667" w:type="dxa"/>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增幅</w:t>
            </w:r>
          </w:p>
        </w:tc>
        <w:tc>
          <w:tcPr>
            <w:tcW w:w="517" w:type="dxa"/>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比重</w:t>
            </w:r>
          </w:p>
        </w:tc>
        <w:tc>
          <w:tcPr>
            <w:tcW w:w="816" w:type="dxa"/>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数值</w:t>
            </w:r>
          </w:p>
        </w:tc>
        <w:tc>
          <w:tcPr>
            <w:tcW w:w="667" w:type="dxa"/>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增幅</w:t>
            </w:r>
          </w:p>
        </w:tc>
        <w:tc>
          <w:tcPr>
            <w:tcW w:w="491" w:type="dxa"/>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比重</w:t>
            </w:r>
          </w:p>
        </w:tc>
        <w:tc>
          <w:tcPr>
            <w:tcW w:w="760" w:type="dxa"/>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数值</w:t>
            </w:r>
          </w:p>
        </w:tc>
        <w:tc>
          <w:tcPr>
            <w:tcW w:w="558" w:type="dxa"/>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增幅</w:t>
            </w:r>
          </w:p>
        </w:tc>
        <w:tc>
          <w:tcPr>
            <w:tcW w:w="666" w:type="dxa"/>
          </w:tcPr>
          <w:p>
            <w:pPr>
              <w:spacing w:line="480" w:lineRule="auto"/>
              <w:jc w:val="center"/>
              <w:rPr>
                <w:rFonts w:hint="eastAsia" w:ascii="仿宋" w:hAnsi="仿宋" w:eastAsia="仿宋" w:cs="仿宋"/>
                <w:bCs/>
                <w:sz w:val="21"/>
                <w:szCs w:val="21"/>
              </w:rPr>
            </w:pPr>
            <w:r>
              <w:rPr>
                <w:rFonts w:hint="eastAsia" w:ascii="仿宋" w:hAnsi="仿宋" w:eastAsia="仿宋" w:cs="仿宋"/>
                <w:bCs/>
                <w:sz w:val="21"/>
                <w:szCs w:val="21"/>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GDP</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第一产业</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第二产业</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第三产业</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人均GDP</w:t>
            </w:r>
          </w:p>
          <w:p>
            <w:pPr>
              <w:spacing w:line="460" w:lineRule="exact"/>
              <w:jc w:val="center"/>
              <w:rPr>
                <w:rFonts w:hint="eastAsia" w:ascii="仿宋" w:hAnsi="仿宋" w:eastAsia="仿宋" w:cs="仿宋"/>
                <w:sz w:val="21"/>
                <w:szCs w:val="21"/>
              </w:rPr>
            </w:pPr>
            <w:r>
              <w:rPr>
                <w:rFonts w:hint="eastAsia" w:ascii="仿宋" w:hAnsi="仿宋" w:eastAsia="仿宋" w:cs="仿宋"/>
                <w:w w:val="95"/>
                <w:sz w:val="21"/>
                <w:szCs w:val="21"/>
              </w:rPr>
              <w:t>财政总收入</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人口总数</w:t>
            </w:r>
          </w:p>
        </w:tc>
        <w:tc>
          <w:tcPr>
            <w:tcW w:w="826"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528776</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30482</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293722</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204572</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22393</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41071</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23.7382</w:t>
            </w:r>
          </w:p>
        </w:tc>
        <w:tc>
          <w:tcPr>
            <w:tcW w:w="584"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4.1</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6.9</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2.8</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5.7</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7.94</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5.28</w:t>
            </w:r>
          </w:p>
        </w:tc>
        <w:tc>
          <w:tcPr>
            <w:tcW w:w="615"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100</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5.8</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55.5</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38.7</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52" w:type="dxa"/>
          </w:tcPr>
          <w:p>
            <w:pPr>
              <w:spacing w:line="460" w:lineRule="exact"/>
              <w:ind w:right="-107" w:rightChars="-51"/>
              <w:jc w:val="center"/>
              <w:rPr>
                <w:rFonts w:hint="eastAsia" w:ascii="仿宋" w:hAnsi="仿宋" w:eastAsia="仿宋" w:cs="仿宋"/>
                <w:sz w:val="21"/>
                <w:szCs w:val="21"/>
              </w:rPr>
            </w:pPr>
            <w:r>
              <w:rPr>
                <w:rFonts w:hint="eastAsia" w:ascii="仿宋" w:hAnsi="仿宋" w:eastAsia="仿宋" w:cs="仿宋"/>
                <w:sz w:val="21"/>
                <w:szCs w:val="21"/>
              </w:rPr>
              <w:t>722394</w:t>
            </w:r>
          </w:p>
          <w:p>
            <w:pPr>
              <w:spacing w:line="460" w:lineRule="exact"/>
              <w:ind w:right="-107" w:rightChars="-51"/>
              <w:jc w:val="center"/>
              <w:rPr>
                <w:rFonts w:hint="eastAsia" w:ascii="仿宋" w:hAnsi="仿宋" w:eastAsia="仿宋" w:cs="仿宋"/>
                <w:sz w:val="21"/>
                <w:szCs w:val="21"/>
              </w:rPr>
            </w:pPr>
            <w:r>
              <w:rPr>
                <w:rFonts w:hint="eastAsia" w:ascii="仿宋" w:hAnsi="仿宋" w:eastAsia="仿宋" w:cs="仿宋"/>
                <w:sz w:val="21"/>
                <w:szCs w:val="21"/>
              </w:rPr>
              <w:t>32152</w:t>
            </w:r>
          </w:p>
          <w:p>
            <w:pPr>
              <w:spacing w:line="460" w:lineRule="exact"/>
              <w:ind w:right="-107" w:rightChars="-51"/>
              <w:jc w:val="center"/>
              <w:rPr>
                <w:rFonts w:hint="eastAsia" w:ascii="仿宋" w:hAnsi="仿宋" w:eastAsia="仿宋" w:cs="仿宋"/>
                <w:sz w:val="21"/>
                <w:szCs w:val="21"/>
              </w:rPr>
            </w:pPr>
            <w:r>
              <w:rPr>
                <w:rFonts w:hint="eastAsia" w:ascii="仿宋" w:hAnsi="仿宋" w:eastAsia="仿宋" w:cs="仿宋"/>
                <w:sz w:val="21"/>
                <w:szCs w:val="21"/>
              </w:rPr>
              <w:t>465013</w:t>
            </w:r>
          </w:p>
          <w:p>
            <w:pPr>
              <w:spacing w:line="460" w:lineRule="exact"/>
              <w:ind w:right="-107" w:rightChars="-51"/>
              <w:jc w:val="center"/>
              <w:rPr>
                <w:rFonts w:hint="eastAsia" w:ascii="仿宋" w:hAnsi="仿宋" w:eastAsia="仿宋" w:cs="仿宋"/>
                <w:sz w:val="21"/>
                <w:szCs w:val="21"/>
              </w:rPr>
            </w:pPr>
            <w:r>
              <w:rPr>
                <w:rFonts w:hint="eastAsia" w:ascii="仿宋" w:hAnsi="仿宋" w:eastAsia="仿宋" w:cs="仿宋"/>
                <w:sz w:val="21"/>
                <w:szCs w:val="21"/>
              </w:rPr>
              <w:t>225229</w:t>
            </w:r>
          </w:p>
          <w:p>
            <w:pPr>
              <w:spacing w:line="460" w:lineRule="exact"/>
              <w:ind w:right="-107" w:rightChars="-51"/>
              <w:jc w:val="center"/>
              <w:rPr>
                <w:rFonts w:hint="eastAsia" w:ascii="仿宋" w:hAnsi="仿宋" w:eastAsia="仿宋" w:cs="仿宋"/>
                <w:sz w:val="21"/>
                <w:szCs w:val="21"/>
              </w:rPr>
            </w:pPr>
            <w:r>
              <w:rPr>
                <w:rFonts w:hint="eastAsia" w:ascii="仿宋" w:hAnsi="仿宋" w:eastAsia="仿宋" w:cs="仿宋"/>
                <w:sz w:val="21"/>
                <w:szCs w:val="21"/>
              </w:rPr>
              <w:t>30350</w:t>
            </w:r>
          </w:p>
          <w:p>
            <w:pPr>
              <w:spacing w:line="460" w:lineRule="exact"/>
              <w:ind w:right="-107" w:rightChars="-51"/>
              <w:jc w:val="center"/>
              <w:rPr>
                <w:rFonts w:hint="eastAsia" w:ascii="仿宋" w:hAnsi="仿宋" w:eastAsia="仿宋" w:cs="仿宋"/>
                <w:sz w:val="21"/>
                <w:szCs w:val="21"/>
              </w:rPr>
            </w:pPr>
            <w:r>
              <w:rPr>
                <w:rFonts w:hint="eastAsia" w:ascii="仿宋" w:hAnsi="仿宋" w:eastAsia="仿宋" w:cs="仿宋"/>
                <w:sz w:val="21"/>
                <w:szCs w:val="21"/>
              </w:rPr>
              <w:t>52006</w:t>
            </w:r>
          </w:p>
          <w:p>
            <w:pPr>
              <w:spacing w:line="460" w:lineRule="exact"/>
              <w:ind w:right="-107" w:rightChars="-51"/>
              <w:jc w:val="center"/>
              <w:rPr>
                <w:rFonts w:hint="eastAsia" w:ascii="仿宋" w:hAnsi="仿宋" w:eastAsia="仿宋" w:cs="仿宋"/>
                <w:sz w:val="21"/>
                <w:szCs w:val="21"/>
              </w:rPr>
            </w:pPr>
            <w:r>
              <w:rPr>
                <w:rFonts w:hint="eastAsia" w:ascii="仿宋" w:hAnsi="仿宋" w:eastAsia="仿宋" w:cs="仿宋"/>
                <w:sz w:val="21"/>
                <w:szCs w:val="21"/>
              </w:rPr>
              <w:t>23.8661</w:t>
            </w:r>
          </w:p>
        </w:tc>
        <w:tc>
          <w:tcPr>
            <w:tcW w:w="667"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7.8</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4.6</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9.5</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5.9</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26.62</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5.37</w:t>
            </w:r>
          </w:p>
        </w:tc>
        <w:tc>
          <w:tcPr>
            <w:tcW w:w="517"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100</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4.4</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64.3</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31.3</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16"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906357</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32488</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622853</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251016</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37942</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75417</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23.9093</w:t>
            </w:r>
          </w:p>
        </w:tc>
        <w:tc>
          <w:tcPr>
            <w:tcW w:w="667"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10.4</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0.8</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13.3</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7.7</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7.9</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44.32</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2.57</w:t>
            </w:r>
          </w:p>
        </w:tc>
        <w:tc>
          <w:tcPr>
            <w:tcW w:w="491"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100</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3.6</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68.7</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27.7</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760"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914326</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37952</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624710</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251664</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38214</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70716</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23.9432</w:t>
            </w:r>
          </w:p>
        </w:tc>
        <w:tc>
          <w:tcPr>
            <w:tcW w:w="558"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5.4</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3.9</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5.6</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5.3</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6.3</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-6.2</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5.8</w:t>
            </w:r>
          </w:p>
        </w:tc>
        <w:tc>
          <w:tcPr>
            <w:tcW w:w="666" w:type="dxa"/>
          </w:tcPr>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100</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4.1</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68.3</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27.6</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p>
            <w:pPr>
              <w:spacing w:line="460" w:lineRule="exact"/>
              <w:jc w:val="center"/>
              <w:rPr>
                <w:rFonts w:hint="eastAsia" w:ascii="仿宋" w:hAnsi="仿宋" w:eastAsia="仿宋" w:cs="仿宋"/>
                <w:sz w:val="21"/>
                <w:szCs w:val="21"/>
              </w:rPr>
            </w:pPr>
            <w:r>
              <w:rPr>
                <w:rFonts w:hint="eastAsia" w:ascii="仿宋" w:hAnsi="仿宋" w:eastAsia="仿宋" w:cs="仿宋"/>
                <w:sz w:val="21"/>
                <w:szCs w:val="21"/>
              </w:rPr>
              <w:t>—</w:t>
            </w:r>
          </w:p>
        </w:tc>
      </w:tr>
    </w:tbl>
    <w:p>
      <w:pPr>
        <w:ind w:firstLine="460" w:firstLineChars="192"/>
        <w:rPr>
          <w:rFonts w:ascii="仿宋" w:hAnsi="仿宋" w:eastAsia="仿宋" w:cs="仿宋"/>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以上产业值均按当年价格计算。</w:t>
      </w:r>
    </w:p>
    <w:p>
      <w:pPr>
        <w:numPr>
          <w:ilvl w:val="0"/>
          <w:numId w:val="0"/>
        </w:numPr>
        <w:ind w:left="960"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人口数按常住人口数计算</w:t>
      </w:r>
      <w:r>
        <w:rPr>
          <w:rFonts w:hint="eastAsia" w:ascii="仿宋" w:hAnsi="仿宋" w:eastAsia="仿宋" w:cs="仿宋"/>
          <w:sz w:val="24"/>
          <w:szCs w:val="24"/>
          <w:lang w:eastAsia="zh-CN"/>
        </w:rPr>
        <w:t>。</w:t>
      </w:r>
    </w:p>
    <w:p>
      <w:pPr>
        <w:jc w:val="left"/>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从农业的地位来看，自</w:t>
      </w:r>
      <w:r>
        <w:rPr>
          <w:rFonts w:ascii="仿宋" w:hAnsi="仿宋" w:eastAsia="仿宋" w:cs="仿宋"/>
          <w:sz w:val="32"/>
          <w:szCs w:val="32"/>
        </w:rPr>
        <w:t>2016</w:t>
      </w:r>
      <w:r>
        <w:rPr>
          <w:rFonts w:hint="eastAsia" w:ascii="仿宋" w:hAnsi="仿宋" w:eastAsia="仿宋" w:cs="仿宋"/>
          <w:sz w:val="32"/>
          <w:szCs w:val="32"/>
        </w:rPr>
        <w:t>年以来，农业在整个经济中的有所下降，从</w:t>
      </w:r>
      <w:r>
        <w:rPr>
          <w:rFonts w:ascii="仿宋" w:hAnsi="仿宋" w:eastAsia="仿宋" w:cs="仿宋"/>
          <w:sz w:val="32"/>
          <w:szCs w:val="32"/>
        </w:rPr>
        <w:t>2016</w:t>
      </w:r>
      <w:r>
        <w:rPr>
          <w:rFonts w:hint="eastAsia" w:ascii="仿宋" w:hAnsi="仿宋" w:eastAsia="仿宋" w:cs="仿宋"/>
          <w:sz w:val="32"/>
          <w:szCs w:val="32"/>
        </w:rPr>
        <w:t>年的</w:t>
      </w:r>
      <w:r>
        <w:rPr>
          <w:rFonts w:ascii="仿宋" w:hAnsi="仿宋" w:eastAsia="仿宋" w:cs="仿宋"/>
          <w:sz w:val="32"/>
          <w:szCs w:val="32"/>
        </w:rPr>
        <w:t>5.8%</w:t>
      </w:r>
      <w:r>
        <w:rPr>
          <w:rFonts w:hint="eastAsia" w:ascii="仿宋" w:hAnsi="仿宋" w:eastAsia="仿宋" w:cs="仿宋"/>
          <w:sz w:val="32"/>
          <w:szCs w:val="32"/>
        </w:rPr>
        <w:t>下降到</w:t>
      </w:r>
      <w:r>
        <w:rPr>
          <w:rFonts w:ascii="仿宋" w:hAnsi="仿宋" w:eastAsia="仿宋" w:cs="仿宋"/>
          <w:sz w:val="32"/>
          <w:szCs w:val="32"/>
        </w:rPr>
        <w:t>2019</w:t>
      </w:r>
      <w:r>
        <w:rPr>
          <w:rFonts w:hint="eastAsia" w:ascii="仿宋" w:hAnsi="仿宋" w:eastAsia="仿宋" w:cs="仿宋"/>
          <w:sz w:val="32"/>
          <w:szCs w:val="32"/>
        </w:rPr>
        <w:t>年的</w:t>
      </w:r>
      <w:r>
        <w:rPr>
          <w:rFonts w:ascii="仿宋" w:hAnsi="仿宋" w:eastAsia="仿宋" w:cs="仿宋"/>
          <w:sz w:val="32"/>
          <w:szCs w:val="32"/>
        </w:rPr>
        <w:t>4.1%</w:t>
      </w:r>
      <w:r>
        <w:rPr>
          <w:rFonts w:hint="eastAsia" w:ascii="仿宋" w:hAnsi="仿宋" w:eastAsia="仿宋" w:cs="仿宋"/>
          <w:sz w:val="32"/>
          <w:szCs w:val="32"/>
        </w:rPr>
        <w:t>，下降了一个百分点，比重基本维持在</w:t>
      </w:r>
      <w:r>
        <w:rPr>
          <w:rFonts w:ascii="仿宋" w:hAnsi="仿宋" w:eastAsia="仿宋" w:cs="仿宋"/>
          <w:sz w:val="32"/>
          <w:szCs w:val="32"/>
        </w:rPr>
        <w:t>5%</w:t>
      </w:r>
      <w:r>
        <w:rPr>
          <w:rFonts w:hint="eastAsia" w:ascii="仿宋" w:hAnsi="仿宋" w:eastAsia="仿宋" w:cs="仿宋"/>
          <w:sz w:val="32"/>
          <w:szCs w:val="32"/>
        </w:rPr>
        <w:t>左右，全市维持在</w:t>
      </w:r>
      <w:r>
        <w:rPr>
          <w:rFonts w:ascii="仿宋" w:hAnsi="仿宋" w:eastAsia="仿宋" w:cs="仿宋"/>
          <w:sz w:val="32"/>
          <w:szCs w:val="32"/>
        </w:rPr>
        <w:t>5.5%</w:t>
      </w:r>
      <w:r>
        <w:rPr>
          <w:rFonts w:hint="eastAsia" w:ascii="仿宋" w:hAnsi="仿宋" w:eastAsia="仿宋" w:cs="仿宋"/>
          <w:sz w:val="32"/>
          <w:szCs w:val="32"/>
        </w:rPr>
        <w:t>左右，交城县农业所占的份额低于全省的平均水平。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第二产业在整个产业体系中占的比重较大，从</w:t>
      </w:r>
      <w:r>
        <w:rPr>
          <w:rFonts w:ascii="仿宋" w:hAnsi="仿宋" w:eastAsia="仿宋" w:cs="仿宋"/>
          <w:sz w:val="32"/>
          <w:szCs w:val="32"/>
        </w:rPr>
        <w:t>2016-2019</w:t>
      </w:r>
      <w:r>
        <w:rPr>
          <w:rFonts w:hint="eastAsia" w:ascii="仿宋" w:hAnsi="仿宋" w:eastAsia="仿宋" w:cs="仿宋"/>
          <w:sz w:val="32"/>
          <w:szCs w:val="32"/>
        </w:rPr>
        <w:t>年表现出上升的趋势，由</w:t>
      </w:r>
      <w:r>
        <w:rPr>
          <w:rFonts w:ascii="仿宋" w:hAnsi="仿宋" w:eastAsia="仿宋" w:cs="仿宋"/>
          <w:sz w:val="32"/>
          <w:szCs w:val="32"/>
        </w:rPr>
        <w:t>2016</w:t>
      </w:r>
      <w:r>
        <w:rPr>
          <w:rFonts w:hint="eastAsia" w:ascii="仿宋" w:hAnsi="仿宋" w:eastAsia="仿宋" w:cs="仿宋"/>
          <w:sz w:val="32"/>
          <w:szCs w:val="32"/>
        </w:rPr>
        <w:t>年的</w:t>
      </w:r>
      <w:r>
        <w:rPr>
          <w:rFonts w:ascii="仿宋" w:hAnsi="仿宋" w:eastAsia="仿宋" w:cs="仿宋"/>
          <w:sz w:val="32"/>
          <w:szCs w:val="32"/>
        </w:rPr>
        <w:t>55.5%</w:t>
      </w:r>
      <w:r>
        <w:rPr>
          <w:rFonts w:hint="eastAsia" w:ascii="仿宋" w:hAnsi="仿宋" w:eastAsia="仿宋" w:cs="仿宋"/>
          <w:sz w:val="32"/>
          <w:szCs w:val="32"/>
        </w:rPr>
        <w:t>上升到</w:t>
      </w:r>
      <w:r>
        <w:rPr>
          <w:rFonts w:ascii="仿宋" w:hAnsi="仿宋" w:eastAsia="仿宋" w:cs="仿宋"/>
          <w:sz w:val="32"/>
          <w:szCs w:val="32"/>
        </w:rPr>
        <w:t>2017</w:t>
      </w:r>
      <w:r>
        <w:rPr>
          <w:rFonts w:hint="eastAsia" w:ascii="仿宋" w:hAnsi="仿宋" w:eastAsia="仿宋" w:cs="仿宋"/>
          <w:sz w:val="32"/>
          <w:szCs w:val="32"/>
        </w:rPr>
        <w:t>年的</w:t>
      </w:r>
      <w:r>
        <w:rPr>
          <w:rFonts w:ascii="仿宋" w:hAnsi="仿宋" w:eastAsia="仿宋" w:cs="仿宋"/>
          <w:sz w:val="32"/>
          <w:szCs w:val="32"/>
        </w:rPr>
        <w:t>68.3%</w:t>
      </w:r>
      <w:r>
        <w:rPr>
          <w:rFonts w:hint="eastAsia" w:ascii="仿宋" w:hAnsi="仿宋" w:eastAsia="仿宋" w:cs="仿宋"/>
          <w:sz w:val="32"/>
          <w:szCs w:val="32"/>
        </w:rPr>
        <w:t>，上升了</w:t>
      </w:r>
      <w:r>
        <w:rPr>
          <w:rFonts w:ascii="仿宋" w:hAnsi="仿宋" w:eastAsia="仿宋" w:cs="仿宋"/>
          <w:sz w:val="32"/>
          <w:szCs w:val="32"/>
        </w:rPr>
        <w:t>12.8</w:t>
      </w:r>
      <w:r>
        <w:rPr>
          <w:rFonts w:hint="eastAsia" w:ascii="仿宋" w:hAnsi="仿宋" w:eastAsia="仿宋" w:cs="仿宋"/>
          <w:sz w:val="32"/>
          <w:szCs w:val="32"/>
        </w:rPr>
        <w:t>个百分点。表明在整个经济发展中，工业经济实力较强，可以发挥其经济带动作用，以工促农，从而带动现代农业的快速发展。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第三产业在整个产业体系中占的比重低于第二产业，基本维持在</w:t>
      </w:r>
      <w:r>
        <w:rPr>
          <w:rFonts w:ascii="仿宋" w:hAnsi="仿宋" w:eastAsia="仿宋" w:cs="仿宋"/>
          <w:sz w:val="32"/>
          <w:szCs w:val="32"/>
        </w:rPr>
        <w:t>30%</w:t>
      </w:r>
      <w:r>
        <w:rPr>
          <w:rFonts w:hint="eastAsia" w:ascii="仿宋" w:hAnsi="仿宋" w:eastAsia="仿宋" w:cs="仿宋"/>
          <w:sz w:val="32"/>
          <w:szCs w:val="32"/>
        </w:rPr>
        <w:t>左右，从</w:t>
      </w:r>
      <w:r>
        <w:rPr>
          <w:rFonts w:ascii="仿宋" w:hAnsi="仿宋" w:eastAsia="仿宋" w:cs="仿宋"/>
          <w:sz w:val="32"/>
          <w:szCs w:val="32"/>
        </w:rPr>
        <w:t>2016-2019</w:t>
      </w:r>
      <w:r>
        <w:rPr>
          <w:rFonts w:hint="eastAsia" w:ascii="仿宋" w:hAnsi="仿宋" w:eastAsia="仿宋" w:cs="仿宋"/>
          <w:sz w:val="32"/>
          <w:szCs w:val="32"/>
        </w:rPr>
        <w:t>年表现出下降趋势，由</w:t>
      </w:r>
      <w:r>
        <w:rPr>
          <w:rFonts w:ascii="仿宋" w:hAnsi="仿宋" w:eastAsia="仿宋" w:cs="仿宋"/>
          <w:sz w:val="32"/>
          <w:szCs w:val="32"/>
        </w:rPr>
        <w:t>2016</w:t>
      </w:r>
      <w:r>
        <w:rPr>
          <w:rFonts w:hint="eastAsia" w:ascii="仿宋" w:hAnsi="仿宋" w:eastAsia="仿宋" w:cs="仿宋"/>
          <w:sz w:val="32"/>
          <w:szCs w:val="32"/>
        </w:rPr>
        <w:t>年的</w:t>
      </w:r>
      <w:r>
        <w:rPr>
          <w:rFonts w:ascii="仿宋" w:hAnsi="仿宋" w:eastAsia="仿宋" w:cs="仿宋"/>
          <w:sz w:val="32"/>
          <w:szCs w:val="32"/>
        </w:rPr>
        <w:t>38.7%</w:t>
      </w:r>
      <w:r>
        <w:rPr>
          <w:rFonts w:hint="eastAsia" w:ascii="仿宋" w:hAnsi="仿宋" w:eastAsia="仿宋" w:cs="仿宋"/>
          <w:sz w:val="32"/>
          <w:szCs w:val="32"/>
        </w:rPr>
        <w:t>下降到</w:t>
      </w:r>
      <w:r>
        <w:rPr>
          <w:rFonts w:ascii="仿宋" w:hAnsi="仿宋" w:eastAsia="仿宋" w:cs="仿宋"/>
          <w:sz w:val="32"/>
          <w:szCs w:val="32"/>
        </w:rPr>
        <w:t>2019</w:t>
      </w:r>
      <w:r>
        <w:rPr>
          <w:rFonts w:hint="eastAsia" w:ascii="仿宋" w:hAnsi="仿宋" w:eastAsia="仿宋" w:cs="仿宋"/>
          <w:sz w:val="32"/>
          <w:szCs w:val="32"/>
        </w:rPr>
        <w:t>年的</w:t>
      </w:r>
      <w:r>
        <w:rPr>
          <w:rFonts w:ascii="仿宋" w:hAnsi="仿宋" w:eastAsia="仿宋" w:cs="仿宋"/>
          <w:sz w:val="32"/>
          <w:szCs w:val="32"/>
        </w:rPr>
        <w:t>27.6%</w:t>
      </w:r>
      <w:r>
        <w:rPr>
          <w:rFonts w:hint="eastAsia" w:ascii="仿宋" w:hAnsi="仿宋" w:eastAsia="仿宋" w:cs="仿宋"/>
          <w:sz w:val="32"/>
          <w:szCs w:val="32"/>
        </w:rPr>
        <w:t>，下降了</w:t>
      </w:r>
      <w:r>
        <w:rPr>
          <w:rFonts w:ascii="仿宋" w:hAnsi="仿宋" w:eastAsia="仿宋" w:cs="仿宋"/>
          <w:sz w:val="32"/>
          <w:szCs w:val="32"/>
        </w:rPr>
        <w:t>11.1</w:t>
      </w:r>
      <w:r>
        <w:rPr>
          <w:rFonts w:hint="eastAsia" w:ascii="仿宋" w:hAnsi="仿宋" w:eastAsia="仿宋" w:cs="仿宋"/>
          <w:sz w:val="32"/>
          <w:szCs w:val="32"/>
        </w:rPr>
        <w:t>个百分点。相比较发达地区来说，第三产业比重较低，有待于进一步挖掘第三产业尤其是乡村旅游业的发展潜力，加大对旅游业的投入力度，提高第三产业的发展水平，使交城县的三次产业结构趋于合理，向更高级的形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从全县的财力分析，</w:t>
      </w:r>
      <w:r>
        <w:rPr>
          <w:rFonts w:ascii="仿宋" w:hAnsi="仿宋" w:eastAsia="仿宋" w:cs="仿宋"/>
          <w:sz w:val="32"/>
          <w:szCs w:val="32"/>
        </w:rPr>
        <w:t>2019</w:t>
      </w:r>
      <w:r>
        <w:rPr>
          <w:rFonts w:hint="eastAsia" w:ascii="仿宋" w:hAnsi="仿宋" w:eastAsia="仿宋" w:cs="仿宋"/>
          <w:sz w:val="32"/>
          <w:szCs w:val="32"/>
        </w:rPr>
        <w:t>年财政收入有所下降，县财力增长空间还需加强，但整体上基本具备以工促农、以城带乡、城乡一体发展的条件，现代农业的发展具备较强的财政支持基础。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从农业项目投资建设来看，随着全县转型发展的不断深化，矿企转型投资力度在不断加大，以设施农业、畜牧养殖和农产品加工为主的园区农业成为主要投资方向；县委、县政府也加大了对设施农业园、标准化养殖园和林果基地的政策扶持力度。随着农业生产环境的改变，全县农业将进入一个快速发展阶段。</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5" w:name="_Toc9857"/>
      <w:bookmarkStart w:id="26" w:name="_Toc6347"/>
      <w:bookmarkStart w:id="27" w:name="_Toc24283"/>
      <w:r>
        <w:rPr>
          <w:rFonts w:hint="eastAsia" w:ascii="黑体" w:hAnsi="黑体" w:eastAsia="黑体" w:cs="黑体"/>
          <w:b w:val="0"/>
          <w:bCs w:val="0"/>
          <w:sz w:val="32"/>
          <w:szCs w:val="32"/>
          <w:lang w:eastAsia="zh-CN"/>
        </w:rPr>
        <w:t>三、农业农村现代化发展</w:t>
      </w:r>
      <w:bookmarkEnd w:id="25"/>
      <w:r>
        <w:rPr>
          <w:rFonts w:hint="eastAsia" w:ascii="黑体" w:hAnsi="黑体" w:eastAsia="黑体" w:cs="黑体"/>
          <w:b w:val="0"/>
          <w:bCs w:val="0"/>
          <w:sz w:val="32"/>
          <w:szCs w:val="32"/>
          <w:lang w:eastAsia="zh-CN"/>
        </w:rPr>
        <w:t>的经济支撑条件</w:t>
      </w:r>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在“十三五”时期我县农业经济稳步发展。“一乡一园区、一村一基地”初见成效，</w:t>
      </w:r>
      <w:r>
        <w:rPr>
          <w:rFonts w:ascii="仿宋" w:hAnsi="仿宋" w:eastAsia="仿宋" w:cs="仿宋"/>
          <w:sz w:val="32"/>
          <w:szCs w:val="32"/>
        </w:rPr>
        <w:t>7</w:t>
      </w:r>
      <w:r>
        <w:rPr>
          <w:rFonts w:hint="eastAsia" w:ascii="仿宋" w:hAnsi="仿宋" w:eastAsia="仿宋" w:cs="仿宋"/>
          <w:sz w:val="32"/>
          <w:szCs w:val="32"/>
        </w:rPr>
        <w:t>个乡级园区、</w:t>
      </w:r>
      <w:r>
        <w:rPr>
          <w:rFonts w:ascii="仿宋" w:hAnsi="仿宋" w:eastAsia="仿宋" w:cs="仿宋"/>
          <w:sz w:val="32"/>
          <w:szCs w:val="32"/>
        </w:rPr>
        <w:t>30</w:t>
      </w:r>
      <w:r>
        <w:rPr>
          <w:rFonts w:hint="eastAsia" w:ascii="仿宋" w:hAnsi="仿宋" w:eastAsia="仿宋" w:cs="仿宋"/>
          <w:sz w:val="32"/>
          <w:szCs w:val="32"/>
        </w:rPr>
        <w:t>个村级示范基地开工建设。培育省级、市级龙头企业</w:t>
      </w:r>
      <w:r>
        <w:rPr>
          <w:rFonts w:ascii="仿宋" w:hAnsi="仿宋" w:eastAsia="仿宋" w:cs="仿宋"/>
          <w:sz w:val="32"/>
          <w:szCs w:val="32"/>
        </w:rPr>
        <w:t>9</w:t>
      </w:r>
      <w:r>
        <w:rPr>
          <w:rFonts w:hint="eastAsia" w:ascii="仿宋" w:hAnsi="仿宋" w:eastAsia="仿宋" w:cs="仿宋"/>
          <w:sz w:val="32"/>
          <w:szCs w:val="32"/>
        </w:rPr>
        <w:t>户，新增“三品一标”，认证产品</w:t>
      </w:r>
      <w:r>
        <w:rPr>
          <w:rFonts w:ascii="仿宋" w:hAnsi="仿宋" w:eastAsia="仿宋" w:cs="仿宋"/>
          <w:sz w:val="32"/>
          <w:szCs w:val="32"/>
        </w:rPr>
        <w:t>5</w:t>
      </w:r>
      <w:r>
        <w:rPr>
          <w:rFonts w:hint="eastAsia" w:ascii="仿宋" w:hAnsi="仿宋" w:eastAsia="仿宋" w:cs="仿宋"/>
          <w:sz w:val="32"/>
          <w:szCs w:val="32"/>
        </w:rPr>
        <w:t>个，农产品电商销售额达</w:t>
      </w:r>
      <w:r>
        <w:rPr>
          <w:rFonts w:ascii="仿宋" w:hAnsi="仿宋" w:eastAsia="仿宋" w:cs="仿宋"/>
          <w:sz w:val="32"/>
          <w:szCs w:val="32"/>
        </w:rPr>
        <w:t>9000</w:t>
      </w:r>
      <w:r>
        <w:rPr>
          <w:rFonts w:hint="eastAsia" w:ascii="仿宋" w:hAnsi="仿宋" w:eastAsia="仿宋" w:cs="仿宋"/>
          <w:sz w:val="32"/>
          <w:szCs w:val="32"/>
        </w:rPr>
        <w:t>余万元，有效促进农业增效、农民增收。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十三五”期间，依托全县特色农业产业，以整村推进、片区开发、百企千村产业等为重点，全力推进农业农村发展。围绕设施农业、畜牧养殖、林业种植、乡村旅游等方面，通过政府引导、龙头企业和能人带动，实施一批带动能力强、产业优势独特的项目，带动农民增收、农业发展和企业转型。着力消除体制机制障碍，增强内生动力和发展活力，改善脱贫地区发展条件，提高群众生活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2019</w:t>
      </w:r>
      <w:r>
        <w:rPr>
          <w:rFonts w:hint="eastAsia" w:ascii="仿宋" w:hAnsi="仿宋" w:eastAsia="仿宋" w:cs="仿宋"/>
          <w:sz w:val="32"/>
          <w:szCs w:val="32"/>
        </w:rPr>
        <w:t>全县农作物种植面积</w:t>
      </w:r>
      <w:r>
        <w:rPr>
          <w:rFonts w:ascii="仿宋" w:hAnsi="仿宋" w:eastAsia="仿宋" w:cs="仿宋"/>
          <w:sz w:val="32"/>
          <w:szCs w:val="32"/>
        </w:rPr>
        <w:t>8521.9</w:t>
      </w:r>
      <w:r>
        <w:rPr>
          <w:rFonts w:hint="eastAsia" w:ascii="仿宋" w:hAnsi="仿宋" w:eastAsia="仿宋" w:cs="仿宋"/>
          <w:sz w:val="32"/>
          <w:szCs w:val="32"/>
        </w:rPr>
        <w:t>公顷，比上年减少</w:t>
      </w:r>
      <w:r>
        <w:rPr>
          <w:rFonts w:ascii="仿宋" w:hAnsi="仿宋" w:eastAsia="仿宋" w:cs="仿宋"/>
          <w:sz w:val="32"/>
          <w:szCs w:val="32"/>
        </w:rPr>
        <w:t>862</w:t>
      </w:r>
      <w:r>
        <w:rPr>
          <w:rFonts w:hint="eastAsia" w:ascii="仿宋" w:hAnsi="仿宋" w:eastAsia="仿宋" w:cs="仿宋"/>
          <w:sz w:val="32"/>
          <w:szCs w:val="32"/>
        </w:rPr>
        <w:t>公顷。其中，粮食种植面积</w:t>
      </w:r>
      <w:r>
        <w:rPr>
          <w:rFonts w:ascii="仿宋" w:hAnsi="仿宋" w:eastAsia="仿宋" w:cs="仿宋"/>
          <w:sz w:val="32"/>
          <w:szCs w:val="32"/>
        </w:rPr>
        <w:t>7322.2</w:t>
      </w:r>
      <w:r>
        <w:rPr>
          <w:rFonts w:hint="eastAsia" w:ascii="仿宋" w:hAnsi="仿宋" w:eastAsia="仿宋" w:cs="仿宋"/>
          <w:sz w:val="32"/>
          <w:szCs w:val="32"/>
        </w:rPr>
        <w:t>公顷，减少</w:t>
      </w:r>
      <w:r>
        <w:rPr>
          <w:rFonts w:ascii="仿宋" w:hAnsi="仿宋" w:eastAsia="仿宋" w:cs="仿宋"/>
          <w:sz w:val="32"/>
          <w:szCs w:val="32"/>
        </w:rPr>
        <w:t>193</w:t>
      </w:r>
      <w:r>
        <w:rPr>
          <w:rFonts w:hint="eastAsia" w:ascii="仿宋" w:hAnsi="仿宋" w:eastAsia="仿宋" w:cs="仿宋"/>
          <w:sz w:val="32"/>
          <w:szCs w:val="32"/>
        </w:rPr>
        <w:t>公顷；油料种植面积</w:t>
      </w:r>
      <w:r>
        <w:rPr>
          <w:rFonts w:ascii="仿宋" w:hAnsi="仿宋" w:eastAsia="仿宋" w:cs="仿宋"/>
          <w:sz w:val="32"/>
          <w:szCs w:val="32"/>
        </w:rPr>
        <w:t>65</w:t>
      </w:r>
      <w:r>
        <w:rPr>
          <w:rFonts w:hint="eastAsia" w:ascii="仿宋" w:hAnsi="仿宋" w:eastAsia="仿宋" w:cs="仿宋"/>
          <w:sz w:val="32"/>
          <w:szCs w:val="32"/>
        </w:rPr>
        <w:t>公顷，减少</w:t>
      </w:r>
      <w:r>
        <w:rPr>
          <w:rFonts w:ascii="仿宋" w:hAnsi="仿宋" w:eastAsia="仿宋" w:cs="仿宋"/>
          <w:sz w:val="32"/>
          <w:szCs w:val="32"/>
        </w:rPr>
        <w:t>117</w:t>
      </w:r>
      <w:r>
        <w:rPr>
          <w:rFonts w:hint="eastAsia" w:ascii="仿宋" w:hAnsi="仿宋" w:eastAsia="仿宋" w:cs="仿宋"/>
          <w:sz w:val="32"/>
          <w:szCs w:val="32"/>
        </w:rPr>
        <w:t>公顷。在粮食种植面积中，玉米种植面积</w:t>
      </w:r>
      <w:r>
        <w:rPr>
          <w:rFonts w:ascii="仿宋" w:hAnsi="仿宋" w:eastAsia="仿宋" w:cs="仿宋"/>
          <w:sz w:val="32"/>
          <w:szCs w:val="32"/>
        </w:rPr>
        <w:t>5329.2</w:t>
      </w:r>
      <w:r>
        <w:rPr>
          <w:rFonts w:hint="eastAsia" w:ascii="仿宋" w:hAnsi="仿宋" w:eastAsia="仿宋" w:cs="仿宋"/>
          <w:sz w:val="32"/>
          <w:szCs w:val="32"/>
        </w:rPr>
        <w:t>公顷，减少</w:t>
      </w:r>
      <w:r>
        <w:rPr>
          <w:rFonts w:ascii="仿宋" w:hAnsi="仿宋" w:eastAsia="仿宋" w:cs="仿宋"/>
          <w:sz w:val="32"/>
          <w:szCs w:val="32"/>
        </w:rPr>
        <w:t>443</w:t>
      </w:r>
      <w:r>
        <w:rPr>
          <w:rFonts w:hint="eastAsia" w:ascii="仿宋" w:hAnsi="仿宋" w:eastAsia="仿宋" w:cs="仿宋"/>
          <w:sz w:val="32"/>
          <w:szCs w:val="32"/>
        </w:rPr>
        <w:t>公顷；小麦种植面积</w:t>
      </w:r>
      <w:r>
        <w:rPr>
          <w:rFonts w:ascii="仿宋" w:hAnsi="仿宋" w:eastAsia="仿宋" w:cs="仿宋"/>
          <w:sz w:val="32"/>
          <w:szCs w:val="32"/>
        </w:rPr>
        <w:t>112.3</w:t>
      </w:r>
      <w:r>
        <w:rPr>
          <w:rFonts w:hint="eastAsia" w:ascii="仿宋" w:hAnsi="仿宋" w:eastAsia="仿宋" w:cs="仿宋"/>
          <w:sz w:val="32"/>
          <w:szCs w:val="32"/>
        </w:rPr>
        <w:t>公顷，增加</w:t>
      </w:r>
      <w:r>
        <w:rPr>
          <w:rFonts w:ascii="仿宋" w:hAnsi="仿宋" w:eastAsia="仿宋" w:cs="仿宋"/>
          <w:sz w:val="32"/>
          <w:szCs w:val="32"/>
        </w:rPr>
        <w:t>48</w:t>
      </w:r>
      <w:r>
        <w:rPr>
          <w:rFonts w:hint="eastAsia" w:ascii="仿宋" w:hAnsi="仿宋" w:eastAsia="仿宋" w:cs="仿宋"/>
          <w:sz w:val="32"/>
          <w:szCs w:val="32"/>
        </w:rPr>
        <w:t>公顷。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2019</w:t>
      </w:r>
      <w:r>
        <w:rPr>
          <w:rFonts w:hint="eastAsia" w:ascii="仿宋" w:hAnsi="仿宋" w:eastAsia="仿宋" w:cs="仿宋"/>
          <w:sz w:val="32"/>
          <w:szCs w:val="32"/>
        </w:rPr>
        <w:t>年县粮食产量</w:t>
      </w:r>
      <w:r>
        <w:rPr>
          <w:rFonts w:ascii="仿宋" w:hAnsi="仿宋" w:eastAsia="仿宋" w:cs="仿宋"/>
          <w:sz w:val="32"/>
          <w:szCs w:val="32"/>
        </w:rPr>
        <w:t>36987.9</w:t>
      </w:r>
      <w:r>
        <w:rPr>
          <w:rFonts w:hint="eastAsia" w:ascii="仿宋" w:hAnsi="仿宋" w:eastAsia="仿宋" w:cs="仿宋"/>
          <w:sz w:val="32"/>
          <w:szCs w:val="32"/>
        </w:rPr>
        <w:t>吨，比上年减产</w:t>
      </w:r>
      <w:r>
        <w:rPr>
          <w:rFonts w:ascii="仿宋" w:hAnsi="仿宋" w:eastAsia="仿宋" w:cs="仿宋"/>
          <w:sz w:val="32"/>
          <w:szCs w:val="32"/>
        </w:rPr>
        <w:t>9257</w:t>
      </w:r>
      <w:r>
        <w:rPr>
          <w:rFonts w:hint="eastAsia" w:ascii="仿宋" w:hAnsi="仿宋" w:eastAsia="仿宋" w:cs="仿宋"/>
          <w:sz w:val="32"/>
          <w:szCs w:val="32"/>
        </w:rPr>
        <w:t>吨，减产</w:t>
      </w:r>
      <w:r>
        <w:rPr>
          <w:rFonts w:ascii="仿宋" w:hAnsi="仿宋" w:eastAsia="仿宋" w:cs="仿宋"/>
          <w:sz w:val="32"/>
          <w:szCs w:val="32"/>
        </w:rPr>
        <w:t>20.02%</w:t>
      </w:r>
      <w:r>
        <w:rPr>
          <w:rFonts w:hint="eastAsia" w:ascii="仿宋" w:hAnsi="仿宋" w:eastAsia="仿宋" w:cs="仿宋"/>
          <w:sz w:val="32"/>
          <w:szCs w:val="32"/>
        </w:rPr>
        <w:t>。其中，夏粮</w:t>
      </w:r>
      <w:r>
        <w:rPr>
          <w:rFonts w:ascii="仿宋" w:hAnsi="仿宋" w:eastAsia="仿宋" w:cs="仿宋"/>
          <w:sz w:val="32"/>
          <w:szCs w:val="32"/>
        </w:rPr>
        <w:t>688.8</w:t>
      </w:r>
      <w:r>
        <w:rPr>
          <w:rFonts w:hint="eastAsia" w:ascii="仿宋" w:hAnsi="仿宋" w:eastAsia="仿宋" w:cs="仿宋"/>
          <w:sz w:val="32"/>
          <w:szCs w:val="32"/>
        </w:rPr>
        <w:t>吨，增产</w:t>
      </w:r>
      <w:r>
        <w:rPr>
          <w:rFonts w:ascii="仿宋" w:hAnsi="仿宋" w:eastAsia="仿宋" w:cs="仿宋"/>
          <w:sz w:val="32"/>
          <w:szCs w:val="32"/>
        </w:rPr>
        <w:t>58.13%</w:t>
      </w:r>
      <w:r>
        <w:rPr>
          <w:rFonts w:hint="eastAsia" w:ascii="仿宋" w:hAnsi="仿宋" w:eastAsia="仿宋" w:cs="仿宋"/>
          <w:sz w:val="32"/>
          <w:szCs w:val="32"/>
        </w:rPr>
        <w:t>；秋粮</w:t>
      </w:r>
      <w:r>
        <w:rPr>
          <w:rFonts w:ascii="仿宋" w:hAnsi="仿宋" w:eastAsia="仿宋" w:cs="仿宋"/>
          <w:sz w:val="32"/>
          <w:szCs w:val="32"/>
        </w:rPr>
        <w:t>36299.1</w:t>
      </w:r>
      <w:r>
        <w:rPr>
          <w:rFonts w:hint="eastAsia" w:ascii="仿宋" w:hAnsi="仿宋" w:eastAsia="仿宋" w:cs="仿宋"/>
          <w:sz w:val="32"/>
          <w:szCs w:val="32"/>
        </w:rPr>
        <w:t>吨，减产</w:t>
      </w:r>
      <w:r>
        <w:rPr>
          <w:rFonts w:ascii="仿宋" w:hAnsi="仿宋" w:eastAsia="仿宋" w:cs="仿宋"/>
          <w:sz w:val="32"/>
          <w:szCs w:val="32"/>
        </w:rPr>
        <w:t>20.76%</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全年全县猪牛羊肉总产量</w:t>
      </w:r>
      <w:r>
        <w:rPr>
          <w:rFonts w:ascii="仿宋" w:hAnsi="仿宋" w:eastAsia="仿宋" w:cs="仿宋"/>
          <w:sz w:val="32"/>
          <w:szCs w:val="32"/>
        </w:rPr>
        <w:t>11906.1</w:t>
      </w:r>
      <w:r>
        <w:rPr>
          <w:rFonts w:hint="eastAsia" w:ascii="仿宋" w:hAnsi="仿宋" w:eastAsia="仿宋" w:cs="仿宋"/>
          <w:sz w:val="32"/>
          <w:szCs w:val="32"/>
        </w:rPr>
        <w:t>吨，比上年增长</w:t>
      </w:r>
      <w:r>
        <w:rPr>
          <w:rFonts w:ascii="仿宋" w:hAnsi="仿宋" w:eastAsia="仿宋" w:cs="仿宋"/>
          <w:sz w:val="32"/>
          <w:szCs w:val="32"/>
        </w:rPr>
        <w:t>1.7%</w:t>
      </w:r>
      <w:r>
        <w:rPr>
          <w:rFonts w:hint="eastAsia" w:ascii="仿宋" w:hAnsi="仿宋" w:eastAsia="仿宋" w:cs="仿宋"/>
          <w:sz w:val="32"/>
          <w:szCs w:val="32"/>
        </w:rPr>
        <w:t>。其中，猪肉产量</w:t>
      </w:r>
      <w:r>
        <w:rPr>
          <w:rFonts w:ascii="仿宋" w:hAnsi="仿宋" w:eastAsia="仿宋" w:cs="仿宋"/>
          <w:sz w:val="32"/>
          <w:szCs w:val="32"/>
        </w:rPr>
        <w:t>6762.02</w:t>
      </w:r>
      <w:r>
        <w:rPr>
          <w:rFonts w:hint="eastAsia" w:ascii="仿宋" w:hAnsi="仿宋" w:eastAsia="仿宋" w:cs="仿宋"/>
          <w:sz w:val="32"/>
          <w:szCs w:val="32"/>
        </w:rPr>
        <w:t>吨，增长</w:t>
      </w:r>
      <w:r>
        <w:rPr>
          <w:rFonts w:ascii="仿宋" w:hAnsi="仿宋" w:eastAsia="仿宋" w:cs="仿宋"/>
          <w:sz w:val="32"/>
          <w:szCs w:val="32"/>
        </w:rPr>
        <w:t>7.69%</w:t>
      </w:r>
      <w:r>
        <w:rPr>
          <w:rFonts w:hint="eastAsia" w:ascii="仿宋" w:hAnsi="仿宋" w:eastAsia="仿宋" w:cs="仿宋"/>
          <w:sz w:val="32"/>
          <w:szCs w:val="32"/>
        </w:rPr>
        <w:t>；牛肉产量</w:t>
      </w:r>
      <w:r>
        <w:rPr>
          <w:rFonts w:ascii="仿宋" w:hAnsi="仿宋" w:eastAsia="仿宋" w:cs="仿宋"/>
          <w:sz w:val="32"/>
          <w:szCs w:val="32"/>
        </w:rPr>
        <w:t>1718.19</w:t>
      </w:r>
      <w:r>
        <w:rPr>
          <w:rFonts w:hint="eastAsia" w:ascii="仿宋" w:hAnsi="仿宋" w:eastAsia="仿宋" w:cs="仿宋"/>
          <w:sz w:val="32"/>
          <w:szCs w:val="32"/>
        </w:rPr>
        <w:t>吨，减少</w:t>
      </w:r>
      <w:r>
        <w:rPr>
          <w:rFonts w:ascii="仿宋" w:hAnsi="仿宋" w:eastAsia="仿宋" w:cs="仿宋"/>
          <w:sz w:val="32"/>
          <w:szCs w:val="32"/>
        </w:rPr>
        <w:t>11.86%</w:t>
      </w:r>
      <w:r>
        <w:rPr>
          <w:rFonts w:hint="eastAsia" w:ascii="仿宋" w:hAnsi="仿宋" w:eastAsia="仿宋" w:cs="仿宋"/>
          <w:sz w:val="32"/>
          <w:szCs w:val="32"/>
        </w:rPr>
        <w:t>；羊肉产量</w:t>
      </w:r>
      <w:r>
        <w:rPr>
          <w:rFonts w:ascii="仿宋" w:hAnsi="仿宋" w:eastAsia="仿宋" w:cs="仿宋"/>
          <w:sz w:val="32"/>
          <w:szCs w:val="32"/>
        </w:rPr>
        <w:t>965.71</w:t>
      </w:r>
      <w:r>
        <w:rPr>
          <w:rFonts w:hint="eastAsia" w:ascii="仿宋" w:hAnsi="仿宋" w:eastAsia="仿宋" w:cs="仿宋"/>
          <w:sz w:val="32"/>
          <w:szCs w:val="32"/>
        </w:rPr>
        <w:t>吨，下降</w:t>
      </w:r>
      <w:r>
        <w:rPr>
          <w:rFonts w:ascii="仿宋" w:hAnsi="仿宋" w:eastAsia="仿宋" w:cs="仿宋"/>
          <w:sz w:val="32"/>
          <w:szCs w:val="32"/>
        </w:rPr>
        <w:t>2.85%</w:t>
      </w:r>
      <w:r>
        <w:rPr>
          <w:rFonts w:hint="eastAsia" w:ascii="仿宋" w:hAnsi="仿宋" w:eastAsia="仿宋" w:cs="仿宋"/>
          <w:sz w:val="32"/>
          <w:szCs w:val="32"/>
        </w:rPr>
        <w:t>。年末生猪存栏</w:t>
      </w:r>
      <w:r>
        <w:rPr>
          <w:rFonts w:ascii="仿宋" w:hAnsi="仿宋" w:eastAsia="仿宋" w:cs="仿宋"/>
          <w:sz w:val="32"/>
          <w:szCs w:val="32"/>
        </w:rPr>
        <w:t>42285</w:t>
      </w:r>
      <w:r>
        <w:rPr>
          <w:rFonts w:hint="eastAsia" w:ascii="仿宋" w:hAnsi="仿宋" w:eastAsia="仿宋" w:cs="仿宋"/>
          <w:sz w:val="32"/>
          <w:szCs w:val="32"/>
        </w:rPr>
        <w:t>头，</w:t>
      </w:r>
      <w:r>
        <w:rPr>
          <w:rFonts w:hint="eastAsia" w:ascii="仿宋" w:hAnsi="仿宋" w:eastAsia="仿宋" w:cs="仿宋"/>
          <w:color w:val="auto"/>
          <w:sz w:val="32"/>
          <w:szCs w:val="32"/>
        </w:rPr>
        <w:t>生猪出栏</w:t>
      </w:r>
      <w:r>
        <w:rPr>
          <w:rFonts w:ascii="仿宋" w:hAnsi="仿宋" w:eastAsia="仿宋" w:cs="仿宋"/>
          <w:color w:val="auto"/>
          <w:sz w:val="32"/>
          <w:szCs w:val="32"/>
        </w:rPr>
        <w:t>7973</w:t>
      </w:r>
      <w:r>
        <w:rPr>
          <w:rFonts w:hint="eastAsia" w:ascii="仿宋" w:hAnsi="仿宋" w:eastAsia="仿宋" w:cs="仿宋"/>
          <w:sz w:val="32"/>
          <w:szCs w:val="32"/>
        </w:rPr>
        <w:t>头。牛奶产量</w:t>
      </w:r>
      <w:r>
        <w:rPr>
          <w:rFonts w:ascii="仿宋" w:hAnsi="仿宋" w:eastAsia="仿宋" w:cs="仿宋"/>
          <w:sz w:val="32"/>
          <w:szCs w:val="32"/>
        </w:rPr>
        <w:t>1464</w:t>
      </w:r>
      <w:r>
        <w:rPr>
          <w:rFonts w:hint="eastAsia" w:ascii="仿宋" w:hAnsi="仿宋" w:eastAsia="仿宋" w:cs="仿宋"/>
          <w:sz w:val="32"/>
          <w:szCs w:val="32"/>
        </w:rPr>
        <w:t>吨，减少</w:t>
      </w:r>
      <w:r>
        <w:rPr>
          <w:rFonts w:ascii="仿宋" w:hAnsi="仿宋" w:eastAsia="仿宋" w:cs="仿宋"/>
          <w:sz w:val="32"/>
          <w:szCs w:val="32"/>
        </w:rPr>
        <w:t>14.74%</w:t>
      </w:r>
      <w:r>
        <w:rPr>
          <w:rFonts w:hint="eastAsia" w:ascii="仿宋" w:hAnsi="仿宋" w:eastAsia="仿宋" w:cs="仿宋"/>
          <w:sz w:val="32"/>
          <w:szCs w:val="32"/>
        </w:rPr>
        <w:t>。禽蛋产量</w:t>
      </w:r>
      <w:r>
        <w:rPr>
          <w:rFonts w:ascii="仿宋" w:hAnsi="仿宋" w:eastAsia="仿宋" w:cs="仿宋"/>
          <w:sz w:val="32"/>
          <w:szCs w:val="32"/>
        </w:rPr>
        <w:t>6238.85</w:t>
      </w:r>
      <w:r>
        <w:rPr>
          <w:rFonts w:hint="eastAsia" w:ascii="仿宋" w:hAnsi="仿宋" w:eastAsia="仿宋" w:cs="仿宋"/>
          <w:sz w:val="32"/>
          <w:szCs w:val="32"/>
        </w:rPr>
        <w:t>吨，增长</w:t>
      </w:r>
      <w:r>
        <w:rPr>
          <w:rFonts w:ascii="仿宋" w:hAnsi="仿宋" w:eastAsia="仿宋" w:cs="仿宋"/>
          <w:sz w:val="32"/>
          <w:szCs w:val="32"/>
        </w:rPr>
        <w:t>11.51%</w:t>
      </w:r>
      <w:r>
        <w:rPr>
          <w:rFonts w:hint="eastAsia" w:ascii="仿宋" w:hAnsi="仿宋" w:eastAsia="仿宋" w:cs="仿宋"/>
          <w:sz w:val="32"/>
          <w:szCs w:val="32"/>
        </w:rPr>
        <w:t>。水产品产量</w:t>
      </w:r>
      <w:r>
        <w:rPr>
          <w:rFonts w:ascii="仿宋" w:hAnsi="仿宋" w:eastAsia="仿宋" w:cs="仿宋"/>
          <w:sz w:val="32"/>
          <w:szCs w:val="32"/>
        </w:rPr>
        <w:t>123</w:t>
      </w:r>
      <w:r>
        <w:rPr>
          <w:rFonts w:hint="eastAsia" w:ascii="仿宋" w:hAnsi="仿宋" w:eastAsia="仿宋" w:cs="仿宋"/>
          <w:sz w:val="32"/>
          <w:szCs w:val="32"/>
        </w:rPr>
        <w:t>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年末全县农业机械总动力</w:t>
      </w:r>
      <w:r>
        <w:rPr>
          <w:rFonts w:ascii="仿宋" w:hAnsi="仿宋" w:eastAsia="仿宋" w:cs="仿宋"/>
          <w:sz w:val="32"/>
          <w:szCs w:val="32"/>
        </w:rPr>
        <w:t>8.02</w:t>
      </w:r>
      <w:r>
        <w:rPr>
          <w:rFonts w:hint="eastAsia" w:ascii="仿宋" w:hAnsi="仿宋" w:eastAsia="仿宋" w:cs="仿宋"/>
          <w:sz w:val="32"/>
          <w:szCs w:val="32"/>
        </w:rPr>
        <w:t>万千瓦，增加</w:t>
      </w:r>
      <w:r>
        <w:rPr>
          <w:rFonts w:ascii="仿宋" w:hAnsi="仿宋" w:eastAsia="仿宋" w:cs="仿宋"/>
          <w:sz w:val="32"/>
          <w:szCs w:val="32"/>
        </w:rPr>
        <w:t>3.8%</w:t>
      </w:r>
      <w:r>
        <w:rPr>
          <w:rFonts w:hint="eastAsia" w:ascii="仿宋" w:hAnsi="仿宋" w:eastAsia="仿宋" w:cs="仿宋"/>
          <w:sz w:val="32"/>
          <w:szCs w:val="32"/>
        </w:rPr>
        <w:t>。机械耕地面积</w:t>
      </w:r>
      <w:r>
        <w:rPr>
          <w:rFonts w:ascii="仿宋" w:hAnsi="仿宋" w:eastAsia="仿宋" w:cs="仿宋"/>
          <w:sz w:val="32"/>
          <w:szCs w:val="32"/>
        </w:rPr>
        <w:t>7311</w:t>
      </w:r>
      <w:r>
        <w:rPr>
          <w:rFonts w:hint="eastAsia" w:ascii="仿宋" w:hAnsi="仿宋" w:eastAsia="仿宋" w:cs="仿宋"/>
          <w:sz w:val="32"/>
          <w:szCs w:val="32"/>
        </w:rPr>
        <w:t>公顷，机械播种面积</w:t>
      </w:r>
      <w:r>
        <w:rPr>
          <w:rFonts w:ascii="仿宋" w:hAnsi="仿宋" w:eastAsia="仿宋" w:cs="仿宋"/>
          <w:sz w:val="32"/>
          <w:szCs w:val="32"/>
        </w:rPr>
        <w:t>7551</w:t>
      </w:r>
      <w:r>
        <w:rPr>
          <w:rFonts w:hint="eastAsia" w:ascii="仿宋" w:hAnsi="仿宋" w:eastAsia="仿宋" w:cs="仿宋"/>
          <w:sz w:val="32"/>
          <w:szCs w:val="32"/>
        </w:rPr>
        <w:t>公顷，机械收获面积</w:t>
      </w:r>
      <w:r>
        <w:rPr>
          <w:rFonts w:ascii="仿宋" w:hAnsi="仿宋" w:eastAsia="仿宋" w:cs="仿宋"/>
          <w:sz w:val="32"/>
          <w:szCs w:val="32"/>
        </w:rPr>
        <w:t>6001</w:t>
      </w:r>
      <w:r>
        <w:rPr>
          <w:rFonts w:hint="eastAsia" w:ascii="仿宋" w:hAnsi="仿宋" w:eastAsia="仿宋" w:cs="仿宋"/>
          <w:sz w:val="32"/>
          <w:szCs w:val="32"/>
        </w:rPr>
        <w:t>公顷。全县农机化经营总收入</w:t>
      </w:r>
      <w:r>
        <w:rPr>
          <w:rFonts w:ascii="仿宋" w:hAnsi="仿宋" w:eastAsia="仿宋" w:cs="仿宋"/>
          <w:sz w:val="32"/>
          <w:szCs w:val="32"/>
        </w:rPr>
        <w:t>4830</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交城县发展产业有枣、核桃、中药材、畜牧业、旅游业、食用菌、养蜂业、设施蔬菜以及花卉产业，通过大</w:t>
      </w:r>
      <w:r>
        <w:rPr>
          <w:rFonts w:hint="eastAsia" w:ascii="仿宋" w:hAnsi="仿宋" w:eastAsia="仿宋" w:cs="仿宋"/>
          <w:sz w:val="32"/>
          <w:szCs w:val="32"/>
          <w:highlight w:val="none"/>
        </w:rPr>
        <w:t>规模</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发展</w:t>
      </w:r>
      <w:r>
        <w:rPr>
          <w:rFonts w:hint="eastAsia" w:ascii="仿宋" w:hAnsi="仿宋" w:eastAsia="仿宋" w:cs="仿宋"/>
          <w:sz w:val="32"/>
          <w:szCs w:val="32"/>
        </w:rPr>
        <w:t>特色农业产品，优化产业布局，经营效益稳步提升，也对脱贫户的带动能力不断增强。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交城县坚持把龙头企业扶持培育作为产业化发展的关键环节，不断壮大企业实力，形成了以肉牛、生猪、蔬菜、红枣等为主的生产、加工、销售企业，初步实现了产、加、销一体化格局，进一步延伸了产业链条。随着龙头企业数量增加和规模发展，农业龙头企业对农产品基地利益联结和对农户的带动作用日趋增强、日益明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实行多形式、多</w:t>
      </w:r>
      <w:r>
        <w:rPr>
          <w:rFonts w:hint="eastAsia" w:ascii="仿宋" w:hAnsi="仿宋" w:eastAsia="仿宋" w:cs="仿宋"/>
          <w:sz w:val="32"/>
          <w:szCs w:val="32"/>
          <w:highlight w:val="none"/>
        </w:rPr>
        <w:t>途</w:t>
      </w:r>
      <w:r>
        <w:rPr>
          <w:rFonts w:hint="eastAsia" w:ascii="仿宋" w:hAnsi="仿宋" w:eastAsia="仿宋" w:cs="仿宋"/>
          <w:sz w:val="32"/>
          <w:szCs w:val="32"/>
          <w:lang w:eastAsia="zh-CN"/>
        </w:rPr>
        <w:t>径</w:t>
      </w:r>
      <w:r>
        <w:rPr>
          <w:rFonts w:hint="eastAsia" w:ascii="仿宋" w:hAnsi="仿宋" w:eastAsia="仿宋" w:cs="仿宋"/>
          <w:sz w:val="32"/>
          <w:szCs w:val="32"/>
        </w:rPr>
        <w:t>招商引资策略，山西原</w:t>
      </w:r>
      <w:r>
        <w:rPr>
          <w:rFonts w:hint="eastAsia" w:ascii="仿宋" w:hAnsi="仿宋" w:eastAsia="仿宋" w:cs="仿宋"/>
          <w:sz w:val="32"/>
          <w:szCs w:val="32"/>
          <w:highlight w:val="none"/>
        </w:rPr>
        <w:t>和源</w:t>
      </w:r>
      <w:r>
        <w:rPr>
          <w:rFonts w:hint="eastAsia" w:ascii="仿宋" w:hAnsi="仿宋" w:eastAsia="仿宋" w:cs="仿宋"/>
          <w:sz w:val="32"/>
          <w:szCs w:val="32"/>
        </w:rPr>
        <w:t>等外地企业入驻，为交城蔬菜、肉牛发展注入活力，同时一批外出务工人员回乡创办企业，加大了农业优势资源的开发利用。全县围绕优势产业共发展各类农民专业合作社经济组织</w:t>
      </w:r>
      <w:r>
        <w:rPr>
          <w:rFonts w:ascii="仿宋" w:hAnsi="仿宋" w:eastAsia="仿宋" w:cs="仿宋"/>
          <w:sz w:val="32"/>
          <w:szCs w:val="32"/>
        </w:rPr>
        <w:t>324</w:t>
      </w:r>
      <w:r>
        <w:rPr>
          <w:rFonts w:hint="eastAsia" w:ascii="仿宋" w:hAnsi="仿宋" w:eastAsia="仿宋" w:cs="仿宋"/>
          <w:sz w:val="32"/>
          <w:szCs w:val="32"/>
        </w:rPr>
        <w:t>个，发展农村经纪人队伍</w:t>
      </w:r>
      <w:r>
        <w:rPr>
          <w:rFonts w:ascii="仿宋" w:hAnsi="仿宋" w:eastAsia="仿宋" w:cs="仿宋"/>
          <w:sz w:val="32"/>
          <w:szCs w:val="32"/>
        </w:rPr>
        <w:t>1.3</w:t>
      </w:r>
      <w:r>
        <w:rPr>
          <w:rFonts w:hint="eastAsia" w:ascii="仿宋" w:hAnsi="仿宋" w:eastAsia="仿宋" w:cs="仿宋"/>
          <w:sz w:val="32"/>
          <w:szCs w:val="32"/>
        </w:rPr>
        <w:t>万余人，组织化带动了农民进入市场，专业合作经济组织把分散经营的农户</w:t>
      </w:r>
      <w:r>
        <w:rPr>
          <w:rFonts w:hint="eastAsia" w:ascii="仿宋" w:hAnsi="仿宋" w:eastAsia="仿宋" w:cs="仿宋"/>
          <w:sz w:val="32"/>
          <w:szCs w:val="32"/>
          <w:highlight w:val="none"/>
        </w:rPr>
        <w:t>联结起来</w:t>
      </w:r>
      <w:r>
        <w:rPr>
          <w:rFonts w:hint="eastAsia" w:ascii="仿宋" w:hAnsi="仿宋" w:eastAsia="仿宋" w:cs="仿宋"/>
          <w:sz w:val="32"/>
          <w:szCs w:val="32"/>
        </w:rPr>
        <w:t>，有效提高了农民的组织化程度。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产业化经营全面推进了农业专业化、规模化、标准化、特色化生产，把标准化引入到生产、加工的过程，加快了农业科技进步，提高了农业整体素质。着力推行标准化生产，开发有机、绿色农业，提高农产品市场竞争力。</w:t>
      </w:r>
    </w:p>
    <w:p>
      <w:pPr>
        <w:pStyle w:val="2"/>
      </w:pPr>
    </w:p>
    <w:p>
      <w:pPr>
        <w:pStyle w:val="4"/>
        <w:ind w:left="7560" w:hanging="7560" w:hangingChars="2700"/>
        <w:jc w:val="center"/>
        <w:rPr>
          <w:rFonts w:hint="eastAsia" w:ascii="黑体" w:hAnsi="黑体" w:eastAsia="黑体" w:cs="黑体"/>
          <w:b w:val="0"/>
          <w:bCs/>
          <w:sz w:val="28"/>
          <w:szCs w:val="28"/>
        </w:rPr>
      </w:pPr>
      <w:r>
        <w:rPr>
          <w:rFonts w:hint="eastAsia" w:ascii="黑体" w:hAnsi="黑体" w:eastAsia="黑体" w:cs="黑体"/>
          <w:b w:val="0"/>
          <w:bCs/>
          <w:sz w:val="28"/>
          <w:szCs w:val="28"/>
        </w:rPr>
        <w:t>表一/2  2017-2019年交城县农业主要农林产品产量发展情况一览表</w:t>
      </w:r>
    </w:p>
    <w:p>
      <w:pPr>
        <w:pStyle w:val="4"/>
        <w:ind w:left="6485" w:leftChars="3088" w:firstLine="1205" w:firstLineChars="5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单位：吨</w:t>
      </w:r>
    </w:p>
    <w:tbl>
      <w:tblPr>
        <w:tblStyle w:val="9"/>
        <w:tblW w:w="905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1312"/>
        <w:gridCol w:w="1026"/>
        <w:gridCol w:w="1176"/>
        <w:gridCol w:w="1101"/>
        <w:gridCol w:w="1176"/>
        <w:gridCol w:w="112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93" w:hRule="atLeast"/>
          <w:jc w:val="center"/>
        </w:trPr>
        <w:tc>
          <w:tcPr>
            <w:tcW w:w="2137" w:type="dxa"/>
            <w:vMerge w:val="restart"/>
          </w:tcPr>
          <w:p>
            <w:pPr>
              <w:rPr>
                <w:rFonts w:ascii="仿宋" w:hAnsi="仿宋" w:eastAsia="仿宋" w:cs="仿宋"/>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g">
                  <w:drawing>
                    <wp:anchor distT="0" distB="0" distL="114300" distR="114300" simplePos="0" relativeHeight="251659264" behindDoc="0" locked="1" layoutInCell="1" allowOverlap="1">
                      <wp:simplePos x="0" y="0"/>
                      <wp:positionH relativeFrom="column">
                        <wp:posOffset>-66675</wp:posOffset>
                      </wp:positionH>
                      <wp:positionV relativeFrom="paragraph">
                        <wp:posOffset>-1905</wp:posOffset>
                      </wp:positionV>
                      <wp:extent cx="1349375" cy="487680"/>
                      <wp:effectExtent l="1905" t="0" r="1270" b="7620"/>
                      <wp:wrapNone/>
                      <wp:docPr id="37" name="组合 11"/>
                      <wp:cNvGraphicFramePr/>
                      <a:graphic xmlns:a="http://schemas.openxmlformats.org/drawingml/2006/main">
                        <a:graphicData uri="http://schemas.microsoft.com/office/word/2010/wordprocessingGroup">
                          <wpg:wgp>
                            <wpg:cNvGrpSpPr/>
                            <wpg:grpSpPr>
                              <a:xfrm>
                                <a:off x="0" y="0"/>
                                <a:ext cx="1349375" cy="487680"/>
                                <a:chOff x="0" y="0"/>
                                <a:chExt cx="2486" cy="1246"/>
                              </a:xfrm>
                              <a:effectLst/>
                            </wpg:grpSpPr>
                            <wps:wsp>
                              <wps:cNvPr id="19" name="直接连接符 19"/>
                              <wps:cNvCnPr/>
                              <wps:spPr>
                                <a:xfrm>
                                  <a:off x="0" y="16"/>
                                  <a:ext cx="2486" cy="552"/>
                                </a:xfrm>
                                <a:prstGeom prst="line">
                                  <a:avLst/>
                                </a:prstGeom>
                                <a:ln w="6350" cap="flat" cmpd="sng">
                                  <a:solidFill>
                                    <a:srgbClr val="000000"/>
                                  </a:solidFill>
                                  <a:prstDash val="solid"/>
                                  <a:headEnd type="none" w="med" len="med"/>
                                  <a:tailEnd type="none" w="med" len="med"/>
                                </a:ln>
                                <a:effectLst/>
                              </wps:spPr>
                              <wps:bodyPr upright="1"/>
                            </wps:wsp>
                            <wps:wsp>
                              <wps:cNvPr id="20" name="直接连接符 20"/>
                              <wps:cNvCnPr/>
                              <wps:spPr>
                                <a:xfrm>
                                  <a:off x="0" y="16"/>
                                  <a:ext cx="2380" cy="1230"/>
                                </a:xfrm>
                                <a:prstGeom prst="line">
                                  <a:avLst/>
                                </a:prstGeom>
                                <a:ln w="6350" cap="flat" cmpd="sng">
                                  <a:solidFill>
                                    <a:srgbClr val="000000"/>
                                  </a:solidFill>
                                  <a:prstDash val="solid"/>
                                  <a:headEnd type="none" w="med" len="med"/>
                                  <a:tailEnd type="none" w="med" len="med"/>
                                </a:ln>
                                <a:effectLst/>
                              </wps:spPr>
                              <wps:bodyPr upright="1"/>
                            </wps:wsp>
                            <wps:wsp>
                              <wps:cNvPr id="21" name="文本框 21"/>
                              <wps:cNvSpPr txBox="1"/>
                              <wps:spPr>
                                <a:xfrm>
                                  <a:off x="1550" y="0"/>
                                  <a:ext cx="225"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年</w:t>
                                    </w:r>
                                  </w:p>
                                </w:txbxContent>
                              </wps:txbx>
                              <wps:bodyPr lIns="0" tIns="0" rIns="0" bIns="0" upright="1"/>
                            </wps:wsp>
                            <wps:wsp>
                              <wps:cNvPr id="22" name="文本框 22"/>
                              <wps:cNvSpPr txBox="1"/>
                              <wps:spPr>
                                <a:xfrm>
                                  <a:off x="1950" y="25"/>
                                  <a:ext cx="225"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份</w:t>
                                    </w:r>
                                  </w:p>
                                </w:txbxContent>
                              </wps:txbx>
                              <wps:bodyPr lIns="0" tIns="0" rIns="0" bIns="0" upright="1"/>
                            </wps:wsp>
                            <wps:wsp>
                              <wps:cNvPr id="23" name="文本框 23"/>
                              <wps:cNvSpPr txBox="1"/>
                              <wps:spPr>
                                <a:xfrm>
                                  <a:off x="1376" y="416"/>
                                  <a:ext cx="226"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数</w:t>
                                    </w:r>
                                  </w:p>
                                </w:txbxContent>
                              </wps:txbx>
                              <wps:bodyPr lIns="0" tIns="0" rIns="0" bIns="0" upright="1"/>
                            </wps:wsp>
                            <wps:wsp>
                              <wps:cNvPr id="24" name="文本框 24"/>
                              <wps:cNvSpPr txBox="1"/>
                              <wps:spPr>
                                <a:xfrm>
                                  <a:off x="2004" y="583"/>
                                  <a:ext cx="225"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值</w:t>
                                    </w:r>
                                  </w:p>
                                </w:txbxContent>
                              </wps:txbx>
                              <wps:bodyPr lIns="0" tIns="0" rIns="0" bIns="0" upright="1"/>
                            </wps:wsp>
                            <wps:wsp>
                              <wps:cNvPr id="25" name="文本框 25"/>
                              <wps:cNvSpPr txBox="1"/>
                              <wps:spPr>
                                <a:xfrm>
                                  <a:off x="430" y="646"/>
                                  <a:ext cx="225"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项</w:t>
                                    </w:r>
                                  </w:p>
                                </w:txbxContent>
                              </wps:txbx>
                              <wps:bodyPr lIns="0" tIns="0" rIns="0" bIns="0" upright="1"/>
                            </wps:wsp>
                            <wps:wsp>
                              <wps:cNvPr id="26" name="文本框 26"/>
                              <wps:cNvSpPr txBox="1"/>
                              <wps:spPr>
                                <a:xfrm>
                                  <a:off x="1424" y="850"/>
                                  <a:ext cx="225"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目</w:t>
                                    </w:r>
                                  </w:p>
                                </w:txbxContent>
                              </wps:txbx>
                              <wps:bodyPr lIns="0" tIns="0" rIns="0" bIns="0" upright="1"/>
                            </wps:wsp>
                          </wpg:wgp>
                        </a:graphicData>
                      </a:graphic>
                    </wp:anchor>
                  </w:drawing>
                </mc:Choice>
                <mc:Fallback>
                  <w:pict>
                    <v:group id="组合 11" o:spid="_x0000_s1026" o:spt="203" style="position:absolute;left:0pt;margin-left:-5.25pt;margin-top:-0.15pt;height:38.4pt;width:106.25pt;z-index:251659264;mso-width-relative:page;mso-height-relative:page;" coordsize="2486,1246" o:gfxdata="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ZeUR19gAAAAIAQAADwAAAAAAAAABACAAAAAiAAAAZHJzL2Rvd25y&#10;ZXYueG1sUEsBAhQAFAAAAAgAh07iQIv5iEiNAwAAQxEAAA4AAAAAAAAAAQAgAAAAJwEAAGRycy9l&#10;Mm9Eb2MueG1sUEsFBgAAAAAGAAYAWQEAACYHAAAAAA==&#10;">
                      <o:lock v:ext="edit" aspectratio="f"/>
                      <v:line id="_x0000_s1026" o:spid="_x0000_s1026" o:spt="20" style="position:absolute;left:0;top:16;height:552;width:2486;" filled="f" stroked="t" coordsize="21600,21600" o:gfxdata="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h7g6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0;top:16;height:1230;width:2380;" filled="f" stroked="t" coordsize="21600,21600" o:gfxdata="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veNL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x0000_s1026" o:spid="_x0000_s1026" o:spt="202" type="#_x0000_t202" style="position:absolute;left:1550;top:0;height:328;width:225;"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年</w:t>
                              </w:r>
                            </w:p>
                          </w:txbxContent>
                        </v:textbox>
                      </v:shape>
                      <v:shape id="_x0000_s1026" o:spid="_x0000_s1026" o:spt="202" type="#_x0000_t202" style="position:absolute;left:1950;top:25;height:328;width:225;"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份</w:t>
                              </w:r>
                            </w:p>
                          </w:txbxContent>
                        </v:textbox>
                      </v:shape>
                      <v:shape id="_x0000_s1026" o:spid="_x0000_s1026" o:spt="202" type="#_x0000_t202" style="position:absolute;left:1376;top:416;height:328;width:226;"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数</w:t>
                              </w:r>
                            </w:p>
                          </w:txbxContent>
                        </v:textbox>
                      </v:shape>
                      <v:shape id="_x0000_s1026" o:spid="_x0000_s1026" o:spt="202" type="#_x0000_t202" style="position:absolute;left:2004;top:583;height:328;width:22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值</w:t>
                              </w:r>
                            </w:p>
                          </w:txbxContent>
                        </v:textbox>
                      </v:shape>
                      <v:shape id="_x0000_s1026" o:spid="_x0000_s1026" o:spt="202" type="#_x0000_t202" style="position:absolute;left:430;top:646;height:328;width:225;"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项</w:t>
                              </w:r>
                            </w:p>
                          </w:txbxContent>
                        </v:textbox>
                      </v:shape>
                      <v:shape id="_x0000_s1026" o:spid="_x0000_s1026" o:spt="202" type="#_x0000_t202" style="position:absolute;left:1424;top:850;height:328;width:225;"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目</w:t>
                              </w:r>
                            </w:p>
                          </w:txbxContent>
                        </v:textbox>
                      </v:shape>
                      <w10:anchorlock/>
                    </v:group>
                  </w:pict>
                </mc:Fallback>
              </mc:AlternateContent>
            </w:r>
          </w:p>
        </w:tc>
        <w:tc>
          <w:tcPr>
            <w:tcW w:w="2338" w:type="dxa"/>
            <w:gridSpan w:val="2"/>
          </w:tcPr>
          <w:p>
            <w:pPr>
              <w:jc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2017</w:t>
            </w:r>
            <w:r>
              <w:rPr>
                <w:rFonts w:hint="eastAsia" w:ascii="仿宋" w:hAnsi="仿宋" w:eastAsia="仿宋" w:cs="仿宋"/>
                <w:color w:val="000000" w:themeColor="text1"/>
                <w:szCs w:val="21"/>
                <w14:textFill>
                  <w14:solidFill>
                    <w14:schemeClr w14:val="tx1"/>
                  </w14:solidFill>
                </w14:textFill>
              </w:rPr>
              <w:t>年</w:t>
            </w:r>
          </w:p>
        </w:tc>
        <w:tc>
          <w:tcPr>
            <w:tcW w:w="2277" w:type="dxa"/>
            <w:gridSpan w:val="2"/>
          </w:tcPr>
          <w:p>
            <w:pPr>
              <w:jc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2018</w:t>
            </w:r>
            <w:r>
              <w:rPr>
                <w:rFonts w:hint="eastAsia" w:ascii="仿宋" w:hAnsi="仿宋" w:eastAsia="仿宋" w:cs="仿宋"/>
                <w:color w:val="000000" w:themeColor="text1"/>
                <w:szCs w:val="21"/>
                <w14:textFill>
                  <w14:solidFill>
                    <w14:schemeClr w14:val="tx1"/>
                  </w14:solidFill>
                </w14:textFill>
              </w:rPr>
              <w:t>年</w:t>
            </w:r>
          </w:p>
        </w:tc>
        <w:tc>
          <w:tcPr>
            <w:tcW w:w="2305" w:type="dxa"/>
            <w:gridSpan w:val="2"/>
          </w:tcPr>
          <w:p>
            <w:pPr>
              <w:jc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2019</w:t>
            </w:r>
            <w:r>
              <w:rPr>
                <w:rFonts w:hint="eastAsia" w:ascii="仿宋" w:hAnsi="仿宋" w:eastAsia="仿宋" w:cs="仿宋"/>
                <w:color w:val="000000" w:themeColor="text1"/>
                <w:szCs w:val="21"/>
                <w14:textFill>
                  <w14:solidFill>
                    <w14:schemeClr w14:val="tx1"/>
                  </w14:solidFill>
                </w14:textFill>
              </w:rPr>
              <w:t>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37" w:type="dxa"/>
            <w:vMerge w:val="continue"/>
          </w:tcPr>
          <w:p>
            <w:pPr>
              <w:rPr>
                <w:rFonts w:ascii="仿宋" w:hAnsi="仿宋" w:eastAsia="仿宋" w:cs="仿宋"/>
                <w:color w:val="000000" w:themeColor="text1"/>
                <w:sz w:val="28"/>
                <w:szCs w:val="28"/>
                <w14:textFill>
                  <w14:solidFill>
                    <w14:schemeClr w14:val="tx1"/>
                  </w14:solidFill>
                </w14:textFill>
              </w:rPr>
            </w:pPr>
          </w:p>
        </w:tc>
        <w:tc>
          <w:tcPr>
            <w:tcW w:w="1312" w:type="dxa"/>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数值</w:t>
            </w:r>
          </w:p>
        </w:tc>
        <w:tc>
          <w:tcPr>
            <w:tcW w:w="1026" w:type="dxa"/>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增幅</w:t>
            </w:r>
          </w:p>
        </w:tc>
        <w:tc>
          <w:tcPr>
            <w:tcW w:w="1176" w:type="dxa"/>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数值</w:t>
            </w:r>
          </w:p>
        </w:tc>
        <w:tc>
          <w:tcPr>
            <w:tcW w:w="1101" w:type="dxa"/>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增幅</w:t>
            </w:r>
          </w:p>
        </w:tc>
        <w:tc>
          <w:tcPr>
            <w:tcW w:w="1176" w:type="dxa"/>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数值</w:t>
            </w:r>
          </w:p>
        </w:tc>
        <w:tc>
          <w:tcPr>
            <w:tcW w:w="1129" w:type="dxa"/>
          </w:tcPr>
          <w:p>
            <w:pPr>
              <w:spacing w:line="4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增幅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3" w:hRule="atLeast"/>
          <w:jc w:val="center"/>
        </w:trPr>
        <w:tc>
          <w:tcPr>
            <w:tcW w:w="2137"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粮食产量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其中：玉米产量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小麦产量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谷子产量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豆类产量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薯类产量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油料产量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蔬菜总产量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水果产量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其中：苹果产量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红枣产量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肉类产量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奶类产量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禽蛋产量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水产品产量</w:t>
            </w:r>
          </w:p>
        </w:tc>
        <w:tc>
          <w:tcPr>
            <w:tcW w:w="1312"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44456.6297</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38563.6</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251.3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851.8</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1104.2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13924.1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368.4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34913.3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9284.1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660.3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1467.1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8626.22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1385</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5549.37</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99</w:t>
            </w:r>
          </w:p>
        </w:tc>
        <w:tc>
          <w:tcPr>
            <w:tcW w:w="1026"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0.49</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0.3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18.09</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-10.96</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9.99</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85.5</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46.38</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-4.41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-32.21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-17.38</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17.57</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-19.82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81.8</w:t>
            </w:r>
          </w:p>
        </w:tc>
        <w:tc>
          <w:tcPr>
            <w:tcW w:w="1176"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46244.5</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41255.9</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435.6</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726.6</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1087.6</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11676.8</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239.1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35068</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6062.1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285.7</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1099.9</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9222.83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1717</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5594.93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90</w:t>
            </w:r>
          </w:p>
        </w:tc>
        <w:tc>
          <w:tcPr>
            <w:tcW w:w="1101"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4.02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6.98</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73.34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-14.7</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-16.14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-35.1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0.44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-34.7</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-56.73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-25.03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6.92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23.97</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0.82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-0.1</w:t>
            </w:r>
          </w:p>
        </w:tc>
        <w:tc>
          <w:tcPr>
            <w:tcW w:w="1176"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36957.9</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30469.1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688.8</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596.7</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931.1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9931.6</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166.4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26897.1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8084.2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518.3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1647.8</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11906.1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1464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6238.85</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123</w:t>
            </w:r>
          </w:p>
        </w:tc>
        <w:tc>
          <w:tcPr>
            <w:tcW w:w="1129" w:type="dxa"/>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-20.02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-26.15</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58.13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-17.88</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-14.39</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-14.95</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-30.41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-23.3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33.36</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81.41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49.81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-14.74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11.51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26.8</w:t>
            </w:r>
          </w:p>
        </w:tc>
      </w:tr>
    </w:tbl>
    <w:p>
      <w:pPr>
        <w:jc w:val="center"/>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 xml:space="preserve">表一/3  2017-2019年交城县农业生产条件情况  </w:t>
      </w:r>
    </w:p>
    <w:tbl>
      <w:tblPr>
        <w:tblStyle w:val="9"/>
        <w:tblW w:w="907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1107"/>
        <w:gridCol w:w="930"/>
        <w:gridCol w:w="931"/>
        <w:gridCol w:w="930"/>
        <w:gridCol w:w="930"/>
        <w:gridCol w:w="9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06" w:hRule="atLeast"/>
          <w:jc w:val="center"/>
        </w:trPr>
        <w:tc>
          <w:tcPr>
            <w:tcW w:w="3313" w:type="dxa"/>
            <w:vMerge w:val="restart"/>
          </w:tcPr>
          <w:p>
            <w:pPr>
              <w:spacing w:before="240" w:line="480" w:lineRule="auto"/>
              <w:ind w:firstLine="840" w:firstLineChars="400"/>
              <w:rPr>
                <w:rFonts w:ascii="仿宋" w:hAnsi="仿宋" w:eastAsia="仿宋" w:cs="仿宋"/>
                <w:color w:val="000000" w:themeColor="text1"/>
                <w14:textFill>
                  <w14:solidFill>
                    <w14:schemeClr w14:val="tx1"/>
                  </w14:solidFill>
                </w14:textFill>
              </w:rPr>
            </w:pPr>
            <w:r>
              <w:rPr>
                <w:color w:val="000000" w:themeColor="text1"/>
                <w14:textFill>
                  <w14:solidFill>
                    <w14:schemeClr w14:val="tx1"/>
                  </w14:solidFill>
                </w14:textFill>
              </w:rPr>
              <mc:AlternateContent>
                <mc:Choice Requires="wpg">
                  <w:drawing>
                    <wp:anchor distT="0" distB="0" distL="114300" distR="114300" simplePos="0" relativeHeight="251660288" behindDoc="0" locked="1" layoutInCell="1" allowOverlap="1">
                      <wp:simplePos x="0" y="0"/>
                      <wp:positionH relativeFrom="column">
                        <wp:posOffset>-47625</wp:posOffset>
                      </wp:positionH>
                      <wp:positionV relativeFrom="paragraph">
                        <wp:posOffset>24765</wp:posOffset>
                      </wp:positionV>
                      <wp:extent cx="2070100" cy="492760"/>
                      <wp:effectExtent l="1270" t="0" r="5080" b="21590"/>
                      <wp:wrapNone/>
                      <wp:docPr id="38" name="组合 20"/>
                      <wp:cNvGraphicFramePr/>
                      <a:graphic xmlns:a="http://schemas.openxmlformats.org/drawingml/2006/main">
                        <a:graphicData uri="http://schemas.microsoft.com/office/word/2010/wordprocessingGroup">
                          <wpg:wgp>
                            <wpg:cNvGrpSpPr/>
                            <wpg:grpSpPr>
                              <a:xfrm>
                                <a:off x="0" y="0"/>
                                <a:ext cx="2070100" cy="492760"/>
                                <a:chOff x="0" y="0"/>
                                <a:chExt cx="2486" cy="1246"/>
                              </a:xfrm>
                              <a:effectLst/>
                            </wpg:grpSpPr>
                            <wps:wsp>
                              <wps:cNvPr id="10" name="直接连接符 10"/>
                              <wps:cNvCnPr/>
                              <wps:spPr>
                                <a:xfrm>
                                  <a:off x="0" y="16"/>
                                  <a:ext cx="2486" cy="552"/>
                                </a:xfrm>
                                <a:prstGeom prst="line">
                                  <a:avLst/>
                                </a:prstGeom>
                                <a:ln w="6350" cap="flat" cmpd="sng">
                                  <a:solidFill>
                                    <a:srgbClr val="000000"/>
                                  </a:solidFill>
                                  <a:prstDash val="solid"/>
                                  <a:headEnd type="none" w="med" len="med"/>
                                  <a:tailEnd type="none" w="med" len="med"/>
                                </a:ln>
                                <a:effectLst/>
                              </wps:spPr>
                              <wps:bodyPr upright="1"/>
                            </wps:wsp>
                            <wps:wsp>
                              <wps:cNvPr id="11" name="直接连接符 11"/>
                              <wps:cNvCnPr/>
                              <wps:spPr>
                                <a:xfrm>
                                  <a:off x="0" y="16"/>
                                  <a:ext cx="2380" cy="1230"/>
                                </a:xfrm>
                                <a:prstGeom prst="line">
                                  <a:avLst/>
                                </a:prstGeom>
                                <a:ln w="6350" cap="flat" cmpd="sng">
                                  <a:solidFill>
                                    <a:srgbClr val="000000"/>
                                  </a:solidFill>
                                  <a:prstDash val="solid"/>
                                  <a:headEnd type="none" w="med" len="med"/>
                                  <a:tailEnd type="none" w="med" len="med"/>
                                </a:ln>
                                <a:effectLst/>
                              </wps:spPr>
                              <wps:bodyPr upright="1"/>
                            </wps:wsp>
                            <wps:wsp>
                              <wps:cNvPr id="12" name="文本框 12"/>
                              <wps:cNvSpPr txBox="1"/>
                              <wps:spPr>
                                <a:xfrm>
                                  <a:off x="1550" y="0"/>
                                  <a:ext cx="225"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年</w:t>
                                    </w:r>
                                  </w:p>
                                </w:txbxContent>
                              </wps:txbx>
                              <wps:bodyPr lIns="0" tIns="0" rIns="0" bIns="0" upright="1"/>
                            </wps:wsp>
                            <wps:wsp>
                              <wps:cNvPr id="13" name="文本框 13"/>
                              <wps:cNvSpPr txBox="1"/>
                              <wps:spPr>
                                <a:xfrm>
                                  <a:off x="1950" y="25"/>
                                  <a:ext cx="225"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份</w:t>
                                    </w:r>
                                  </w:p>
                                </w:txbxContent>
                              </wps:txbx>
                              <wps:bodyPr lIns="0" tIns="0" rIns="0" bIns="0" upright="1"/>
                            </wps:wsp>
                            <wps:wsp>
                              <wps:cNvPr id="14" name="文本框 14"/>
                              <wps:cNvSpPr txBox="1"/>
                              <wps:spPr>
                                <a:xfrm>
                                  <a:off x="1376" y="416"/>
                                  <a:ext cx="226"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数</w:t>
                                    </w:r>
                                  </w:p>
                                </w:txbxContent>
                              </wps:txbx>
                              <wps:bodyPr lIns="0" tIns="0" rIns="0" bIns="0" upright="1"/>
                            </wps:wsp>
                            <wps:wsp>
                              <wps:cNvPr id="15" name="文本框 15"/>
                              <wps:cNvSpPr txBox="1"/>
                              <wps:spPr>
                                <a:xfrm>
                                  <a:off x="2004" y="583"/>
                                  <a:ext cx="225"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值</w:t>
                                    </w:r>
                                  </w:p>
                                </w:txbxContent>
                              </wps:txbx>
                              <wps:bodyPr lIns="0" tIns="0" rIns="0" bIns="0" upright="1"/>
                            </wps:wsp>
                            <wps:wsp>
                              <wps:cNvPr id="16" name="文本框 16"/>
                              <wps:cNvSpPr txBox="1"/>
                              <wps:spPr>
                                <a:xfrm>
                                  <a:off x="430" y="646"/>
                                  <a:ext cx="225"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项</w:t>
                                    </w:r>
                                  </w:p>
                                </w:txbxContent>
                              </wps:txbx>
                              <wps:bodyPr lIns="0" tIns="0" rIns="0" bIns="0" upright="1"/>
                            </wps:wsp>
                            <wps:wsp>
                              <wps:cNvPr id="17" name="文本框 17"/>
                              <wps:cNvSpPr txBox="1"/>
                              <wps:spPr>
                                <a:xfrm>
                                  <a:off x="1424" y="850"/>
                                  <a:ext cx="225" cy="328"/>
                                </a:xfrm>
                                <a:prstGeom prst="rect">
                                  <a:avLst/>
                                </a:prstGeom>
                                <a:noFill/>
                                <a:ln w="9525">
                                  <a:noFill/>
                                </a:ln>
                                <a:effectLst/>
                              </wps:spPr>
                              <wps:txbx>
                                <w:txbxContent>
                                  <w:p>
                                    <w:pPr>
                                      <w:snapToGrid w:val="0"/>
                                      <w:rPr>
                                        <w:rFonts w:ascii="仿宋" w:hAnsi="仿宋" w:eastAsia="仿宋"/>
                                        <w:b/>
                                        <w:sz w:val="18"/>
                                      </w:rPr>
                                    </w:pPr>
                                    <w:r>
                                      <w:rPr>
                                        <w:rFonts w:hint="eastAsia" w:ascii="仿宋" w:hAnsi="仿宋" w:eastAsia="仿宋"/>
                                        <w:b/>
                                        <w:sz w:val="18"/>
                                      </w:rPr>
                                      <w:t>目</w:t>
                                    </w:r>
                                  </w:p>
                                </w:txbxContent>
                              </wps:txbx>
                              <wps:bodyPr lIns="0" tIns="0" rIns="0" bIns="0" upright="1"/>
                            </wps:wsp>
                          </wpg:wgp>
                        </a:graphicData>
                      </a:graphic>
                    </wp:anchor>
                  </w:drawing>
                </mc:Choice>
                <mc:Fallback>
                  <w:pict>
                    <v:group id="组合 20" o:spid="_x0000_s1026" o:spt="203" style="position:absolute;left:0pt;margin-left:-3.75pt;margin-top:1.95pt;height:38.8pt;width:163pt;z-index:251660288;mso-width-relative:page;mso-height-relative:page;" coordsize="2486,1246" o:gfxdata="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JxPwi3WAAAABwEAAA8AAAAAAAAAAQAgAAAAIgAAAGRycy9kb3ducmV2LnhtbFBLAQIU&#10;ABQAAAAIAIdO4kANpa3mhAMAAEMRAAAOAAAAAAAAAAEAIAAAACUBAABkcnMvZTJvRG9jLnhtbFBL&#10;BQYAAAAABgAGAFkBAAAbBwAAAAA=&#10;">
                      <o:lock v:ext="edit" aspectratio="f"/>
                      <v:line id="_x0000_s1026" o:spid="_x0000_s1026" o:spt="20" style="position:absolute;left:0;top:16;height:552;width:2486;"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0;top:16;height:1230;width:2380;"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x0000_s1026" o:spid="_x0000_s1026" o:spt="202" type="#_x0000_t202" style="position:absolute;left:1550;top:0;height:328;width:2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年</w:t>
                              </w:r>
                            </w:p>
                          </w:txbxContent>
                        </v:textbox>
                      </v:shape>
                      <v:shape id="_x0000_s1026" o:spid="_x0000_s1026" o:spt="202" type="#_x0000_t202" style="position:absolute;left:1950;top:25;height:328;width:225;"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份</w:t>
                              </w:r>
                            </w:p>
                          </w:txbxContent>
                        </v:textbox>
                      </v:shape>
                      <v:shape id="_x0000_s1026" o:spid="_x0000_s1026" o:spt="202" type="#_x0000_t202" style="position:absolute;left:1376;top:416;height:328;width:226;"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数</w:t>
                              </w:r>
                            </w:p>
                          </w:txbxContent>
                        </v:textbox>
                      </v:shape>
                      <v:shape id="_x0000_s1026" o:spid="_x0000_s1026" o:spt="202" type="#_x0000_t202" style="position:absolute;left:2004;top:583;height:328;width:225;"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值</w:t>
                              </w:r>
                            </w:p>
                          </w:txbxContent>
                        </v:textbox>
                      </v:shape>
                      <v:shape id="_x0000_s1026" o:spid="_x0000_s1026" o:spt="202" type="#_x0000_t202" style="position:absolute;left:430;top:646;height:328;width:225;"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项</w:t>
                              </w:r>
                            </w:p>
                          </w:txbxContent>
                        </v:textbox>
                      </v:shape>
                      <v:shape id="_x0000_s1026" o:spid="_x0000_s1026" o:spt="202" type="#_x0000_t202" style="position:absolute;left:1424;top:850;height:328;width:22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rFonts w:ascii="仿宋" w:hAnsi="仿宋" w:eastAsia="仿宋"/>
                                  <w:b/>
                                  <w:sz w:val="18"/>
                                </w:rPr>
                              </w:pPr>
                              <w:r>
                                <w:rPr>
                                  <w:rFonts w:hint="eastAsia" w:ascii="仿宋" w:hAnsi="仿宋" w:eastAsia="仿宋"/>
                                  <w:b/>
                                  <w:sz w:val="18"/>
                                </w:rPr>
                                <w:t>目</w:t>
                              </w:r>
                            </w:p>
                          </w:txbxContent>
                        </v:textbox>
                      </v:shape>
                      <w10:anchorlock/>
                    </v:group>
                  </w:pict>
                </mc:Fallback>
              </mc:AlternateContent>
            </w:r>
          </w:p>
        </w:tc>
        <w:tc>
          <w:tcPr>
            <w:tcW w:w="2037" w:type="dxa"/>
            <w:gridSpan w:val="2"/>
            <w:tcBorders>
              <w:right w:val="nil"/>
            </w:tcBorders>
            <w:vAlign w:val="center"/>
          </w:tcPr>
          <w:p>
            <w:pPr>
              <w:spacing w:line="400" w:lineRule="exact"/>
              <w:jc w:val="center"/>
              <w:rPr>
                <w:rFonts w:ascii="仿宋" w:hAnsi="仿宋" w:eastAsia="仿宋" w:cs="仿宋"/>
                <w:bCs/>
                <w:color w:val="000000" w:themeColor="text1"/>
                <w14:textFill>
                  <w14:solidFill>
                    <w14:schemeClr w14:val="tx1"/>
                  </w14:solidFill>
                </w14:textFill>
              </w:rPr>
            </w:pPr>
            <w:r>
              <w:rPr>
                <w:rFonts w:ascii="仿宋" w:hAnsi="仿宋" w:eastAsia="仿宋" w:cs="仿宋"/>
                <w:bCs/>
                <w:color w:val="000000" w:themeColor="text1"/>
                <w14:textFill>
                  <w14:solidFill>
                    <w14:schemeClr w14:val="tx1"/>
                  </w14:solidFill>
                </w14:textFill>
              </w:rPr>
              <w:t>2017</w:t>
            </w:r>
          </w:p>
        </w:tc>
        <w:tc>
          <w:tcPr>
            <w:tcW w:w="1861" w:type="dxa"/>
            <w:gridSpan w:val="2"/>
            <w:tcBorders>
              <w:left w:val="nil"/>
              <w:right w:val="nil"/>
            </w:tcBorders>
            <w:vAlign w:val="center"/>
          </w:tcPr>
          <w:p>
            <w:pPr>
              <w:spacing w:line="400" w:lineRule="exact"/>
              <w:jc w:val="center"/>
              <w:rPr>
                <w:rFonts w:ascii="仿宋" w:hAnsi="仿宋" w:eastAsia="仿宋" w:cs="仿宋"/>
                <w:bCs/>
                <w:color w:val="000000" w:themeColor="text1"/>
                <w14:textFill>
                  <w14:solidFill>
                    <w14:schemeClr w14:val="tx1"/>
                  </w14:solidFill>
                </w14:textFill>
              </w:rPr>
            </w:pPr>
            <w:r>
              <w:rPr>
                <w:rFonts w:ascii="仿宋" w:hAnsi="仿宋" w:eastAsia="仿宋" w:cs="仿宋"/>
                <w:bCs/>
                <w:color w:val="000000" w:themeColor="text1"/>
                <w14:textFill>
                  <w14:solidFill>
                    <w14:schemeClr w14:val="tx1"/>
                  </w14:solidFill>
                </w14:textFill>
              </w:rPr>
              <w:t>2018</w:t>
            </w:r>
          </w:p>
        </w:tc>
        <w:tc>
          <w:tcPr>
            <w:tcW w:w="1861" w:type="dxa"/>
            <w:gridSpan w:val="2"/>
            <w:tcBorders>
              <w:left w:val="nil"/>
            </w:tcBorders>
            <w:vAlign w:val="center"/>
          </w:tcPr>
          <w:p>
            <w:pPr>
              <w:spacing w:line="400" w:lineRule="exact"/>
              <w:jc w:val="center"/>
              <w:rPr>
                <w:rFonts w:ascii="仿宋" w:hAnsi="仿宋" w:eastAsia="仿宋" w:cs="仿宋"/>
                <w:bCs/>
                <w:color w:val="000000" w:themeColor="text1"/>
                <w14:textFill>
                  <w14:solidFill>
                    <w14:schemeClr w14:val="tx1"/>
                  </w14:solidFill>
                </w14:textFill>
              </w:rPr>
            </w:pPr>
            <w:r>
              <w:rPr>
                <w:rFonts w:ascii="仿宋" w:hAnsi="仿宋" w:eastAsia="仿宋" w:cs="仿宋"/>
                <w:bCs/>
                <w:color w:val="000000" w:themeColor="text1"/>
                <w14:textFill>
                  <w14:solidFill>
                    <w14:schemeClr w14:val="tx1"/>
                  </w14:solidFill>
                </w14:textFill>
              </w:rPr>
              <w:t>2019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313" w:type="dxa"/>
            <w:vMerge w:val="continue"/>
          </w:tcPr>
          <w:p>
            <w:pPr>
              <w:spacing w:line="480" w:lineRule="auto"/>
              <w:jc w:val="center"/>
              <w:rPr>
                <w:rFonts w:ascii="仿宋" w:hAnsi="仿宋" w:eastAsia="仿宋" w:cs="仿宋"/>
                <w:color w:val="000000" w:themeColor="text1"/>
                <w14:textFill>
                  <w14:solidFill>
                    <w14:schemeClr w14:val="tx1"/>
                  </w14:solidFill>
                </w14:textFill>
              </w:rPr>
            </w:pPr>
          </w:p>
        </w:tc>
        <w:tc>
          <w:tcPr>
            <w:tcW w:w="1107" w:type="dxa"/>
            <w:tcBorders>
              <w:right w:val="nil"/>
            </w:tcBorders>
            <w:vAlign w:val="center"/>
          </w:tcPr>
          <w:p>
            <w:pPr>
              <w:spacing w:line="400" w:lineRule="exact"/>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数值</w:t>
            </w:r>
          </w:p>
        </w:tc>
        <w:tc>
          <w:tcPr>
            <w:tcW w:w="930" w:type="dxa"/>
            <w:tcBorders>
              <w:left w:val="nil"/>
              <w:right w:val="nil"/>
            </w:tcBorders>
            <w:vAlign w:val="center"/>
          </w:tcPr>
          <w:p>
            <w:pPr>
              <w:spacing w:line="400" w:lineRule="exact"/>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增幅</w:t>
            </w:r>
          </w:p>
        </w:tc>
        <w:tc>
          <w:tcPr>
            <w:tcW w:w="931" w:type="dxa"/>
            <w:tcBorders>
              <w:left w:val="nil"/>
              <w:right w:val="nil"/>
            </w:tcBorders>
            <w:vAlign w:val="center"/>
          </w:tcPr>
          <w:p>
            <w:pPr>
              <w:spacing w:line="400" w:lineRule="exact"/>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数值</w:t>
            </w:r>
          </w:p>
        </w:tc>
        <w:tc>
          <w:tcPr>
            <w:tcW w:w="930" w:type="dxa"/>
            <w:tcBorders>
              <w:left w:val="nil"/>
              <w:right w:val="nil"/>
            </w:tcBorders>
            <w:vAlign w:val="center"/>
          </w:tcPr>
          <w:p>
            <w:pPr>
              <w:spacing w:line="400" w:lineRule="exact"/>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增幅</w:t>
            </w:r>
          </w:p>
        </w:tc>
        <w:tc>
          <w:tcPr>
            <w:tcW w:w="930" w:type="dxa"/>
            <w:tcBorders>
              <w:left w:val="nil"/>
              <w:right w:val="nil"/>
            </w:tcBorders>
            <w:vAlign w:val="center"/>
          </w:tcPr>
          <w:p>
            <w:pPr>
              <w:spacing w:line="400" w:lineRule="exact"/>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数值</w:t>
            </w:r>
          </w:p>
        </w:tc>
        <w:tc>
          <w:tcPr>
            <w:tcW w:w="931" w:type="dxa"/>
            <w:tcBorders>
              <w:left w:val="nil"/>
            </w:tcBorders>
            <w:vAlign w:val="center"/>
          </w:tcPr>
          <w:p>
            <w:pPr>
              <w:spacing w:line="400" w:lineRule="exact"/>
              <w:jc w:val="center"/>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增幅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4" w:hRule="atLeast"/>
          <w:jc w:val="center"/>
        </w:trPr>
        <w:tc>
          <w:tcPr>
            <w:tcW w:w="3313"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农业机械总动力（万千瓦）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机械耕地面积（公顷）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机械播种面积（公顷）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机械收获面积（千公顷）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农机化经营总收入（万元）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农用化肥施用量（折纯量 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农药使用量（吨）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kern w:val="2"/>
                <w:sz w:val="21"/>
                <w:szCs w:val="22"/>
                <w:lang w:val="en-US" w:eastAsia="zh-CN" w:bidi="ar-SA"/>
              </w:rPr>
            </w:pPr>
            <w:r>
              <w:rPr>
                <w:rFonts w:hint="eastAsia" w:ascii="仿宋" w:hAnsi="仿宋" w:eastAsia="仿宋" w:cs="仿宋"/>
                <w:color w:val="000000"/>
              </w:rPr>
              <w:t>农用塑料膜使用量（吨）</w:t>
            </w:r>
          </w:p>
        </w:tc>
        <w:tc>
          <w:tcPr>
            <w:tcW w:w="1107" w:type="dxa"/>
            <w:tcBorders>
              <w:right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3.93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7310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6912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5192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2512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3343.57</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61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kern w:val="2"/>
                <w:sz w:val="21"/>
                <w:szCs w:val="22"/>
                <w:lang w:val="en-US" w:eastAsia="zh-CN" w:bidi="ar-SA"/>
              </w:rPr>
            </w:pPr>
            <w:r>
              <w:rPr>
                <w:rFonts w:hint="eastAsia" w:ascii="仿宋" w:hAnsi="仿宋" w:eastAsia="仿宋" w:cs="仿宋"/>
                <w:color w:val="000000"/>
              </w:rPr>
              <w:t>60.6</w:t>
            </w:r>
          </w:p>
        </w:tc>
        <w:tc>
          <w:tcPr>
            <w:tcW w:w="930" w:type="dxa"/>
            <w:tcBorders>
              <w:left w:val="nil"/>
              <w:right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-82.17</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-2.5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-1.2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-8.4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-9.84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7.45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kern w:val="2"/>
                <w:sz w:val="21"/>
                <w:szCs w:val="22"/>
                <w:lang w:val="en-US" w:eastAsia="zh-CN" w:bidi="ar-SA"/>
              </w:rPr>
            </w:pPr>
            <w:r>
              <w:rPr>
                <w:rFonts w:hint="eastAsia" w:ascii="仿宋" w:hAnsi="仿宋" w:eastAsia="仿宋" w:cs="仿宋"/>
                <w:color w:val="000000"/>
              </w:rPr>
              <w:t>-</w:t>
            </w:r>
          </w:p>
        </w:tc>
        <w:tc>
          <w:tcPr>
            <w:tcW w:w="931" w:type="dxa"/>
            <w:tcBorders>
              <w:left w:val="nil"/>
              <w:right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7.72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7311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7551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6001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4830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3048.3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60.42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kern w:val="2"/>
                <w:sz w:val="21"/>
                <w:szCs w:val="22"/>
                <w:lang w:val="en-US" w:eastAsia="zh-CN" w:bidi="ar-SA"/>
              </w:rPr>
            </w:pPr>
            <w:r>
              <w:rPr>
                <w:rFonts w:hint="eastAsia" w:ascii="仿宋" w:hAnsi="仿宋" w:eastAsia="仿宋" w:cs="仿宋"/>
                <w:color w:val="000000"/>
              </w:rPr>
              <w:t>58.43</w:t>
            </w:r>
          </w:p>
        </w:tc>
        <w:tc>
          <w:tcPr>
            <w:tcW w:w="930" w:type="dxa"/>
            <w:tcBorders>
              <w:left w:val="nil"/>
              <w:right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4.9</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9.2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15.6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-9.6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-0.95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kern w:val="2"/>
                <w:sz w:val="21"/>
                <w:szCs w:val="22"/>
                <w:lang w:val="en-US" w:eastAsia="zh-CN" w:bidi="ar-SA"/>
              </w:rPr>
            </w:pPr>
            <w:r>
              <w:rPr>
                <w:rFonts w:hint="eastAsia" w:ascii="仿宋" w:hAnsi="仿宋" w:eastAsia="仿宋" w:cs="仿宋"/>
                <w:color w:val="000000"/>
              </w:rPr>
              <w:t>-3.7</w:t>
            </w:r>
          </w:p>
        </w:tc>
        <w:tc>
          <w:tcPr>
            <w:tcW w:w="930" w:type="dxa"/>
            <w:tcBorders>
              <w:left w:val="nil"/>
              <w:right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8.02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7311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7551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6001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4830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2783.7</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61.2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kern w:val="2"/>
                <w:sz w:val="21"/>
                <w:szCs w:val="22"/>
                <w:lang w:val="en-US" w:eastAsia="zh-CN" w:bidi="ar-SA"/>
              </w:rPr>
            </w:pPr>
            <w:r>
              <w:rPr>
                <w:rFonts w:hint="eastAsia" w:ascii="仿宋" w:hAnsi="仿宋" w:eastAsia="仿宋" w:cs="仿宋"/>
                <w:color w:val="000000"/>
              </w:rPr>
              <w:t>64.35</w:t>
            </w:r>
          </w:p>
        </w:tc>
        <w:tc>
          <w:tcPr>
            <w:tcW w:w="931" w:type="dxa"/>
            <w:tcBorders>
              <w:left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3.8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-9.5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rPr>
            </w:pPr>
            <w:r>
              <w:rPr>
                <w:rFonts w:hint="eastAsia" w:ascii="仿宋" w:hAnsi="仿宋" w:eastAsia="仿宋" w:cs="仿宋"/>
                <w:color w:val="000000"/>
              </w:rPr>
              <w:t>1.27</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kern w:val="2"/>
                <w:sz w:val="21"/>
                <w:szCs w:val="22"/>
                <w:lang w:val="en-US" w:eastAsia="zh-CN" w:bidi="ar-SA"/>
              </w:rPr>
            </w:pPr>
            <w:r>
              <w:rPr>
                <w:rFonts w:hint="eastAsia" w:ascii="仿宋" w:hAnsi="仿宋" w:eastAsia="仿宋" w:cs="仿宋"/>
                <w:color w:val="000000"/>
              </w:rPr>
              <w:t>9.2</w:t>
            </w:r>
          </w:p>
        </w:tc>
      </w:tr>
    </w:tbl>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从表中可以看出，近3年来交城县农业的生产条件有所改善，农业机械化总动力2017年下降较为明显，之后两年呈上升趋势，与2017年相比，2019年农业机械总动力增加了4.09万千瓦，机耕面积、机播面积、机收面积持平。农药和塑料薄膜的使用量上，交城县使用量适中，化肥和农药的使用量都呈下降趋势，表明农业发展生态化程度在提高。总之，交城县近年来生产条件在不断调整，机械化程度和生态化程度逐年提升，原因与其产业转型有关。为实现农业现代化发展，交城县</w:t>
      </w:r>
      <w:r>
        <w:rPr>
          <w:rFonts w:hint="eastAsia" w:ascii="仿宋" w:hAnsi="仿宋" w:eastAsia="仿宋" w:cs="仿宋"/>
          <w:sz w:val="32"/>
          <w:szCs w:val="32"/>
          <w:lang w:eastAsia="zh-CN"/>
        </w:rPr>
        <w:t>正</w:t>
      </w:r>
      <w:r>
        <w:rPr>
          <w:rFonts w:hint="eastAsia" w:ascii="仿宋" w:hAnsi="仿宋" w:eastAsia="仿宋" w:cs="仿宋"/>
          <w:sz w:val="32"/>
          <w:szCs w:val="32"/>
        </w:rPr>
        <w:t>朝着资源节约型和环境友好型的方向发展。</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8" w:name="_Toc19277"/>
      <w:bookmarkStart w:id="29" w:name="_Toc21950"/>
      <w:bookmarkStart w:id="30" w:name="_Toc29407"/>
      <w:r>
        <w:rPr>
          <w:rFonts w:hint="eastAsia" w:ascii="黑体" w:hAnsi="黑体" w:eastAsia="黑体" w:cs="黑体"/>
          <w:b w:val="0"/>
          <w:bCs w:val="0"/>
          <w:sz w:val="32"/>
          <w:szCs w:val="32"/>
          <w:lang w:eastAsia="zh-CN"/>
        </w:rPr>
        <w:t>四、农业农村现代化发展基础支撑</w:t>
      </w:r>
      <w:bookmarkEnd w:id="28"/>
      <w:r>
        <w:rPr>
          <w:rFonts w:hint="eastAsia" w:ascii="黑体" w:hAnsi="黑体" w:eastAsia="黑体" w:cs="黑体"/>
          <w:b w:val="0"/>
          <w:bCs w:val="0"/>
          <w:sz w:val="32"/>
          <w:szCs w:val="32"/>
          <w:lang w:eastAsia="zh-CN"/>
        </w:rPr>
        <w:t>条件</w:t>
      </w:r>
      <w:bookmarkEnd w:id="29"/>
      <w:bookmarkEnd w:id="3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31" w:name="_Toc31346"/>
      <w:bookmarkStart w:id="32" w:name="_Toc22391"/>
      <w:bookmarkStart w:id="33" w:name="_Toc3674"/>
      <w:bookmarkStart w:id="34" w:name="_Toc31156"/>
      <w:r>
        <w:rPr>
          <w:rFonts w:hint="eastAsia" w:ascii="楷体" w:hAnsi="楷体" w:eastAsia="楷体" w:cs="楷体"/>
          <w:kern w:val="0"/>
          <w:sz w:val="32"/>
          <w:szCs w:val="32"/>
          <w:lang w:eastAsia="zh-CN"/>
        </w:rPr>
        <w:t>（一）县域概况</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交城县位于吕梁山东侧，太原盆地西缘，北枕吕梁，南带汾河，东据太原，西临方山、离石，地理位置十分重要。交城县</w:t>
      </w:r>
      <w:bookmarkEnd w:id="31"/>
      <w:bookmarkEnd w:id="32"/>
      <w:bookmarkEnd w:id="33"/>
      <w:bookmarkEnd w:id="34"/>
      <w:r>
        <w:rPr>
          <w:rFonts w:hint="eastAsia" w:ascii="仿宋" w:hAnsi="仿宋" w:eastAsia="仿宋" w:cs="仿宋"/>
          <w:sz w:val="32"/>
          <w:szCs w:val="32"/>
        </w:rPr>
        <w:t>辖7个镇、1个乡：天宁镇、夏家营镇、西营镇、洪相镇、水峪贯镇、西社镇、庞泉沟镇、东坡底乡。100个行政村，</w:t>
      </w:r>
      <w:r>
        <w:rPr>
          <w:rFonts w:hint="eastAsia" w:ascii="仿宋" w:hAnsi="仿宋" w:eastAsia="仿宋" w:cs="仿宋"/>
          <w:sz w:val="32"/>
          <w:szCs w:val="32"/>
          <w:lang w:eastAsia="zh-CN"/>
        </w:rPr>
        <w:t>251个自然村</w:t>
      </w:r>
      <w:r>
        <w:rPr>
          <w:rFonts w:hint="eastAsia" w:ascii="仿宋" w:hAnsi="仿宋" w:eastAsia="仿宋" w:cs="仿宋"/>
          <w:sz w:val="32"/>
          <w:szCs w:val="32"/>
        </w:rPr>
        <w:t>。由交城县人民政府交政函</w:t>
      </w:r>
      <w:r>
        <w:rPr>
          <w:rFonts w:hint="eastAsia" w:ascii="仿宋" w:hAnsi="仿宋" w:eastAsia="仿宋" w:cs="仿宋"/>
          <w:sz w:val="32"/>
          <w:szCs w:val="32"/>
          <w:lang w:eastAsia="zh-CN"/>
        </w:rPr>
        <w:t>〔</w:t>
      </w:r>
      <w:r>
        <w:rPr>
          <w:rFonts w:hint="eastAsia" w:ascii="仿宋" w:hAnsi="仿宋" w:eastAsia="仿宋" w:cs="仿宋"/>
          <w:sz w:val="32"/>
          <w:szCs w:val="32"/>
        </w:rPr>
        <w:t>2020</w:t>
      </w:r>
      <w:r>
        <w:rPr>
          <w:rFonts w:hint="eastAsia" w:ascii="仿宋" w:hAnsi="仿宋" w:eastAsia="仿宋" w:cs="仿宋"/>
          <w:sz w:val="32"/>
          <w:szCs w:val="32"/>
          <w:lang w:eastAsia="zh-CN"/>
        </w:rPr>
        <w:t>〕</w:t>
      </w:r>
      <w:r>
        <w:rPr>
          <w:rFonts w:hint="eastAsia" w:ascii="仿宋" w:hAnsi="仿宋" w:eastAsia="仿宋" w:cs="仿宋"/>
          <w:sz w:val="32"/>
          <w:szCs w:val="32"/>
        </w:rPr>
        <w:t>46号文件关于各乡镇行政村合并的批复现交城县行政村由128个减少为100个。全县总人口23.05万人，总面积1822.11平方公里，其中平川130平方公里，山区1692.11平方公里，行政隶属于山西省吕梁市。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35" w:name="_Toc22561"/>
      <w:bookmarkStart w:id="36" w:name="_Toc24610"/>
      <w:bookmarkStart w:id="37" w:name="_Toc22759"/>
      <w:bookmarkStart w:id="38" w:name="_Toc7756"/>
      <w:r>
        <w:rPr>
          <w:rFonts w:hint="eastAsia" w:ascii="楷体" w:hAnsi="楷体" w:eastAsia="楷体" w:cs="楷体"/>
          <w:kern w:val="0"/>
          <w:sz w:val="32"/>
          <w:szCs w:val="32"/>
          <w:lang w:eastAsia="zh-CN"/>
        </w:rPr>
        <w:t>（二）自然环境</w:t>
      </w:r>
      <w:bookmarkEnd w:id="35"/>
      <w:bookmarkEnd w:id="36"/>
      <w:bookmarkEnd w:id="37"/>
      <w:bookmarkEnd w:id="38"/>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地质地貌</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交城县地处吕梁山中段东麓，境内总体地形西北高东南低，地貌形态从西北到东南依次为高中山区、土石山沟坡区、山间黄土丘陵区和山前洪积缓冲区。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气候条件</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交城县属于暖温带大陆半干旱性气候，年平均日照时数2743小时，年平均气温7摄氏度，年平均降水量440～700毫米，年平均相对湿度62%，无霜期为100～161天。全年主导风向为西南风。全县的气候特点为：冬季寒冷少雪，春季干旱多风，夏季雨量充沛，秋季凉爽易涝。</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土壤植被</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交城县境内土壤总面积为2420395.4亩，按照土壤母质及构成的不同可分为：褐土、山地棕壤、草甸土、山地草甸土，其中褐土为县境主要土类，总面积为1834076.7亩，占土地总面积的75.8%；其次，山地棕壤为447863.2亩，占土地总面积的18.5%；草甸土类为132686.8亩，占土地总面积的5.5%；山地草甸土最少，仅为5768.7亩，占总土地面积的0.2%。交城县境内自然植被主要有阔叶林、针叶林、针阔混交林和灌草丛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39" w:name="_Toc7925"/>
      <w:bookmarkStart w:id="40" w:name="_Toc30610"/>
      <w:bookmarkStart w:id="41" w:name="_Toc20111"/>
      <w:bookmarkStart w:id="42" w:name="_Toc30210"/>
      <w:r>
        <w:rPr>
          <w:rFonts w:hint="eastAsia" w:ascii="楷体" w:hAnsi="楷体" w:eastAsia="楷体" w:cs="楷体"/>
          <w:kern w:val="0"/>
          <w:sz w:val="32"/>
          <w:szCs w:val="32"/>
          <w:lang w:eastAsia="zh-CN"/>
        </w:rPr>
        <w:t>（三）资源条件</w:t>
      </w:r>
      <w:bookmarkEnd w:id="39"/>
      <w:bookmarkEnd w:id="40"/>
      <w:bookmarkEnd w:id="41"/>
      <w:bookmarkEnd w:id="42"/>
    </w:p>
    <w:p>
      <w:pPr>
        <w:pStyle w:val="6"/>
        <w:keepNext w:val="0"/>
        <w:keepLines w:val="0"/>
        <w:pageBreakBefore w:val="0"/>
        <w:widowControl w:val="0"/>
        <w:kinsoku/>
        <w:wordWrap/>
        <w:overflowPunct/>
        <w:topLinePunct w:val="0"/>
        <w:autoSpaceDE/>
        <w:autoSpaceDN/>
        <w:bidi w:val="0"/>
        <w:adjustRightInd/>
        <w:snapToGrid/>
        <w:spacing w:beforeLines="0" w:line="600" w:lineRule="exact"/>
        <w:ind w:left="0" w:leftChars="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矿产资源</w:t>
      </w:r>
    </w:p>
    <w:p>
      <w:pPr>
        <w:pStyle w:val="6"/>
        <w:keepNext w:val="0"/>
        <w:keepLines w:val="0"/>
        <w:pageBreakBefore w:val="0"/>
        <w:widowControl w:val="0"/>
        <w:kinsoku/>
        <w:wordWrap/>
        <w:overflowPunct/>
        <w:topLinePunct w:val="0"/>
        <w:autoSpaceDE/>
        <w:autoSpaceDN/>
        <w:bidi w:val="0"/>
        <w:adjustRightInd/>
        <w:snapToGrid/>
        <w:spacing w:beforeLines="0" w:line="600" w:lineRule="exact"/>
        <w:textAlignment w:val="auto"/>
        <w:rPr>
          <w:rFonts w:ascii="仿宋" w:hAnsi="仿宋" w:eastAsia="仿宋" w:cs="仿宋"/>
          <w:sz w:val="32"/>
          <w:szCs w:val="32"/>
        </w:rPr>
      </w:pPr>
      <w:r>
        <w:rPr>
          <w:rFonts w:hint="eastAsia" w:ascii="仿宋" w:hAnsi="仿宋" w:eastAsia="仿宋" w:cs="仿宋"/>
          <w:sz w:val="32"/>
          <w:szCs w:val="32"/>
        </w:rPr>
        <w:t>交城县境内矿产资源种类较多，主要有煤炭、铁、石棉、石灰岩、大理石等。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县境内煤炭资源总储量为</w:t>
      </w:r>
      <w:r>
        <w:rPr>
          <w:rFonts w:ascii="仿宋" w:hAnsi="仿宋" w:eastAsia="仿宋" w:cs="仿宋"/>
          <w:sz w:val="32"/>
          <w:szCs w:val="32"/>
        </w:rPr>
        <w:t>19.94</w:t>
      </w:r>
      <w:r>
        <w:rPr>
          <w:rFonts w:hint="eastAsia" w:ascii="仿宋" w:hAnsi="仿宋" w:eastAsia="仿宋" w:cs="仿宋"/>
          <w:sz w:val="32"/>
          <w:szCs w:val="32"/>
        </w:rPr>
        <w:t>亿吨，县域内黑色金属矿主要是铁矿，分布于东北部狐偃山南北两侧。其中铁矿品位较高，工业储量为</w:t>
      </w:r>
      <w:r>
        <w:rPr>
          <w:rFonts w:ascii="仿宋" w:hAnsi="仿宋" w:eastAsia="仿宋" w:cs="仿宋"/>
          <w:sz w:val="32"/>
          <w:szCs w:val="32"/>
        </w:rPr>
        <w:t>111.7</w:t>
      </w:r>
      <w:r>
        <w:rPr>
          <w:rFonts w:hint="eastAsia" w:ascii="仿宋" w:hAnsi="仿宋" w:eastAsia="仿宋" w:cs="仿宋"/>
          <w:sz w:val="32"/>
          <w:szCs w:val="32"/>
        </w:rPr>
        <w:t>万吨，远景储量为</w:t>
      </w:r>
      <w:r>
        <w:rPr>
          <w:rFonts w:ascii="仿宋" w:hAnsi="仿宋" w:eastAsia="仿宋" w:cs="仿宋"/>
          <w:sz w:val="32"/>
          <w:szCs w:val="32"/>
        </w:rPr>
        <w:t>249.9</w:t>
      </w:r>
      <w:r>
        <w:rPr>
          <w:rFonts w:hint="eastAsia" w:ascii="仿宋" w:hAnsi="仿宋" w:eastAsia="仿宋" w:cs="仿宋"/>
          <w:sz w:val="32"/>
          <w:szCs w:val="32"/>
        </w:rPr>
        <w:t>万吨。石棉主要分布在庞泉沟镇，总储量</w:t>
      </w:r>
      <w:r>
        <w:rPr>
          <w:rFonts w:ascii="仿宋" w:hAnsi="仿宋" w:eastAsia="仿宋" w:cs="仿宋"/>
          <w:sz w:val="32"/>
          <w:szCs w:val="32"/>
        </w:rPr>
        <w:t>10</w:t>
      </w:r>
      <w:r>
        <w:rPr>
          <w:rFonts w:hint="eastAsia" w:ascii="仿宋" w:hAnsi="仿宋" w:eastAsia="仿宋" w:cs="仿宋"/>
          <w:sz w:val="32"/>
          <w:szCs w:val="32"/>
        </w:rPr>
        <w:t>万吨以上。石灰岩主要产地在水峪贯镇，总储量</w:t>
      </w:r>
      <w:r>
        <w:rPr>
          <w:rFonts w:ascii="仿宋" w:hAnsi="仿宋" w:eastAsia="仿宋" w:cs="仿宋"/>
          <w:sz w:val="32"/>
          <w:szCs w:val="32"/>
        </w:rPr>
        <w:t>63</w:t>
      </w:r>
      <w:r>
        <w:rPr>
          <w:rFonts w:hint="eastAsia" w:ascii="仿宋" w:hAnsi="仿宋" w:eastAsia="仿宋" w:cs="仿宋"/>
          <w:sz w:val="32"/>
          <w:szCs w:val="32"/>
        </w:rPr>
        <w:t>亿吨，品质达工业要求。大理石集中分布于米家庄和</w:t>
      </w:r>
      <w:r>
        <w:rPr>
          <w:rFonts w:hint="eastAsia" w:ascii="仿宋" w:hAnsi="仿宋" w:eastAsia="仿宋" w:cs="仿宋"/>
          <w:sz w:val="32"/>
          <w:szCs w:val="32"/>
          <w:highlight w:val="none"/>
        </w:rPr>
        <w:t>长树</w:t>
      </w:r>
      <w:r>
        <w:rPr>
          <w:rFonts w:hint="eastAsia" w:ascii="仿宋" w:hAnsi="仿宋" w:eastAsia="仿宋" w:cs="仿宋"/>
          <w:sz w:val="32"/>
          <w:szCs w:val="32"/>
        </w:rPr>
        <w:t>一带，储量分别为</w:t>
      </w:r>
      <w:r>
        <w:rPr>
          <w:rFonts w:ascii="仿宋" w:hAnsi="仿宋" w:eastAsia="仿宋" w:cs="仿宋"/>
          <w:sz w:val="32"/>
          <w:szCs w:val="32"/>
        </w:rPr>
        <w:t>3.2</w:t>
      </w:r>
      <w:r>
        <w:rPr>
          <w:rFonts w:hint="eastAsia" w:ascii="仿宋" w:hAnsi="仿宋" w:eastAsia="仿宋" w:cs="仿宋"/>
          <w:sz w:val="32"/>
          <w:szCs w:val="32"/>
        </w:rPr>
        <w:t>亿</w:t>
      </w:r>
      <w:r>
        <w:rPr>
          <w:rFonts w:ascii="仿宋" w:hAnsi="仿宋" w:eastAsia="仿宋" w:cs="仿宋"/>
          <w:sz w:val="32"/>
          <w:szCs w:val="32"/>
        </w:rPr>
        <w:t>m</w:t>
      </w:r>
      <w:r>
        <w:rPr>
          <w:rFonts w:ascii="仿宋" w:hAnsi="仿宋" w:eastAsia="仿宋" w:cs="仿宋"/>
          <w:sz w:val="32"/>
          <w:szCs w:val="32"/>
          <w:vertAlign w:val="superscript"/>
        </w:rPr>
        <w:t>3</w:t>
      </w:r>
      <w:r>
        <w:rPr>
          <w:rFonts w:hint="eastAsia" w:ascii="仿宋" w:hAnsi="仿宋" w:eastAsia="仿宋" w:cs="仿宋"/>
          <w:sz w:val="32"/>
          <w:szCs w:val="32"/>
        </w:rPr>
        <w:t>和</w:t>
      </w:r>
      <w:r>
        <w:rPr>
          <w:rFonts w:ascii="仿宋" w:hAnsi="仿宋" w:eastAsia="仿宋" w:cs="仿宋"/>
          <w:sz w:val="32"/>
          <w:szCs w:val="32"/>
        </w:rPr>
        <w:t>3.75</w:t>
      </w:r>
      <w:r>
        <w:rPr>
          <w:rFonts w:hint="eastAsia" w:ascii="仿宋" w:hAnsi="仿宋" w:eastAsia="仿宋" w:cs="仿宋"/>
          <w:sz w:val="32"/>
          <w:szCs w:val="32"/>
        </w:rPr>
        <w:t>亿</w:t>
      </w:r>
      <w:r>
        <w:rPr>
          <w:rFonts w:ascii="仿宋" w:hAnsi="仿宋" w:eastAsia="仿宋" w:cs="仿宋"/>
          <w:sz w:val="32"/>
          <w:szCs w:val="32"/>
        </w:rPr>
        <w:t>m</w:t>
      </w:r>
      <w:r>
        <w:rPr>
          <w:rFonts w:ascii="仿宋" w:hAnsi="仿宋" w:eastAsia="仿宋" w:cs="仿宋"/>
          <w:sz w:val="32"/>
          <w:szCs w:val="32"/>
          <w:vertAlign w:val="superscript"/>
        </w:rPr>
        <w:t>3</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水资源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交城县水资源分布特征表现为两头较富，中间短缺。现状水资源总量为</w:t>
      </w:r>
      <w:r>
        <w:rPr>
          <w:rFonts w:ascii="仿宋" w:hAnsi="仿宋" w:eastAsia="仿宋" w:cs="仿宋"/>
          <w:sz w:val="32"/>
          <w:szCs w:val="32"/>
        </w:rPr>
        <w:t>19157.1</w:t>
      </w:r>
      <w:r>
        <w:rPr>
          <w:rFonts w:hint="eastAsia" w:ascii="仿宋" w:hAnsi="仿宋" w:eastAsia="仿宋" w:cs="仿宋"/>
          <w:sz w:val="32"/>
          <w:szCs w:val="32"/>
        </w:rPr>
        <w:t>万</w:t>
      </w:r>
      <w:r>
        <w:rPr>
          <w:rFonts w:ascii="仿宋" w:hAnsi="仿宋" w:eastAsia="仿宋" w:cs="仿宋"/>
          <w:sz w:val="32"/>
          <w:szCs w:val="32"/>
        </w:rPr>
        <w:t>m</w:t>
      </w:r>
      <w:r>
        <w:rPr>
          <w:rFonts w:ascii="仿宋" w:hAnsi="仿宋" w:eastAsia="仿宋" w:cs="仿宋"/>
          <w:sz w:val="32"/>
          <w:szCs w:val="32"/>
          <w:vertAlign w:val="superscript"/>
        </w:rPr>
        <w:t>3</w:t>
      </w:r>
      <w:r>
        <w:rPr>
          <w:rFonts w:hint="eastAsia" w:ascii="仿宋" w:hAnsi="仿宋" w:eastAsia="仿宋" w:cs="仿宋"/>
          <w:sz w:val="32"/>
          <w:szCs w:val="32"/>
        </w:rPr>
        <w:t>，重复计算水量</w:t>
      </w:r>
      <w:r>
        <w:rPr>
          <w:rFonts w:ascii="仿宋" w:hAnsi="仿宋" w:eastAsia="仿宋" w:cs="仿宋"/>
          <w:sz w:val="32"/>
          <w:szCs w:val="32"/>
        </w:rPr>
        <w:t>8081</w:t>
      </w:r>
      <w:r>
        <w:rPr>
          <w:rFonts w:hint="eastAsia" w:ascii="仿宋" w:hAnsi="仿宋" w:eastAsia="仿宋" w:cs="仿宋"/>
          <w:sz w:val="32"/>
          <w:szCs w:val="32"/>
        </w:rPr>
        <w:t>万</w:t>
      </w:r>
      <w:r>
        <w:rPr>
          <w:rFonts w:ascii="仿宋" w:hAnsi="仿宋" w:eastAsia="仿宋" w:cs="仿宋"/>
          <w:sz w:val="32"/>
          <w:szCs w:val="32"/>
        </w:rPr>
        <w:t>m</w:t>
      </w:r>
      <w:r>
        <w:rPr>
          <w:rFonts w:ascii="仿宋" w:hAnsi="仿宋" w:eastAsia="仿宋" w:cs="仿宋"/>
          <w:sz w:val="32"/>
          <w:szCs w:val="32"/>
          <w:vertAlign w:val="superscript"/>
        </w:rPr>
        <w:t>3</w:t>
      </w:r>
      <w:r>
        <w:rPr>
          <w:rFonts w:hint="eastAsia" w:ascii="仿宋" w:hAnsi="仿宋" w:eastAsia="仿宋" w:cs="仿宋"/>
          <w:sz w:val="32"/>
          <w:szCs w:val="32"/>
        </w:rPr>
        <w:t>。其中，地表水总量为</w:t>
      </w:r>
      <w:r>
        <w:rPr>
          <w:rFonts w:ascii="仿宋" w:hAnsi="仿宋" w:eastAsia="仿宋" w:cs="仿宋"/>
          <w:sz w:val="32"/>
          <w:szCs w:val="32"/>
        </w:rPr>
        <w:t>1540</w:t>
      </w:r>
      <w:r>
        <w:rPr>
          <w:rFonts w:hint="eastAsia" w:ascii="仿宋" w:hAnsi="仿宋" w:eastAsia="仿宋" w:cs="仿宋"/>
          <w:sz w:val="32"/>
          <w:szCs w:val="32"/>
        </w:rPr>
        <w:t>万</w:t>
      </w:r>
      <w:r>
        <w:rPr>
          <w:rFonts w:ascii="仿宋" w:hAnsi="仿宋" w:eastAsia="仿宋" w:cs="仿宋"/>
          <w:sz w:val="32"/>
          <w:szCs w:val="32"/>
        </w:rPr>
        <w:t>m</w:t>
      </w:r>
      <w:r>
        <w:rPr>
          <w:rFonts w:ascii="仿宋" w:hAnsi="仿宋" w:eastAsia="仿宋" w:cs="仿宋"/>
          <w:sz w:val="32"/>
          <w:szCs w:val="32"/>
          <w:vertAlign w:val="superscript"/>
        </w:rPr>
        <w:t>3</w:t>
      </w:r>
      <w:r>
        <w:rPr>
          <w:rFonts w:hint="eastAsia" w:ascii="仿宋" w:hAnsi="仿宋" w:eastAsia="仿宋" w:cs="仿宋"/>
          <w:sz w:val="32"/>
          <w:szCs w:val="32"/>
        </w:rPr>
        <w:t>，水量大部分集中在文峪河流域内，平川区的河流属季节性河流，常年干枯。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土地资源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交城县土地总面积</w:t>
      </w:r>
      <w:r>
        <w:rPr>
          <w:rFonts w:ascii="仿宋" w:hAnsi="仿宋" w:eastAsia="仿宋" w:cs="仿宋"/>
          <w:sz w:val="32"/>
          <w:szCs w:val="32"/>
        </w:rPr>
        <w:t>2739700.80</w:t>
      </w:r>
      <w:r>
        <w:rPr>
          <w:rFonts w:hint="eastAsia" w:ascii="仿宋" w:hAnsi="仿宋" w:eastAsia="仿宋" w:cs="仿宋"/>
          <w:sz w:val="32"/>
          <w:szCs w:val="32"/>
        </w:rPr>
        <w:t>亩。其中耕地面积</w:t>
      </w:r>
      <w:r>
        <w:rPr>
          <w:rFonts w:ascii="仿宋" w:hAnsi="仿宋" w:eastAsia="仿宋" w:cs="仿宋"/>
          <w:sz w:val="32"/>
          <w:szCs w:val="32"/>
        </w:rPr>
        <w:t>242569.53</w:t>
      </w:r>
      <w:r>
        <w:rPr>
          <w:rFonts w:hint="eastAsia" w:ascii="仿宋" w:hAnsi="仿宋" w:eastAsia="仿宋" w:cs="仿宋"/>
          <w:sz w:val="32"/>
          <w:szCs w:val="32"/>
        </w:rPr>
        <w:t>亩，占全县土地总面积的</w:t>
      </w:r>
      <w:r>
        <w:rPr>
          <w:rFonts w:ascii="仿宋" w:hAnsi="仿宋" w:eastAsia="仿宋" w:cs="仿宋"/>
          <w:sz w:val="32"/>
          <w:szCs w:val="32"/>
        </w:rPr>
        <w:t>8.8%</w:t>
      </w:r>
      <w:r>
        <w:rPr>
          <w:rFonts w:hint="eastAsia" w:ascii="仿宋" w:hAnsi="仿宋" w:eastAsia="仿宋" w:cs="仿宋"/>
          <w:sz w:val="32"/>
          <w:szCs w:val="32"/>
        </w:rPr>
        <w:t>；园地面积</w:t>
      </w:r>
      <w:r>
        <w:rPr>
          <w:rFonts w:ascii="仿宋" w:hAnsi="仿宋" w:eastAsia="仿宋" w:cs="仿宋"/>
          <w:sz w:val="32"/>
          <w:szCs w:val="32"/>
        </w:rPr>
        <w:t>77.87</w:t>
      </w:r>
      <w:r>
        <w:rPr>
          <w:rFonts w:hint="eastAsia" w:ascii="仿宋" w:hAnsi="仿宋" w:eastAsia="仿宋" w:cs="仿宋"/>
          <w:sz w:val="32"/>
          <w:szCs w:val="32"/>
        </w:rPr>
        <w:t>亩，占土地总面积的</w:t>
      </w:r>
      <w:r>
        <w:rPr>
          <w:rFonts w:ascii="仿宋" w:hAnsi="仿宋" w:eastAsia="仿宋" w:cs="仿宋"/>
          <w:sz w:val="32"/>
          <w:szCs w:val="32"/>
        </w:rPr>
        <w:t>0.003%</w:t>
      </w:r>
      <w:r>
        <w:rPr>
          <w:rFonts w:hint="eastAsia" w:ascii="仿宋" w:hAnsi="仿宋" w:eastAsia="仿宋" w:cs="仿宋"/>
          <w:sz w:val="32"/>
          <w:szCs w:val="32"/>
        </w:rPr>
        <w:t>；林地面积为</w:t>
      </w:r>
      <w:r>
        <w:rPr>
          <w:rFonts w:ascii="仿宋" w:hAnsi="仿宋" w:eastAsia="仿宋" w:cs="仿宋"/>
          <w:sz w:val="32"/>
          <w:szCs w:val="32"/>
        </w:rPr>
        <w:t>178563.53</w:t>
      </w:r>
      <w:r>
        <w:rPr>
          <w:rFonts w:hint="eastAsia" w:ascii="仿宋" w:hAnsi="仿宋" w:eastAsia="仿宋" w:cs="仿宋"/>
          <w:sz w:val="32"/>
          <w:szCs w:val="32"/>
        </w:rPr>
        <w:t>亩，占土地总面积的</w:t>
      </w:r>
      <w:r>
        <w:rPr>
          <w:rFonts w:ascii="仿宋" w:hAnsi="仿宋" w:eastAsia="仿宋" w:cs="仿宋"/>
          <w:sz w:val="32"/>
          <w:szCs w:val="32"/>
        </w:rPr>
        <w:t>65.2%</w:t>
      </w:r>
      <w:r>
        <w:rPr>
          <w:rFonts w:hint="eastAsia" w:ascii="仿宋" w:hAnsi="仿宋" w:eastAsia="仿宋" w:cs="仿宋"/>
          <w:sz w:val="32"/>
          <w:szCs w:val="32"/>
        </w:rPr>
        <w:t>；草地为</w:t>
      </w:r>
      <w:r>
        <w:rPr>
          <w:rFonts w:ascii="仿宋" w:hAnsi="仿宋" w:eastAsia="仿宋" w:cs="仿宋"/>
          <w:sz w:val="32"/>
          <w:szCs w:val="32"/>
        </w:rPr>
        <w:t>4056.17</w:t>
      </w:r>
      <w:r>
        <w:rPr>
          <w:rFonts w:hint="eastAsia" w:ascii="仿宋" w:hAnsi="仿宋" w:eastAsia="仿宋" w:cs="仿宋"/>
          <w:sz w:val="32"/>
          <w:szCs w:val="32"/>
        </w:rPr>
        <w:t>亩，占土地总面积的</w:t>
      </w:r>
      <w:r>
        <w:rPr>
          <w:rFonts w:ascii="仿宋" w:hAnsi="仿宋" w:eastAsia="仿宋" w:cs="仿宋"/>
          <w:sz w:val="32"/>
          <w:szCs w:val="32"/>
        </w:rPr>
        <w:t>0.15%</w:t>
      </w:r>
      <w:r>
        <w:rPr>
          <w:rFonts w:hint="eastAsia" w:ascii="仿宋" w:hAnsi="仿宋" w:eastAsia="仿宋" w:cs="仿宋"/>
          <w:sz w:val="32"/>
          <w:szCs w:val="32"/>
        </w:rPr>
        <w:t>；城镇建设用地</w:t>
      </w:r>
      <w:r>
        <w:rPr>
          <w:rFonts w:ascii="仿宋" w:hAnsi="仿宋" w:eastAsia="仿宋" w:cs="仿宋"/>
          <w:sz w:val="32"/>
          <w:szCs w:val="32"/>
        </w:rPr>
        <w:t>14558.80</w:t>
      </w:r>
      <w:r>
        <w:rPr>
          <w:rFonts w:hint="eastAsia" w:ascii="仿宋" w:hAnsi="仿宋" w:eastAsia="仿宋" w:cs="仿宋"/>
          <w:sz w:val="32"/>
          <w:szCs w:val="32"/>
        </w:rPr>
        <w:t>亩，占土地总面积的</w:t>
      </w:r>
      <w:r>
        <w:rPr>
          <w:rFonts w:ascii="仿宋" w:hAnsi="仿宋" w:eastAsia="仿宋" w:cs="仿宋"/>
          <w:sz w:val="32"/>
          <w:szCs w:val="32"/>
        </w:rPr>
        <w:t>0.53%</w:t>
      </w:r>
      <w:r>
        <w:rPr>
          <w:rFonts w:hint="eastAsia" w:ascii="仿宋" w:hAnsi="仿宋" w:eastAsia="仿宋" w:cs="仿宋"/>
          <w:sz w:val="32"/>
          <w:szCs w:val="32"/>
        </w:rPr>
        <w:t>；农村居民点用地为</w:t>
      </w:r>
      <w:r>
        <w:rPr>
          <w:rFonts w:ascii="仿宋" w:hAnsi="仿宋" w:eastAsia="仿宋" w:cs="仿宋"/>
          <w:sz w:val="32"/>
          <w:szCs w:val="32"/>
        </w:rPr>
        <w:t>73742.97</w:t>
      </w:r>
      <w:r>
        <w:rPr>
          <w:rFonts w:hint="eastAsia" w:ascii="仿宋" w:hAnsi="仿宋" w:eastAsia="仿宋" w:cs="仿宋"/>
          <w:sz w:val="32"/>
          <w:szCs w:val="32"/>
        </w:rPr>
        <w:t>亩，占土地总面积的</w:t>
      </w:r>
      <w:r>
        <w:rPr>
          <w:rFonts w:ascii="仿宋" w:hAnsi="仿宋" w:eastAsia="仿宋" w:cs="仿宋"/>
          <w:sz w:val="32"/>
          <w:szCs w:val="32"/>
        </w:rPr>
        <w:t>2.7%</w:t>
      </w:r>
      <w:r>
        <w:rPr>
          <w:rFonts w:hint="eastAsia" w:ascii="仿宋" w:hAnsi="仿宋" w:eastAsia="仿宋" w:cs="仿宋"/>
          <w:sz w:val="32"/>
          <w:szCs w:val="32"/>
        </w:rPr>
        <w:t>；独立工矿用地</w:t>
      </w:r>
      <w:r>
        <w:rPr>
          <w:rFonts w:ascii="仿宋" w:hAnsi="仿宋" w:eastAsia="仿宋" w:cs="仿宋"/>
          <w:sz w:val="32"/>
          <w:szCs w:val="32"/>
        </w:rPr>
        <w:t>11271.55</w:t>
      </w:r>
      <w:r>
        <w:rPr>
          <w:rFonts w:hint="eastAsia" w:ascii="仿宋" w:hAnsi="仿宋" w:eastAsia="仿宋" w:cs="仿宋"/>
          <w:sz w:val="32"/>
          <w:szCs w:val="32"/>
        </w:rPr>
        <w:t>亩，占土地总面积的</w:t>
      </w:r>
      <w:r>
        <w:rPr>
          <w:rFonts w:ascii="仿宋" w:hAnsi="仿宋" w:eastAsia="仿宋" w:cs="仿宋"/>
          <w:sz w:val="32"/>
          <w:szCs w:val="32"/>
        </w:rPr>
        <w:t>0.4%</w:t>
      </w:r>
      <w:r>
        <w:rPr>
          <w:rFonts w:hint="eastAsia" w:ascii="仿宋" w:hAnsi="仿宋" w:eastAsia="仿宋" w:cs="仿宋"/>
          <w:sz w:val="32"/>
          <w:szCs w:val="32"/>
        </w:rPr>
        <w:t>；交通用地为</w:t>
      </w:r>
      <w:r>
        <w:rPr>
          <w:rFonts w:ascii="仿宋" w:hAnsi="仿宋" w:eastAsia="仿宋" w:cs="仿宋"/>
          <w:sz w:val="32"/>
          <w:szCs w:val="32"/>
        </w:rPr>
        <w:t>25610.59</w:t>
      </w:r>
      <w:r>
        <w:rPr>
          <w:rFonts w:hint="eastAsia" w:ascii="仿宋" w:hAnsi="仿宋" w:eastAsia="仿宋" w:cs="仿宋"/>
          <w:sz w:val="32"/>
          <w:szCs w:val="32"/>
        </w:rPr>
        <w:t>亩，占总面积的</w:t>
      </w:r>
      <w:r>
        <w:rPr>
          <w:rFonts w:ascii="仿宋" w:hAnsi="仿宋" w:eastAsia="仿宋" w:cs="仿宋"/>
          <w:sz w:val="32"/>
          <w:szCs w:val="32"/>
        </w:rPr>
        <w:t>0.93</w:t>
      </w:r>
      <w:r>
        <w:rPr>
          <w:rFonts w:hint="eastAsia" w:ascii="仿宋" w:hAnsi="仿宋" w:eastAsia="仿宋" w:cs="仿宋"/>
          <w:sz w:val="32"/>
          <w:szCs w:val="32"/>
        </w:rPr>
        <w:t>；水域及水利设施用地</w:t>
      </w:r>
      <w:r>
        <w:rPr>
          <w:rFonts w:ascii="仿宋" w:hAnsi="仿宋" w:eastAsia="仿宋" w:cs="仿宋"/>
          <w:sz w:val="32"/>
          <w:szCs w:val="32"/>
        </w:rPr>
        <w:t>10468.59</w:t>
      </w:r>
      <w:r>
        <w:rPr>
          <w:rFonts w:hint="eastAsia" w:ascii="仿宋" w:hAnsi="仿宋" w:eastAsia="仿宋" w:cs="仿宋"/>
          <w:sz w:val="32"/>
          <w:szCs w:val="32"/>
        </w:rPr>
        <w:t>亩，占土地总面积的</w:t>
      </w:r>
      <w:r>
        <w:rPr>
          <w:rFonts w:ascii="仿宋" w:hAnsi="仿宋" w:eastAsia="仿宋" w:cs="仿宋"/>
          <w:sz w:val="32"/>
          <w:szCs w:val="32"/>
        </w:rPr>
        <w:t>0.38%</w:t>
      </w:r>
      <w:r>
        <w:rPr>
          <w:rFonts w:hint="eastAsia" w:ascii="仿宋" w:hAnsi="仿宋" w:eastAsia="仿宋" w:cs="仿宋"/>
          <w:sz w:val="32"/>
          <w:szCs w:val="32"/>
        </w:rPr>
        <w:t>；其他用地为</w:t>
      </w:r>
      <w:r>
        <w:rPr>
          <w:rFonts w:ascii="仿宋" w:hAnsi="仿宋" w:eastAsia="仿宋" w:cs="仿宋"/>
          <w:sz w:val="32"/>
          <w:szCs w:val="32"/>
        </w:rPr>
        <w:t>23935.73</w:t>
      </w:r>
      <w:r>
        <w:rPr>
          <w:rFonts w:hint="eastAsia" w:ascii="仿宋" w:hAnsi="仿宋" w:eastAsia="仿宋" w:cs="仿宋"/>
          <w:sz w:val="32"/>
          <w:szCs w:val="32"/>
        </w:rPr>
        <w:t>亩，占土地总面积的</w:t>
      </w:r>
      <w:r>
        <w:rPr>
          <w:rFonts w:ascii="仿宋" w:hAnsi="仿宋" w:eastAsia="仿宋" w:cs="仿宋"/>
          <w:sz w:val="32"/>
          <w:szCs w:val="32"/>
        </w:rPr>
        <w:t>0.87%</w:t>
      </w:r>
      <w:r>
        <w:rPr>
          <w:rFonts w:hint="eastAsia" w:ascii="仿宋" w:hAnsi="仿宋" w:eastAsia="仿宋" w:cs="仿宋"/>
          <w:sz w:val="32"/>
          <w:szCs w:val="32"/>
        </w:rPr>
        <w:t>；未利用土地</w:t>
      </w:r>
      <w:r>
        <w:rPr>
          <w:rFonts w:ascii="仿宋" w:hAnsi="仿宋" w:eastAsia="仿宋" w:cs="仿宋"/>
          <w:sz w:val="32"/>
          <w:szCs w:val="32"/>
        </w:rPr>
        <w:t>547773.70</w:t>
      </w:r>
      <w:r>
        <w:rPr>
          <w:rFonts w:hint="eastAsia" w:ascii="仿宋" w:hAnsi="仿宋" w:eastAsia="仿宋" w:cs="仿宋"/>
          <w:sz w:val="32"/>
          <w:szCs w:val="32"/>
        </w:rPr>
        <w:t>亩，占土地总面积的</w:t>
      </w:r>
      <w:r>
        <w:rPr>
          <w:rFonts w:ascii="仿宋" w:hAnsi="仿宋" w:eastAsia="仿宋" w:cs="仿宋"/>
          <w:sz w:val="32"/>
          <w:szCs w:val="32"/>
        </w:rPr>
        <w:t>20%</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林业资源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lang w:eastAsia="zh-CN"/>
        </w:rPr>
        <w:t>交城县是全国重点生态保护地区、全县现有</w:t>
      </w:r>
      <w:r>
        <w:rPr>
          <w:rFonts w:hint="eastAsia" w:ascii="仿宋" w:hAnsi="仿宋" w:eastAsia="仿宋" w:cs="仿宋"/>
          <w:sz w:val="32"/>
          <w:szCs w:val="32"/>
        </w:rPr>
        <w:t>林地</w:t>
      </w:r>
      <w:r>
        <w:rPr>
          <w:rFonts w:hint="eastAsia" w:ascii="仿宋" w:hAnsi="仿宋" w:eastAsia="仿宋" w:cs="仿宋"/>
          <w:sz w:val="32"/>
          <w:szCs w:val="32"/>
          <w:lang w:eastAsia="zh-CN"/>
        </w:rPr>
        <w:t>面积</w:t>
      </w:r>
      <w:r>
        <w:rPr>
          <w:rFonts w:hint="eastAsia" w:ascii="仿宋" w:hAnsi="仿宋" w:eastAsia="仿宋" w:cs="仿宋"/>
          <w:color w:val="auto"/>
          <w:sz w:val="32"/>
          <w:szCs w:val="32"/>
          <w:lang w:val="en-US" w:eastAsia="zh-CN"/>
        </w:rPr>
        <w:t>230.4万</w:t>
      </w:r>
      <w:r>
        <w:rPr>
          <w:rFonts w:hint="eastAsia" w:ascii="仿宋" w:hAnsi="仿宋" w:eastAsia="仿宋" w:cs="仿宋"/>
          <w:sz w:val="32"/>
          <w:szCs w:val="32"/>
        </w:rPr>
        <w:t>亩，</w:t>
      </w:r>
      <w:r>
        <w:rPr>
          <w:rFonts w:hint="eastAsia" w:ascii="仿宋" w:hAnsi="仿宋" w:eastAsia="仿宋" w:cs="仿宋"/>
          <w:sz w:val="32"/>
          <w:szCs w:val="32"/>
          <w:lang w:eastAsia="zh-CN"/>
        </w:rPr>
        <w:t>有林地面积</w:t>
      </w:r>
      <w:r>
        <w:rPr>
          <w:rFonts w:hint="eastAsia" w:ascii="仿宋" w:hAnsi="仿宋" w:eastAsia="仿宋" w:cs="仿宋"/>
          <w:sz w:val="32"/>
          <w:szCs w:val="32"/>
          <w:lang w:val="en-US" w:eastAsia="zh-CN"/>
        </w:rPr>
        <w:t>157.8万亩（2019年林地保护利用规划“一张图”数据），森林覆盖率达51.29%（2019年度森林资源年度清查数据），境内涉及关帝山、交城山2个国家级森林公园和庞泉沟国家自然保护区、文峪河国家湿地公园、华鑫湖湿地公园等自然保护地重点区域。</w:t>
      </w:r>
      <w:r>
        <w:rPr>
          <w:rFonts w:hint="eastAsia" w:ascii="仿宋" w:hAnsi="仿宋" w:eastAsia="仿宋" w:cs="仿宋"/>
          <w:sz w:val="32"/>
          <w:szCs w:val="32"/>
        </w:rPr>
        <w:t>全县有相当数量的丰产林区，分属关帝山森林局五大林场和县林业局两个林场经营管理。</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旅游资源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交城县山川秀美，风光秀丽。境内拥有蜚声中外的全国重点佛教寺院净土宗祖庭玄中寺；以山形卦象而闻名于世的全国重点文物保护单位卦山天宁寺；国家级自然保护区庞泉沟；云顶亚高山草甸区四十里跑马堰；上古文化遗址范家庄、瓦窑、磁窑；明代官兵、军兵寨遗址靖安营、三座崖、农民起义；狐爷山春秋古墓群落；原</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"https://baike.so.com/doc/691574-731995.html"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党和国家领导人</w:t>
      </w:r>
      <w:r>
        <w:rPr>
          <w:rFonts w:hint="eastAsia" w:ascii="仿宋" w:hAnsi="仿宋" w:eastAsia="仿宋" w:cs="仿宋"/>
          <w:sz w:val="32"/>
          <w:szCs w:val="32"/>
        </w:rPr>
        <w:fldChar w:fldCharType="end"/>
      </w:r>
      <w:r>
        <w:rPr>
          <w:rFonts w:hint="eastAsia" w:ascii="仿宋" w:hAnsi="仿宋" w:eastAsia="仿宋" w:cs="仿宋"/>
          <w:sz w:val="32"/>
          <w:szCs w:val="32"/>
        </w:rPr>
        <w:t>华国锋同志故居等弥足珍贵的自然、历史文化遗产，交汇融溶，蔚为大观，形成了多维文化综览与多元景观内涵的三晋旅游名胜。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经济环境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县经济总量在宏观形势的大背景下，稳中求进，实现了经济健康、有序、稳定的发展。地区生产总值年均增长率为5.4%，公共财政预算年均增加7.07%，规模以上工业增加值年均达到0.9%，主营业务收入年均为213.03亿元；全县固定资产投资总体趋势保持负增长，下降20.1%，在建固定资产投资项目增加63个，达到142个，其中5000万元以上的项目显著增加，达到44个；社会消费品零售额年均增长率为8.1%，乡村消费品零售额年均增长率为8.72%；城镇居民人均可支配收入年均增7.1%，农村居民人均可支配收入年均增长9.6%。</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仿宋" w:hAnsi="仿宋" w:eastAsia="仿宋" w:cs="仿宋"/>
          <w:b w:val="0"/>
          <w:bCs w:val="0"/>
          <w:sz w:val="21"/>
          <w:szCs w:val="21"/>
          <w:lang w:eastAsia="zh-CN"/>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1"/>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第三节</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lang w:eastAsia="zh-CN"/>
        </w:rPr>
        <w:t>面临的优势与挑战</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left"/>
        <w:textAlignment w:val="auto"/>
        <w:outlineLvl w:val="9"/>
        <w:rPr>
          <w:rFonts w:hint="eastAsia" w:ascii="仿宋" w:hAnsi="仿宋" w:eastAsia="仿宋" w:cs="仿宋"/>
          <w:b w:val="0"/>
          <w:bCs w:val="0"/>
          <w:sz w:val="21"/>
          <w:szCs w:val="21"/>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43" w:name="_Toc21548"/>
      <w:bookmarkStart w:id="44" w:name="_Toc15272"/>
      <w:bookmarkStart w:id="45" w:name="_Toc10991"/>
      <w:bookmarkStart w:id="46" w:name="_Toc13624"/>
      <w:bookmarkStart w:id="47" w:name="_Toc26817"/>
      <w:bookmarkStart w:id="48" w:name="_Toc32576"/>
      <w:r>
        <w:rPr>
          <w:rFonts w:hint="eastAsia" w:ascii="黑体" w:hAnsi="黑体" w:eastAsia="黑体" w:cs="黑体"/>
          <w:b w:val="0"/>
          <w:bCs w:val="0"/>
          <w:sz w:val="32"/>
          <w:szCs w:val="32"/>
          <w:lang w:eastAsia="zh-CN"/>
        </w:rPr>
        <w:t>一、发展机遇挑战</w:t>
      </w:r>
    </w:p>
    <w:bookmarkEnd w:id="43"/>
    <w:bookmarkEnd w:id="44"/>
    <w:bookmarkEnd w:id="45"/>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49" w:name="_Toc3700"/>
      <w:bookmarkStart w:id="50" w:name="_Toc3508"/>
      <w:bookmarkStart w:id="51" w:name="_Toc11958"/>
      <w:r>
        <w:rPr>
          <w:rFonts w:hint="eastAsia" w:ascii="楷体" w:hAnsi="楷体" w:eastAsia="楷体" w:cs="楷体"/>
          <w:kern w:val="0"/>
          <w:sz w:val="32"/>
          <w:szCs w:val="32"/>
          <w:lang w:eastAsia="zh-CN"/>
        </w:rPr>
        <w:t>（一）发展机遇</w:t>
      </w:r>
      <w:bookmarkEnd w:id="49"/>
      <w:bookmarkEnd w:id="50"/>
      <w:bookmarkEnd w:id="51"/>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党的十九大提出“加快推进农业农村现代化”，为农业发展和农村发展规划融合提供了制度基础。新一轮党和国家机构改革的深化，为农业农村现代化规划的融合提供了体制机制保障。“十三五”收官和“十四五”</w:t>
      </w:r>
      <w:r>
        <w:rPr>
          <w:rFonts w:hint="eastAsia" w:ascii="仿宋" w:hAnsi="仿宋" w:eastAsia="仿宋" w:cs="仿宋"/>
          <w:sz w:val="32"/>
          <w:szCs w:val="32"/>
          <w:lang w:eastAsia="zh-CN"/>
        </w:rPr>
        <w:t>规</w:t>
      </w:r>
      <w:bookmarkStart w:id="97" w:name="_GoBack"/>
      <w:bookmarkEnd w:id="97"/>
      <w:r>
        <w:rPr>
          <w:rFonts w:hint="eastAsia" w:ascii="仿宋" w:hAnsi="仿宋" w:eastAsia="仿宋" w:cs="仿宋"/>
          <w:sz w:val="32"/>
          <w:szCs w:val="32"/>
        </w:rPr>
        <w:t>划，恰逢“两个百年目标”交接、巩固脱贫与乡村振兴衔接、供给侧结构性改革的深化等重要历史节点。总体而言，我国农业农村现代化面临“五期交汇”。全面建成小康社会将如期实现、</w:t>
      </w:r>
      <w:r>
        <w:rPr>
          <w:rFonts w:hint="eastAsia" w:ascii="仿宋" w:hAnsi="仿宋" w:eastAsia="仿宋" w:cs="仿宋"/>
          <w:sz w:val="32"/>
          <w:szCs w:val="32"/>
          <w:lang w:eastAsia="zh-CN"/>
        </w:rPr>
        <w:t>第二个百年奋斗目标</w:t>
      </w:r>
      <w:r>
        <w:rPr>
          <w:rFonts w:hint="eastAsia" w:ascii="仿宋" w:hAnsi="仿宋" w:eastAsia="仿宋" w:cs="仿宋"/>
          <w:sz w:val="32"/>
          <w:szCs w:val="32"/>
        </w:rPr>
        <w:t>建设需要顺期开局、巩固脱贫任务需要按期完成、乡村振兴战略需要即期有机衔接、农业供给侧结构性改革需要适期深化。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农业进入高质量发展新阶段，农村改革不断深化，绿色发展理念深入人心，农业农村现代化建设的阶段性起点之高前所未见。在“五期交汇”的历史背景下，要进一步认清形势，抓好机遇，科学发展。</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新一轮产业革命正在催生新经济。</w:t>
      </w:r>
      <w:r>
        <w:rPr>
          <w:rFonts w:hint="eastAsia" w:ascii="仿宋" w:hAnsi="仿宋" w:eastAsia="仿宋" w:cs="仿宋"/>
          <w:sz w:val="32"/>
          <w:szCs w:val="32"/>
        </w:rPr>
        <w:t>“十四五”期间我县科技发展面临四大趋势：一是移动互联网、智能终端、大数据、云计算、高端芯片等新一代信息技术发展将带动众多产业变革和创新，二是围绕新能源、气候变化、空间开发的技术创新更加密集，三是绿色经济、低碳技术等新兴产业蓬勃兴起，四是生命科学、生物技术带动形成的健康产业、现代农业、生物能源、生物制造、环保等产业。随着新技术、新产业的发展、不同产业之间边界渐趋模糊，新兴产业的空间巨大广阔。这为我县农业农村现代化的发展注入新动力。</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“双循环”战略撬动经济新增长。</w:t>
      </w:r>
      <w:r>
        <w:rPr>
          <w:rFonts w:hint="eastAsia" w:ascii="仿宋" w:hAnsi="仿宋" w:eastAsia="仿宋" w:cs="仿宋"/>
          <w:sz w:val="32"/>
          <w:szCs w:val="32"/>
        </w:rPr>
        <w:t>“双循环”是我国在新时期立足国内、兼顾国际视角下，实现经济高质量发展的重大战略布局。交城县紧紧依靠太原都市圈的发展机遇，发挥好交通优势，打通太原向西开放的大通道；同时利用太原都市圈的辐射功能，积极吸引太原的资金、技术、人才资源；主动承接太原都市圈内产业转移，积极引进有实力的龙头和骨干企业，创新发展模式，促进新技术、新产品和新业态健康有序发展。坚持引进与培育相结合，发展壮大龙头企业，带动产业集群发展。这一战略的实施为我县农业农村现代化的发展搭建了新桥梁。</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资源型经济转型带来新机会。</w:t>
      </w:r>
      <w:r>
        <w:rPr>
          <w:rFonts w:hint="eastAsia" w:ascii="仿宋" w:hAnsi="仿宋" w:eastAsia="仿宋" w:cs="仿宋"/>
          <w:sz w:val="32"/>
          <w:szCs w:val="32"/>
        </w:rPr>
        <w:t>建设国家资源型经济转型综合配套改革试验区是习近平总书记和党中央赋予山西的重大使命，也是山西实现高质量转型的历史机遇。</w:t>
      </w:r>
      <w:r>
        <w:rPr>
          <w:rFonts w:ascii="仿宋" w:hAnsi="仿宋" w:eastAsia="仿宋" w:cs="仿宋"/>
          <w:sz w:val="32"/>
          <w:szCs w:val="32"/>
        </w:rPr>
        <w:t>2020</w:t>
      </w:r>
      <w:r>
        <w:rPr>
          <w:rFonts w:hint="eastAsia" w:ascii="仿宋" w:hAnsi="仿宋" w:eastAsia="仿宋" w:cs="仿宋"/>
          <w:sz w:val="32"/>
          <w:szCs w:val="32"/>
        </w:rPr>
        <w:t>年</w:t>
      </w:r>
      <w:r>
        <w:rPr>
          <w:rFonts w:ascii="仿宋" w:hAnsi="仿宋" w:eastAsia="仿宋" w:cs="仿宋"/>
          <w:sz w:val="32"/>
          <w:szCs w:val="32"/>
        </w:rPr>
        <w:t>6</w:t>
      </w:r>
      <w:r>
        <w:rPr>
          <w:rFonts w:hint="eastAsia" w:ascii="仿宋" w:hAnsi="仿宋" w:eastAsia="仿宋" w:cs="仿宋"/>
          <w:sz w:val="32"/>
          <w:szCs w:val="32"/>
        </w:rPr>
        <w:t>月，中共山西省委十一届十次会议上，新一届省委提出要深入学习贯彻习近平总书记视察山西重要讲话重要指示，坚持把转型发展作为各项事业的纲，先行先试推动全面转型。我县提出以经济开发区为平台，建设全省一流的创新转型示范区；以现代农业园区为支撑，做精做优高效农业、特色农业、观光农业，提高农业经济效益，塑造特色农业品牌；我县第十六次党代会提出实施“四创战略”，打造“四张名片”，为转型引领蹚出新路、挺进全省第一方阵，为我县农业农村发展带来了新机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52" w:name="_Toc661"/>
      <w:bookmarkStart w:id="53" w:name="_Toc4264"/>
      <w:bookmarkStart w:id="54" w:name="_Toc3757"/>
      <w:r>
        <w:rPr>
          <w:rFonts w:hint="eastAsia" w:ascii="楷体" w:hAnsi="楷体" w:eastAsia="楷体" w:cs="楷体"/>
          <w:kern w:val="0"/>
          <w:sz w:val="32"/>
          <w:szCs w:val="32"/>
          <w:lang w:eastAsia="zh-CN"/>
        </w:rPr>
        <w:t>（二）发展挑战</w:t>
      </w:r>
      <w:bookmarkEnd w:id="52"/>
      <w:bookmarkEnd w:id="53"/>
      <w:bookmarkEnd w:id="54"/>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在“十三五”期间，农业产业化工作虽然取得了明显成效，但脱贫地区产业结构单一、农民增收困难的局面还未根本打破，进一步加大产业脱贫的力度，因地制宜培育支撑脱贫群众持续增收的特色和优势产业，加快农业产业化步伐，构建脱贫群众长效增收机制，依然是全县进行脱贫开发，实现精准脱贫的一项长期而艰巨的任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产业的规模化程度不高，效益普遍较低。在分散经营向规模化经营转化过程中，受土地流转、传统经营模式等因素制约，土地很难集中，导致规模化生产受阻，难以发挥规模效应。在近两年设施蔬菜建设中，受土地流转制约，集中连片发展阻力较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龙头企业产业链短，附加值不高。交城县脱贫地区特色产业开发规模不大，龙头企业实力不强，科技支撑不足。特色农产品转化链短，多为原料的初加工，而进行深加工的能力十分有限，产品的附加值不高，农产品加工处理技术的投入远远小于当前的实际需要，在国内外市场交换中处于劣势。正在实施的企业产业脱贫项目，受经济下行、企业经济效益下滑影响，项目投资意愿不足，进展较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组织化程度低，产业脱贫市场风险大。近年来虽然通过推进土地流转、培植种植大户、发展合作经营、壮大农业企业，使农民的经营规模有所扩大、合作化程度有所提高，但小规模生产、分散经营目前在山区仍然占据主导地位，很多合作社并没有真正与农民实现“合作共赢”。一些农业企业与农民联系不紧，带动产业发展的能力也非常有限，农民并没有从加工、销售等延伸的产业链中获取“额外收益”，农民在发展特色产业过程中，受市场影响起伏波动较大。在市场价格变化快的中药材产业上表现最为突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产业发展基础设施建设滞后，基本公共服务不足。交通、水利、能源等基础设施建设滞后，阻碍了优势资源的开发利用，制约着产业发展，特别是山区、半山区的村落道路路况差、等级低，通行难度大，农业基础设施薄弱，抵御自然灾害能力弱，脱贫山区仍难以改变“靠天吃饭”的情况，制约农业产业发展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科技支撑体系仍不健全，科技创新能力不足。全县产业发展的科技支撑体系还不健全，特别缺乏高水平的科研技术人员、科研机构，农民在种植业、养殖业等产业发展过程中遇到的问题得不到及时解决，农产品的升级换代滞后，新的种植、养殖、加工技术得不到及时推广运用。产业发展经济能力弱，科技创新能力不足，产品单一，缺少新产品的开发，缺乏进一步改进生产科技条件的主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综合判断在推进农业农村现代化进程中有机遇也有更大的挑战，我县必须准确把握机遇、保持战略定力、突出问题导向、瞄准“短板”和难点，适应和引领新常态，加快推进改革创新、全力推动转型升级，培育发展新动力和竞争新优势，奋力实现农业农村现代化的历史性跨越。</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二、优势分析</w:t>
      </w:r>
      <w:bookmarkEnd w:id="46"/>
      <w:bookmarkEnd w:id="47"/>
      <w:bookmarkEnd w:id="48"/>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55" w:name="_Toc66046901"/>
      <w:bookmarkStart w:id="56" w:name="_Toc31440"/>
      <w:bookmarkStart w:id="57" w:name="_Toc22680"/>
      <w:bookmarkStart w:id="58" w:name="_Toc23571"/>
      <w:r>
        <w:rPr>
          <w:rFonts w:hint="eastAsia" w:ascii="楷体" w:hAnsi="楷体" w:eastAsia="楷体" w:cs="楷体"/>
          <w:kern w:val="0"/>
          <w:sz w:val="32"/>
          <w:szCs w:val="32"/>
          <w:lang w:eastAsia="zh-CN"/>
        </w:rPr>
        <w:t>（一）区位、交通优势</w:t>
      </w:r>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交城作为太原及吕梁的双重门户，其区位优势明显：</w:t>
      </w:r>
      <w:r>
        <w:rPr>
          <w:rFonts w:ascii="仿宋" w:hAnsi="仿宋" w:eastAsia="仿宋" w:cs="仿宋"/>
          <w:sz w:val="32"/>
          <w:szCs w:val="32"/>
        </w:rPr>
        <w:t>307</w:t>
      </w:r>
      <w:r>
        <w:rPr>
          <w:rFonts w:hint="eastAsia" w:ascii="仿宋" w:hAnsi="仿宋" w:eastAsia="仿宋" w:cs="仿宋"/>
          <w:sz w:val="32"/>
          <w:szCs w:val="32"/>
        </w:rPr>
        <w:t>国道、夏汾高速、大运高速、太中银铁路穿越县境，交城与周边地区联系便捷，东到省城，西到汾阳都在一小时经济圈内；县域内初步形成了以县城为中心的公路交通网络。交城社会经济发展的交通条件良好，其位于山区与平原的过渡地带，紧邻吕梁市，又地处太原市经济圈范围内，是两种不同经济区的商业物资转移基地，又是吕梁市对外开放、交流的“窗口”和“信息枢纽”，具有典型的“门户”特征。</w:t>
      </w:r>
      <w:r>
        <w:rPr>
          <w:rFonts w:ascii="仿宋" w:hAnsi="仿宋" w:eastAsia="仿宋" w:cs="仿宋"/>
          <w:sz w:val="32"/>
          <w:szCs w:val="32"/>
        </w:rPr>
        <w:t>2020</w:t>
      </w:r>
      <w:r>
        <w:rPr>
          <w:rFonts w:hint="eastAsia" w:ascii="仿宋" w:hAnsi="仿宋" w:eastAsia="仿宋" w:cs="仿宋"/>
          <w:sz w:val="32"/>
          <w:szCs w:val="32"/>
        </w:rPr>
        <w:t>年</w:t>
      </w:r>
      <w:r>
        <w:rPr>
          <w:rFonts w:ascii="仿宋" w:hAnsi="仿宋" w:eastAsia="仿宋" w:cs="仿宋"/>
          <w:sz w:val="32"/>
          <w:szCs w:val="32"/>
        </w:rPr>
        <w:t>11</w:t>
      </w:r>
      <w:r>
        <w:rPr>
          <w:rFonts w:hint="eastAsia" w:ascii="仿宋" w:hAnsi="仿宋" w:eastAsia="仿宋" w:cs="仿宋"/>
          <w:sz w:val="32"/>
          <w:szCs w:val="32"/>
        </w:rPr>
        <w:t>月，交城山旅游大通道开工建设，将彻底改变交城县人民上山下川远道绕行文水的历史，实现了交城人民多年来的夙愿，将为山西交城经济开发区“一区三园”布局，发展全域旅游提供重要的交通支撑，是交城县的一条经济发展大通道、旅游产业发展大通道和惠及百姓的民生大通道。项目起点位于交城县洪相镇广兴村新旧国道</w:t>
      </w:r>
      <w:r>
        <w:rPr>
          <w:rFonts w:ascii="仿宋" w:hAnsi="仿宋" w:eastAsia="仿宋" w:cs="仿宋"/>
          <w:sz w:val="32"/>
          <w:szCs w:val="32"/>
        </w:rPr>
        <w:t>307</w:t>
      </w:r>
      <w:r>
        <w:rPr>
          <w:rFonts w:hint="eastAsia" w:ascii="仿宋" w:hAnsi="仿宋" w:eastAsia="仿宋" w:cs="仿宋"/>
          <w:sz w:val="32"/>
          <w:szCs w:val="32"/>
        </w:rPr>
        <w:t>交界处，止于西社镇西社村北，与省道</w:t>
      </w:r>
      <w:r>
        <w:rPr>
          <w:rFonts w:ascii="仿宋" w:hAnsi="仿宋" w:eastAsia="仿宋" w:cs="仿宋"/>
          <w:sz w:val="32"/>
          <w:szCs w:val="32"/>
        </w:rPr>
        <w:t>219</w:t>
      </w:r>
      <w:r>
        <w:rPr>
          <w:rFonts w:hint="eastAsia" w:ascii="仿宋" w:hAnsi="仿宋" w:eastAsia="仿宋" w:cs="仿宋"/>
          <w:sz w:val="32"/>
          <w:szCs w:val="32"/>
        </w:rPr>
        <w:t>连接，全长</w:t>
      </w:r>
      <w:r>
        <w:rPr>
          <w:rFonts w:ascii="仿宋" w:hAnsi="仿宋" w:eastAsia="仿宋" w:cs="仿宋"/>
          <w:sz w:val="32"/>
          <w:szCs w:val="32"/>
        </w:rPr>
        <w:t>15.589</w:t>
      </w:r>
      <w:r>
        <w:rPr>
          <w:rFonts w:hint="eastAsia" w:ascii="仿宋" w:hAnsi="仿宋" w:eastAsia="仿宋" w:cs="仿宋"/>
          <w:sz w:val="32"/>
          <w:szCs w:val="32"/>
        </w:rPr>
        <w:t>公里，全线按二级公路标准设计，设计速度为每小时</w:t>
      </w:r>
      <w:r>
        <w:rPr>
          <w:rFonts w:ascii="仿宋" w:hAnsi="仿宋" w:eastAsia="仿宋" w:cs="仿宋"/>
          <w:sz w:val="32"/>
          <w:szCs w:val="32"/>
        </w:rPr>
        <w:t>60</w:t>
      </w:r>
      <w:r>
        <w:rPr>
          <w:rFonts w:hint="eastAsia" w:ascii="仿宋" w:hAnsi="仿宋" w:eastAsia="仿宋" w:cs="仿宋"/>
          <w:sz w:val="32"/>
          <w:szCs w:val="32"/>
        </w:rPr>
        <w:t>公里，路基宽</w:t>
      </w:r>
      <w:r>
        <w:rPr>
          <w:rFonts w:ascii="仿宋" w:hAnsi="仿宋" w:eastAsia="仿宋" w:cs="仿宋"/>
          <w:sz w:val="32"/>
          <w:szCs w:val="32"/>
        </w:rPr>
        <w:t>12</w:t>
      </w:r>
      <w:r>
        <w:rPr>
          <w:rFonts w:hint="eastAsia" w:ascii="仿宋" w:hAnsi="仿宋" w:eastAsia="仿宋" w:cs="仿宋"/>
          <w:sz w:val="32"/>
          <w:szCs w:val="32"/>
        </w:rPr>
        <w:t>米。祁离高速公路是山西省境内的一条高速公路，由祁县通往离石区，沿途经过文水县、交城县，沿线</w:t>
      </w:r>
      <w:r>
        <w:rPr>
          <w:rFonts w:ascii="仿宋" w:hAnsi="仿宋" w:eastAsia="仿宋" w:cs="仿宋"/>
          <w:sz w:val="32"/>
          <w:szCs w:val="32"/>
        </w:rPr>
        <w:t>4</w:t>
      </w:r>
      <w:r>
        <w:rPr>
          <w:rFonts w:hint="eastAsia" w:ascii="仿宋" w:hAnsi="仿宋" w:eastAsia="仿宋" w:cs="仿宋"/>
          <w:sz w:val="32"/>
          <w:szCs w:val="32"/>
        </w:rPr>
        <w:t>个县区迎来大发展。线路全长大约为</w:t>
      </w:r>
      <w:r>
        <w:rPr>
          <w:rFonts w:ascii="仿宋" w:hAnsi="仿宋" w:eastAsia="仿宋" w:cs="仿宋"/>
          <w:sz w:val="32"/>
          <w:szCs w:val="32"/>
        </w:rPr>
        <w:t>97</w:t>
      </w:r>
      <w:r>
        <w:rPr>
          <w:rFonts w:hint="eastAsia" w:ascii="仿宋" w:hAnsi="仿宋" w:eastAsia="仿宋" w:cs="仿宋"/>
          <w:sz w:val="32"/>
          <w:szCs w:val="32"/>
        </w:rPr>
        <w:t>公里，投资大约为</w:t>
      </w:r>
      <w:r>
        <w:rPr>
          <w:rFonts w:ascii="仿宋" w:hAnsi="仿宋" w:eastAsia="仿宋" w:cs="仿宋"/>
          <w:sz w:val="32"/>
          <w:szCs w:val="32"/>
        </w:rPr>
        <w:t>120</w:t>
      </w:r>
      <w:r>
        <w:rPr>
          <w:rFonts w:hint="eastAsia" w:ascii="仿宋" w:hAnsi="仿宋" w:eastAsia="仿宋" w:cs="仿宋"/>
          <w:sz w:val="32"/>
          <w:szCs w:val="32"/>
        </w:rPr>
        <w:t>亿。这条高速公路建成通车之后，从吕梁市到太原市仅仅需要一个小时的时间，更是吕梁对外交通网络中又一条重要的经济要道。这条高速公路全线采用双向四车道的标准，桥隧占比</w:t>
      </w:r>
      <w:r>
        <w:rPr>
          <w:rFonts w:ascii="仿宋" w:hAnsi="仿宋" w:eastAsia="仿宋" w:cs="仿宋"/>
          <w:sz w:val="32"/>
          <w:szCs w:val="32"/>
        </w:rPr>
        <w:t>45.4%</w:t>
      </w:r>
      <w:r>
        <w:rPr>
          <w:rFonts w:hint="eastAsia" w:ascii="仿宋" w:hAnsi="仿宋" w:eastAsia="仿宋" w:cs="仿宋"/>
          <w:sz w:val="32"/>
          <w:szCs w:val="32"/>
        </w:rPr>
        <w:t>，其中隧道</w:t>
      </w:r>
      <w:r>
        <w:rPr>
          <w:rFonts w:ascii="仿宋" w:hAnsi="仿宋" w:eastAsia="仿宋" w:cs="仿宋"/>
          <w:sz w:val="32"/>
          <w:szCs w:val="32"/>
        </w:rPr>
        <w:t>11</w:t>
      </w:r>
      <w:r>
        <w:rPr>
          <w:rFonts w:hint="eastAsia" w:ascii="仿宋" w:hAnsi="仿宋" w:eastAsia="仿宋" w:cs="仿宋"/>
          <w:sz w:val="32"/>
          <w:szCs w:val="32"/>
        </w:rPr>
        <w:t>座，其</w:t>
      </w:r>
      <w:r>
        <w:rPr>
          <w:rFonts w:hint="eastAsia" w:ascii="仿宋" w:hAnsi="仿宋" w:eastAsia="仿宋" w:cs="仿宋"/>
          <w:sz w:val="32"/>
          <w:szCs w:val="32"/>
          <w:shd w:val="clear" w:color="auto" w:fill="FFFFFF"/>
        </w:rPr>
        <w:t>中特长的隧道共有</w:t>
      </w:r>
      <w:r>
        <w:rPr>
          <w:rFonts w:ascii="仿宋" w:hAnsi="仿宋" w:eastAsia="仿宋" w:cs="仿宋"/>
          <w:sz w:val="32"/>
          <w:szCs w:val="32"/>
          <w:shd w:val="clear" w:color="auto" w:fill="FFFFFF"/>
        </w:rPr>
        <w:t>3</w:t>
      </w:r>
      <w:r>
        <w:rPr>
          <w:rFonts w:hint="eastAsia" w:ascii="仿宋" w:hAnsi="仿宋" w:eastAsia="仿宋" w:cs="仿宋"/>
          <w:sz w:val="32"/>
          <w:szCs w:val="32"/>
          <w:shd w:val="clear" w:color="auto" w:fill="FFFFFF"/>
        </w:rPr>
        <w:t>座。祁离高速公路将于</w:t>
      </w:r>
      <w:r>
        <w:rPr>
          <w:rFonts w:ascii="仿宋" w:hAnsi="仿宋" w:eastAsia="仿宋" w:cs="仿宋"/>
          <w:sz w:val="32"/>
          <w:szCs w:val="32"/>
          <w:shd w:val="clear" w:color="auto" w:fill="FFFFFF"/>
        </w:rPr>
        <w:t>2022</w:t>
      </w:r>
      <w:r>
        <w:rPr>
          <w:rFonts w:hint="eastAsia" w:ascii="仿宋" w:hAnsi="仿宋" w:eastAsia="仿宋" w:cs="仿宋"/>
          <w:sz w:val="32"/>
          <w:szCs w:val="32"/>
          <w:shd w:val="clear" w:color="auto" w:fill="FFFFFF"/>
        </w:rPr>
        <w:t>年</w:t>
      </w:r>
      <w:r>
        <w:rPr>
          <w:rFonts w:ascii="仿宋" w:hAnsi="仿宋" w:eastAsia="仿宋" w:cs="仿宋"/>
          <w:sz w:val="32"/>
          <w:szCs w:val="32"/>
          <w:shd w:val="clear" w:color="auto" w:fill="FFFFFF"/>
        </w:rPr>
        <w:t>10</w:t>
      </w:r>
      <w:r>
        <w:rPr>
          <w:rFonts w:hint="eastAsia" w:ascii="仿宋" w:hAnsi="仿宋" w:eastAsia="仿宋" w:cs="仿宋"/>
          <w:sz w:val="32"/>
          <w:szCs w:val="32"/>
          <w:shd w:val="clear" w:color="auto" w:fill="FFFFFF"/>
        </w:rPr>
        <w:t>月</w:t>
      </w: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日进入试运营阶段，本段高速建成</w:t>
      </w:r>
      <w:r>
        <w:rPr>
          <w:rFonts w:hint="eastAsia" w:ascii="仿宋" w:hAnsi="仿宋" w:eastAsia="仿宋" w:cs="仿宋"/>
          <w:color w:val="000000" w:themeColor="text1"/>
          <w:sz w:val="32"/>
          <w:szCs w:val="32"/>
          <w:shd w:val="clear" w:color="auto" w:fill="FFFFFF"/>
          <w14:textFill>
            <w14:solidFill>
              <w14:schemeClr w14:val="tx1"/>
            </w14:solidFill>
          </w14:textFill>
        </w:rPr>
        <w:t>后，交城山区旅游交通将更加便捷</w:t>
      </w:r>
      <w:r>
        <w:rPr>
          <w:rFonts w:hint="eastAsia" w:ascii="仿宋" w:hAnsi="仿宋" w:eastAsia="仿宋" w:cs="仿宋"/>
          <w:sz w:val="32"/>
          <w:szCs w:val="32"/>
          <w:shd w:val="clear" w:color="auto" w:fill="FFFFFF"/>
        </w:rPr>
        <w:t>。</w:t>
      </w:r>
      <w:r>
        <w:rPr>
          <w:rFonts w:ascii="仿宋" w:hAnsi="仿宋" w:eastAsia="仿宋" w:cs="仿宋"/>
          <w:sz w:val="32"/>
          <w:szCs w:val="32"/>
          <w:shd w:val="clear" w:color="auto" w:fill="FFFFFF"/>
        </w:rPr>
        <w:t>2020</w:t>
      </w:r>
      <w:r>
        <w:rPr>
          <w:rFonts w:hint="eastAsia" w:ascii="仿宋" w:hAnsi="仿宋" w:eastAsia="仿宋" w:cs="仿宋"/>
          <w:sz w:val="32"/>
          <w:szCs w:val="32"/>
          <w:shd w:val="clear" w:color="auto" w:fill="FFFFFF"/>
        </w:rPr>
        <w:t>年</w:t>
      </w:r>
      <w:r>
        <w:rPr>
          <w:rFonts w:ascii="仿宋" w:hAnsi="仿宋" w:eastAsia="仿宋" w:cs="仿宋"/>
          <w:sz w:val="32"/>
          <w:szCs w:val="32"/>
          <w:shd w:val="clear" w:color="auto" w:fill="FFFFFF"/>
        </w:rPr>
        <w:t>4</w:t>
      </w:r>
      <w:r>
        <w:rPr>
          <w:rFonts w:hint="eastAsia" w:ascii="仿宋" w:hAnsi="仿宋" w:eastAsia="仿宋" w:cs="仿宋"/>
          <w:sz w:val="32"/>
          <w:szCs w:val="32"/>
          <w:shd w:val="clear" w:color="auto" w:fill="FFFFFF"/>
        </w:rPr>
        <w:t>月</w:t>
      </w:r>
      <w:r>
        <w:rPr>
          <w:rFonts w:hint="eastAsia" w:ascii="仿宋" w:hAnsi="仿宋" w:eastAsia="仿宋" w:cs="仿宋"/>
          <w:sz w:val="32"/>
          <w:szCs w:val="32"/>
        </w:rPr>
        <w:t>滨河西路交城连接线工程项目计划</w:t>
      </w:r>
      <w:r>
        <w:rPr>
          <w:rFonts w:hint="eastAsia" w:ascii="仿宋" w:hAnsi="仿宋" w:eastAsia="仿宋" w:cs="仿宋"/>
          <w:sz w:val="32"/>
          <w:szCs w:val="32"/>
          <w:highlight w:val="none"/>
          <w:lang w:eastAsia="zh-CN"/>
        </w:rPr>
        <w:t>启</w:t>
      </w:r>
      <w:r>
        <w:rPr>
          <w:rFonts w:hint="eastAsia" w:ascii="仿宋" w:hAnsi="仿宋" w:eastAsia="仿宋" w:cs="仿宋"/>
          <w:sz w:val="32"/>
          <w:szCs w:val="32"/>
          <w:highlight w:val="none"/>
        </w:rPr>
        <w:t>动</w:t>
      </w:r>
      <w:r>
        <w:rPr>
          <w:rFonts w:hint="eastAsia" w:ascii="仿宋" w:hAnsi="仿宋" w:eastAsia="仿宋" w:cs="仿宋"/>
          <w:sz w:val="32"/>
          <w:szCs w:val="32"/>
        </w:rPr>
        <w:t>，滨河西路交城连接线起点位于美锦路与闫交线交叉处，与美锦路十字交叉，向西沿闫交线至终点交城县阳渠村东，与义南线</w:t>
      </w:r>
      <w:r>
        <w:rPr>
          <w:rFonts w:ascii="仿宋" w:hAnsi="仿宋" w:eastAsia="仿宋" w:cs="仿宋"/>
          <w:sz w:val="32"/>
          <w:szCs w:val="32"/>
        </w:rPr>
        <w:t>T</w:t>
      </w:r>
      <w:r>
        <w:rPr>
          <w:rFonts w:hint="eastAsia" w:ascii="仿宋" w:hAnsi="仿宋" w:eastAsia="仿宋" w:cs="仿宋"/>
          <w:sz w:val="32"/>
          <w:szCs w:val="32"/>
        </w:rPr>
        <w:t>型平面交叉，路线全长</w:t>
      </w:r>
      <w:r>
        <w:rPr>
          <w:rFonts w:ascii="仿宋" w:hAnsi="仿宋" w:eastAsia="仿宋" w:cs="仿宋"/>
          <w:sz w:val="32"/>
          <w:szCs w:val="32"/>
        </w:rPr>
        <w:t>4.085</w:t>
      </w:r>
      <w:r>
        <w:rPr>
          <w:rFonts w:hint="eastAsia" w:ascii="仿宋" w:hAnsi="仿宋" w:eastAsia="仿宋" w:cs="仿宋"/>
          <w:sz w:val="32"/>
          <w:szCs w:val="32"/>
        </w:rPr>
        <w:t>公里，目前，该项目已进入施工图设计阶段。独特的区位和优越的交通为交城县现代农业和农村经济的发展提供了重要支撑。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（二）区位、交通优势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人文旅游资源、自然旅游资源丰富，具有城市近郊、宗教文化、自然生态三大优势，并且</w:t>
      </w:r>
      <w:r>
        <w:rPr>
          <w:rFonts w:hint="eastAsia" w:ascii="仿宋" w:hAnsi="仿宋" w:eastAsia="仿宋" w:cs="仿宋"/>
          <w:sz w:val="32"/>
          <w:szCs w:val="32"/>
          <w:highlight w:val="none"/>
        </w:rPr>
        <w:t>主体</w:t>
      </w:r>
      <w:r>
        <w:rPr>
          <w:rFonts w:hint="eastAsia" w:ascii="仿宋" w:hAnsi="仿宋" w:eastAsia="仿宋" w:cs="仿宋"/>
          <w:sz w:val="32"/>
          <w:szCs w:val="32"/>
        </w:rPr>
        <w:t>旅游资源如卦山风景区、玄中寺旅游区、庞泉沟自然保护区，在区域内享有较高知名度。</w:t>
      </w:r>
      <w:r>
        <w:rPr>
          <w:rFonts w:hint="eastAsia" w:ascii="仿宋" w:hAnsi="仿宋" w:eastAsia="仿宋" w:cs="仿宋"/>
          <w:color w:val="000000" w:themeColor="text1"/>
          <w:sz w:val="32"/>
          <w:szCs w:val="32"/>
          <w14:textFill>
            <w14:solidFill>
              <w14:schemeClr w14:val="tx1"/>
            </w14:solidFill>
          </w14:textFill>
        </w:rPr>
        <w:t>已建成的薰</w:t>
      </w:r>
      <w:r>
        <w:rPr>
          <w:rFonts w:hint="eastAsia" w:ascii="仿宋" w:hAnsi="仿宋" w:eastAsia="仿宋" w:cs="仿宋"/>
          <w:sz w:val="32"/>
          <w:szCs w:val="32"/>
        </w:rPr>
        <w:t>衣草庄园、水上乐园等旅游企业为打造我县生态旅游和乡村旅游产业链奠定了基础。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59" w:name="_Toc66046903"/>
      <w:bookmarkStart w:id="60" w:name="_Toc21771"/>
      <w:bookmarkStart w:id="61" w:name="_Toc30599"/>
      <w:bookmarkStart w:id="62" w:name="_Toc24946"/>
      <w:r>
        <w:rPr>
          <w:rFonts w:hint="eastAsia" w:ascii="楷体" w:hAnsi="楷体" w:eastAsia="楷体" w:cs="楷体"/>
          <w:kern w:val="0"/>
          <w:sz w:val="32"/>
          <w:szCs w:val="32"/>
          <w:lang w:eastAsia="zh-CN"/>
        </w:rPr>
        <w:t>（三）特色产业优势</w:t>
      </w:r>
      <w:bookmarkEnd w:id="59"/>
      <w:bookmarkEnd w:id="60"/>
      <w:bookmarkEnd w:id="61"/>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交城县是省级休闲农业和乡村旅游示范县。以休闲采摘观光农业、设施蔬菜生产、花卉种植为核心，依托平川设施农业基地，发展反季节蔬果和四季采摘，并向农家乐、特色民宿等进行产业链条延伸，打造花卉、园林工程设计施工、温泉旅游度假、特色种植采摘等城郊型休闲农业产业领头雁，形成一二三产业交叉融合协同发展的特色产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交城骏枣梨枣是国家第一批地理标志品牌产品，充分利用优势，对老枣树进行保护性补贴，并同步开发枣基产品，增加产品附加值。核桃种植是富民产业，近年来，在核桃经济林分布中心区域、村镇，实行整村推进全覆盖战略，在核桃经济林分布边缘区域，突出重点，全面实行优质核桃嫁接苗规模化连片栽植。交城县旅游资源和森林、草坡资源丰富，野生山珍、中药材和人工栽培具有得天独厚的优势，依托旅游市场扩大林下经济采摘和人工种植面积，可生产、加工山珍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交城县是全省雁门关生态畜牧经济区肉牛养殖重点县。近年来，交城县高度重视畜牧养殖，按照山川联合发展思路，凭借得天独厚的区位和资源优势，大力开发高档肉牛养殖，逐步形成了山区以牛、羊等草食畜养殖为主，平川以猪、鸡等耗粮型畜禽及牛、羊育肥为主的产业分布格局和山区半放牧半舍饲为主，平川规模化养殖为主的养殖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这一系列兴农富农措施，成为了交城县特色农业产业开发的坚实基础。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63" w:name="_Toc31628"/>
      <w:bookmarkStart w:id="64" w:name="_Toc21982"/>
      <w:bookmarkStart w:id="65" w:name="_Toc14322"/>
      <w:bookmarkStart w:id="66" w:name="_Toc66046904"/>
      <w:r>
        <w:rPr>
          <w:rFonts w:hint="eastAsia" w:ascii="楷体" w:hAnsi="楷体" w:eastAsia="楷体" w:cs="楷体"/>
          <w:kern w:val="0"/>
          <w:sz w:val="32"/>
          <w:szCs w:val="32"/>
          <w:lang w:eastAsia="zh-CN"/>
        </w:rPr>
        <w:t>（四）工业发展转型优势</w:t>
      </w:r>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一大三新”工业转型方向，实现了由原来以二产为主到三次产业协同发展的转变，县域经济结构更加合理。随着焦炭业、冶铸业的转型调整，建材业、煤化业的兴起，实现以工促农、工农联动发展，从而进一步推动农业农村经济的快速发展。</w:t>
      </w:r>
    </w:p>
    <w:p>
      <w:pPr>
        <w:pStyle w:val="2"/>
        <w:rPr>
          <w:rFonts w:hint="eastAsia"/>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1"/>
        <w:rPr>
          <w:rFonts w:hint="eastAsia" w:ascii="方正小标宋简体" w:hAnsi="方正小标宋简体" w:eastAsia="方正小标宋简体" w:cs="方正小标宋简体"/>
          <w:b w:val="0"/>
          <w:bCs w:val="0"/>
          <w:lang w:eastAsia="zh-CN"/>
        </w:rPr>
      </w:pPr>
      <w:bookmarkStart w:id="67" w:name="_Toc15477"/>
      <w:bookmarkStart w:id="68" w:name="_Toc22641"/>
      <w:bookmarkStart w:id="69" w:name="_Toc21722"/>
      <w:bookmarkStart w:id="70" w:name="_Toc3346"/>
      <w:bookmarkStart w:id="71" w:name="_Toc6651"/>
      <w:r>
        <w:rPr>
          <w:rFonts w:hint="eastAsia" w:ascii="方正小标宋简体" w:hAnsi="方正小标宋简体" w:eastAsia="方正小标宋简体" w:cs="方正小标宋简体"/>
          <w:b w:val="0"/>
          <w:bCs w:val="0"/>
          <w:lang w:eastAsia="zh-CN"/>
        </w:rPr>
        <w:t>第四节</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lang w:eastAsia="zh-CN"/>
        </w:rPr>
        <w:t>指导思想与发展目标</w:t>
      </w:r>
      <w:bookmarkEnd w:id="67"/>
      <w:bookmarkEnd w:id="68"/>
      <w:bookmarkEnd w:id="69"/>
    </w:p>
    <w:p>
      <w:pPr>
        <w:pStyle w:val="2"/>
        <w:rPr>
          <w:rFonts w:hint="eastAsia" w:ascii="宋体" w:hAnsi="宋体" w:eastAsia="宋体" w:cs="宋体"/>
          <w:b w:val="0"/>
          <w:bCs w:val="0"/>
          <w:sz w:val="21"/>
          <w:szCs w:val="21"/>
          <w:lang w:eastAsia="zh-CN"/>
        </w:rPr>
      </w:pPr>
      <w:bookmarkStart w:id="72" w:name="_Toc3715"/>
      <w:bookmarkStart w:id="73" w:name="_Toc7016"/>
      <w:bookmarkStart w:id="74" w:name="_Toc6202"/>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一、指导思想</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高举习近平新时代中国特色社会主义思想伟大旗帜，全面贯彻党的十九大和十九届二中、三中、四中、五中全会精神，深入贯彻落实党中央农村工作会议、中央</w:t>
      </w:r>
      <w:r>
        <w:rPr>
          <w:rFonts w:hint="eastAsia" w:ascii="仿宋" w:hAnsi="仿宋" w:eastAsia="仿宋" w:cs="仿宋"/>
          <w:sz w:val="32"/>
          <w:szCs w:val="32"/>
          <w:lang w:eastAsia="zh-CN"/>
        </w:rPr>
        <w:t>一</w:t>
      </w:r>
      <w:r>
        <w:rPr>
          <w:rFonts w:hint="eastAsia" w:ascii="仿宋" w:hAnsi="仿宋" w:eastAsia="仿宋" w:cs="仿宋"/>
          <w:sz w:val="32"/>
          <w:szCs w:val="32"/>
        </w:rPr>
        <w:t>号文件要求</w:t>
      </w:r>
      <w:r>
        <w:rPr>
          <w:rFonts w:hint="eastAsia" w:ascii="仿宋" w:hAnsi="仿宋" w:eastAsia="仿宋" w:cs="仿宋"/>
          <w:sz w:val="32"/>
          <w:szCs w:val="32"/>
          <w:lang w:val="en-US" w:eastAsia="zh-CN"/>
        </w:rPr>
        <w:t>，</w:t>
      </w:r>
      <w:r>
        <w:rPr>
          <w:rFonts w:hint="eastAsia" w:ascii="仿宋" w:hAnsi="仿宋" w:eastAsia="仿宋" w:cs="仿宋"/>
          <w:sz w:val="32"/>
          <w:szCs w:val="32"/>
        </w:rPr>
        <w:t>习近平总书记视察山西重要讲话重要指示和省委省政府“三农”工作部署，按照省委“四为四高两同步”的总体思路和要求，以高质量发展为主题，以深化供给侧结构性改革为主线，以创新驱动为逻辑起点，以促进人的全面发展为根本目的，坚持转型为纲、项目为王、改革为要、创新为上，推动高质量发展、高水平崛起、高标准保护、高品质生活，确保实现转型出雏型目标。坚定走中国特色社会主义乡村振兴道路，坚持农业农村优先发展，坚持绿水青山就是金山银山，按照产业兴旺、生态宜居、乡风文明、治理有效、生活富裕的总要求，以质量兴农、绿色兴农、品牌兴农，以品种、品质、品牌“三品”建设为重点，以科技创新为驱动、以智慧农业为抓手，打造新型特优农业产业发展格局</w:t>
      </w:r>
      <w:r>
        <w:rPr>
          <w:rFonts w:hint="eastAsia" w:ascii="仿宋" w:hAnsi="仿宋" w:eastAsia="仿宋" w:cs="仿宋"/>
          <w:sz w:val="32"/>
          <w:szCs w:val="32"/>
          <w:lang w:eastAsia="zh-CN"/>
        </w:rPr>
        <w:t>。</w:t>
      </w:r>
      <w:r>
        <w:rPr>
          <w:rFonts w:hint="eastAsia" w:ascii="仿宋" w:hAnsi="仿宋" w:eastAsia="仿宋" w:cs="仿宋"/>
          <w:sz w:val="32"/>
          <w:szCs w:val="32"/>
        </w:rPr>
        <w:t>全面推进农村经济建设、政治建设、文化建设、社会建设、生态文明建设和党的建设、深入推进城乡融合发展和乡村特质发展，大力提升乡村治理能力，高水平推进农业农村现代化，让农业加快成为有奔头的产业，让农民成为有吸引力的职业，让农村加快成为安居乐业的美丽家园，推动乡村全面振兴。力争将我县建设</w:t>
      </w:r>
      <w:r>
        <w:rPr>
          <w:rFonts w:hint="eastAsia" w:ascii="仿宋" w:hAnsi="仿宋" w:eastAsia="仿宋" w:cs="仿宋"/>
          <w:sz w:val="32"/>
          <w:szCs w:val="32"/>
          <w:highlight w:val="none"/>
        </w:rPr>
        <w:t>成</w:t>
      </w:r>
      <w:r>
        <w:rPr>
          <w:rFonts w:hint="eastAsia" w:ascii="仿宋" w:hAnsi="仿宋" w:eastAsia="仿宋" w:cs="仿宋"/>
          <w:sz w:val="32"/>
          <w:szCs w:val="32"/>
        </w:rPr>
        <w:t>全市乃至全国的农业农村现代化建设示范区。</w:t>
      </w:r>
    </w:p>
    <w:bookmarkEnd w:id="70"/>
    <w:bookmarkEnd w:id="71"/>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75" w:name="_Toc32189"/>
      <w:r>
        <w:rPr>
          <w:rFonts w:hint="eastAsia" w:ascii="黑体" w:hAnsi="黑体" w:eastAsia="黑体" w:cs="黑体"/>
          <w:b w:val="0"/>
          <w:bCs w:val="0"/>
          <w:sz w:val="32"/>
          <w:szCs w:val="32"/>
          <w:lang w:eastAsia="zh-CN"/>
        </w:rPr>
        <w:t>二、发展目标</w:t>
      </w:r>
      <w:bookmarkEnd w:id="75"/>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76" w:name="_Toc4752"/>
      <w:bookmarkStart w:id="77" w:name="_Toc12181"/>
      <w:r>
        <w:rPr>
          <w:rFonts w:hint="eastAsia" w:ascii="楷体" w:hAnsi="楷体" w:eastAsia="楷体" w:cs="楷体"/>
          <w:kern w:val="0"/>
          <w:sz w:val="32"/>
          <w:szCs w:val="32"/>
          <w:lang w:eastAsia="zh-CN"/>
        </w:rPr>
        <w:t>（一）总体目标</w:t>
      </w:r>
      <w:bookmarkEnd w:id="76"/>
      <w:bookmarkEnd w:id="77"/>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按照新形势、新变化、新要求，坚持农业现代化和农村现代化一体设计、一体推动，加快推进乡村治理体系和治理能力现代化。“十四五”时期是全面实施乡村振兴战略的起步阶段。我县将以农业农村现代化和巩固脱贫攻坚成果为总体目标，以实施乡村振兴战略为抓手，构建新时代粮食安全生产保障体系，打造新型特优农业产业发展格局，推进农村人居环境持续改善，强化农业服务功能，确保农畜产品质量安全，发挥好“三农”压舱石作用，推动交城农业增效、农民增收和农村经济社会全面发展。</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打造“两特两优四集群”，培育壮大乡村特色产业，把交城建成为东边夏家营镇以主粮种植（高粱、玉米）为主，及蔬菜种植辅助服务于工业园区共同发展。南边西营镇以主粮种植为主，建设以粮食加工、交易、仓储及规模养殖为主导的产业强镇。西边洪相镇形成以农产品加工、集散、交易、仓储，温室大棚蔬菜花卉种植为片区及边山一带融合打造田园综合体主导产业。天宁镇城郊区成为城乡融合共享共建的典范，以城区带动辐射周边产业的发展。庞泉沟镇、西社镇形成以种草、康养、文旅、特色菌类种植为主的农业产业格局。东坡底乡、水峪贯镇联合天宁镇岭底片区形成以养殖、特色种植为主导的产业格局。</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紧盯“十四五”规划的战略任务，根据交城县第十六次党代会精神，咬定转型引领蹚出新路、挺进全省第一方阵，实施产业创优、环境创建、管理创新、民主创享“四创战略”，打造转型蹚路先行区、省会城市后花园、绿色发展品牌县、幸福吕梁向往地“四张名片”，以深化农业供给侧结构性改革为主线，以农村一、二、三产融合发展为路径，以市场引导、政策扶持、乡村组织、部门服务为手段，调布局、挖潜力、补短板、增效益，全方位提升农业产业发展水平。到</w:t>
      </w:r>
      <w:r>
        <w:rPr>
          <w:rFonts w:ascii="仿宋" w:hAnsi="仿宋" w:eastAsia="仿宋" w:cs="仿宋"/>
          <w:sz w:val="32"/>
          <w:szCs w:val="32"/>
        </w:rPr>
        <w:t>2035</w:t>
      </w:r>
      <w:r>
        <w:rPr>
          <w:rFonts w:hint="eastAsia" w:ascii="仿宋" w:hAnsi="仿宋" w:eastAsia="仿宋" w:cs="仿宋"/>
          <w:sz w:val="32"/>
          <w:szCs w:val="32"/>
        </w:rPr>
        <w:t>年，乡村振兴取得决定性进展，农业农村现代化基本实现。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6"/>
        <w:rPr>
          <w:rFonts w:hint="eastAsia" w:ascii="楷体" w:hAnsi="楷体" w:eastAsia="楷体" w:cs="楷体"/>
          <w:kern w:val="0"/>
          <w:sz w:val="32"/>
          <w:szCs w:val="32"/>
          <w:lang w:eastAsia="zh-CN"/>
        </w:rPr>
      </w:pPr>
      <w:bookmarkStart w:id="78" w:name="_Toc13442"/>
      <w:bookmarkStart w:id="79" w:name="_Toc19225"/>
      <w:r>
        <w:rPr>
          <w:rFonts w:hint="eastAsia" w:ascii="楷体" w:hAnsi="楷体" w:eastAsia="楷体" w:cs="楷体"/>
          <w:kern w:val="0"/>
          <w:sz w:val="32"/>
          <w:szCs w:val="32"/>
          <w:lang w:eastAsia="zh-CN"/>
        </w:rPr>
        <w:t>（二）具体目标</w:t>
      </w:r>
      <w:bookmarkEnd w:id="78"/>
      <w:bookmarkEnd w:id="79"/>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总体提高农业生产设施和耕地资源使用效率，调整种植结构，保证粮食生产安全。遵循规模、适度、标准化、分区域发展的原则，提质增效畜牧养殖业。扶持发展食用菌生产、农产品精深加工、设施农业等特优产业。鼓励村集体积极谋划种养加农业产业，上项目，增效益，发展壮大村集体经济，总体形成龙头带动、市场引领、政策扶持、特优凸显的产业发展新格局。</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落实好耕地地力保护补贴、农机购置补贴、撂荒地补贴；落实好特色产业扶持政策包括设施食用菌生产、温室大棚设施生产利用、酿酒高粱基地建设、黄牛改良、人畜分离工程建设、秸秆还田、保护骏枣</w:t>
      </w:r>
      <w:r>
        <w:rPr>
          <w:rFonts w:hint="eastAsia" w:ascii="仿宋" w:hAnsi="仿宋" w:eastAsia="仿宋" w:cs="仿宋"/>
          <w:sz w:val="32"/>
          <w:szCs w:val="32"/>
          <w:highlight w:val="none"/>
        </w:rPr>
        <w:t>种</w:t>
      </w:r>
      <w:r>
        <w:rPr>
          <w:rFonts w:hint="eastAsia" w:ascii="仿宋" w:hAnsi="仿宋" w:eastAsia="仿宋" w:cs="仿宋"/>
          <w:sz w:val="32"/>
          <w:szCs w:val="32"/>
          <w:lang w:eastAsia="zh-CN"/>
        </w:rPr>
        <w:t>植</w:t>
      </w:r>
      <w:r>
        <w:rPr>
          <w:rFonts w:hint="eastAsia" w:ascii="仿宋" w:hAnsi="仿宋" w:eastAsia="仿宋" w:cs="仿宋"/>
          <w:sz w:val="32"/>
          <w:szCs w:val="32"/>
        </w:rPr>
        <w:t>资源等扶持政策；落实好农业综合保险政策包括政策性险种、“</w:t>
      </w:r>
      <w:r>
        <w:rPr>
          <w:rFonts w:ascii="仿宋" w:hAnsi="仿宋" w:eastAsia="仿宋" w:cs="仿宋"/>
          <w:sz w:val="32"/>
          <w:szCs w:val="32"/>
        </w:rPr>
        <w:t>1+N</w:t>
      </w:r>
      <w:r>
        <w:rPr>
          <w:rFonts w:hint="eastAsia" w:ascii="仿宋" w:hAnsi="仿宋" w:eastAsia="仿宋" w:cs="仿宋"/>
          <w:sz w:val="32"/>
          <w:szCs w:val="32"/>
        </w:rPr>
        <w:t>”脱贫保险等政策。</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bookmarkStart w:id="80" w:name="_Toc66046911"/>
      <w:r>
        <w:rPr>
          <w:rFonts w:hint="eastAsia" w:ascii="仿宋" w:hAnsi="仿宋" w:eastAsia="仿宋" w:cs="仿宋"/>
          <w:b/>
          <w:bCs/>
          <w:sz w:val="32"/>
          <w:szCs w:val="32"/>
          <w:lang w:val="en-US" w:eastAsia="zh-CN"/>
        </w:rPr>
        <w:t>1.农业基础设施目标</w:t>
      </w:r>
    </w:p>
    <w:bookmarkEnd w:id="80"/>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坚持抓好粮食生产的政治责任不松懈，深入实施藏粮于地，藏粮于技的战略，着力稳政策，稳面积，稳产量。抓好春耕播种，加强田间管理，确保全县粮食种植面积、产量分别达到</w:t>
      </w:r>
      <w:r>
        <w:rPr>
          <w:rFonts w:hint="eastAsia" w:ascii="仿宋" w:hAnsi="仿宋" w:eastAsia="仿宋" w:cs="仿宋"/>
          <w:sz w:val="32"/>
          <w:szCs w:val="32"/>
          <w:lang w:val="en-US" w:eastAsia="zh-CN"/>
        </w:rPr>
        <w:t>7000公顷</w:t>
      </w:r>
      <w:r>
        <w:rPr>
          <w:rFonts w:hint="eastAsia" w:ascii="仿宋" w:hAnsi="仿宋" w:eastAsia="仿宋" w:cs="仿宋"/>
          <w:sz w:val="32"/>
          <w:szCs w:val="32"/>
        </w:rPr>
        <w:t>和</w:t>
      </w:r>
      <w:r>
        <w:rPr>
          <w:rFonts w:ascii="仿宋" w:hAnsi="仿宋" w:eastAsia="仿宋" w:cs="仿宋"/>
          <w:sz w:val="32"/>
          <w:szCs w:val="32"/>
        </w:rPr>
        <w:t>3974</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吨</w:t>
      </w:r>
      <w:r>
        <w:rPr>
          <w:rFonts w:hint="eastAsia" w:ascii="仿宋" w:hAnsi="仿宋" w:eastAsia="仿宋" w:cs="仿宋"/>
          <w:sz w:val="32"/>
          <w:szCs w:val="32"/>
        </w:rPr>
        <w:t>。不断调优种植结构，加大杂粮、薯类等特色农作物种植。鼓励通过土地流转、订单农业等形式，发展高粱、小麦等农业示范园区</w:t>
      </w:r>
      <w:r>
        <w:rPr>
          <w:rFonts w:ascii="仿宋" w:hAnsi="仿宋" w:eastAsia="仿宋" w:cs="仿宋"/>
          <w:sz w:val="32"/>
          <w:szCs w:val="32"/>
        </w:rPr>
        <w:t>10</w:t>
      </w:r>
      <w:r>
        <w:rPr>
          <w:rFonts w:hint="eastAsia" w:ascii="仿宋" w:hAnsi="仿宋" w:eastAsia="仿宋" w:cs="仿宋"/>
          <w:sz w:val="32"/>
          <w:szCs w:val="32"/>
        </w:rPr>
        <w:t>个。</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鼓励村集体经济组织种植撂荒地</w:t>
      </w:r>
      <w:r>
        <w:rPr>
          <w:rFonts w:ascii="仿宋" w:hAnsi="仿宋" w:eastAsia="仿宋" w:cs="仿宋"/>
          <w:sz w:val="32"/>
          <w:szCs w:val="32"/>
        </w:rPr>
        <w:t>3</w:t>
      </w:r>
      <w:r>
        <w:rPr>
          <w:rFonts w:hint="eastAsia" w:ascii="仿宋" w:hAnsi="仿宋" w:eastAsia="仿宋" w:cs="仿宋"/>
          <w:sz w:val="32"/>
          <w:szCs w:val="32"/>
        </w:rPr>
        <w:t>万亩；要扎实推进高标准农田建设。严格程序，抓好项目调研、设计、评审、施工等各个环节，落实配套资金，强化监督检查，</w:t>
      </w:r>
      <w:r>
        <w:rPr>
          <w:rFonts w:hint="eastAsia" w:ascii="仿宋" w:hAnsi="仿宋" w:eastAsia="仿宋" w:cs="仿宋"/>
          <w:sz w:val="32"/>
          <w:szCs w:val="32"/>
          <w:lang w:eastAsia="zh-CN"/>
        </w:rPr>
        <w:t>努力</w:t>
      </w:r>
      <w:r>
        <w:rPr>
          <w:rFonts w:hint="eastAsia" w:ascii="仿宋" w:hAnsi="仿宋" w:eastAsia="仿宋" w:cs="仿宋"/>
          <w:sz w:val="32"/>
          <w:szCs w:val="32"/>
        </w:rPr>
        <w:t>完成</w:t>
      </w:r>
      <w:r>
        <w:rPr>
          <w:rFonts w:hint="eastAsia" w:ascii="仿宋" w:hAnsi="仿宋" w:eastAsia="仿宋" w:cs="仿宋"/>
          <w:sz w:val="32"/>
          <w:szCs w:val="32"/>
          <w:lang w:val="en-US" w:eastAsia="zh-CN"/>
        </w:rPr>
        <w:t>3</w:t>
      </w:r>
      <w:r>
        <w:rPr>
          <w:rFonts w:hint="eastAsia" w:ascii="仿宋" w:hAnsi="仿宋" w:eastAsia="仿宋" w:cs="仿宋"/>
          <w:sz w:val="32"/>
          <w:szCs w:val="32"/>
        </w:rPr>
        <w:t>万亩的高标准农田建设任务。同时要积极探索社会资本参与高标准农田建设的途径和模式。要开展以小杂粮为主的有机旱作农业示范区建设。要推进农业保护性耕作、秸秆还田、全降解地膜覆盖等新型农技推广项目建设，提升耕地地力。</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在高效节水灌溉面积上建设完成</w:t>
      </w:r>
      <w:r>
        <w:rPr>
          <w:rFonts w:ascii="仿宋" w:hAnsi="仿宋" w:eastAsia="仿宋" w:cs="仿宋"/>
          <w:sz w:val="32"/>
          <w:szCs w:val="32"/>
        </w:rPr>
        <w:t>1</w:t>
      </w:r>
      <w:r>
        <w:rPr>
          <w:rFonts w:hint="eastAsia" w:ascii="仿宋" w:hAnsi="仿宋" w:eastAsia="仿宋" w:cs="仿宋"/>
          <w:sz w:val="32"/>
          <w:szCs w:val="32"/>
        </w:rPr>
        <w:t>万亩的目标。促进农业生产效益的全面提高和农民收入的稳步增加。技术上突破发展，提高灌溉区效益，促进农业农村经济的快速发展。</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继续推行土地流转与集约化经营、发展高效农业、减轻农民负担、增加农民收入。加快培育农民合作社、家庭农场等新型农业经营主体，健全农业专业化社会化服务体系，发展多种形式适度规模经营，是今后发展的政策指向。</w:t>
      </w:r>
      <w:r>
        <w:rPr>
          <w:rFonts w:ascii="仿宋" w:hAnsi="仿宋" w:eastAsia="仿宋" w:cs="仿宋"/>
          <w:sz w:val="32"/>
          <w:szCs w:val="32"/>
        </w:rPr>
        <w:t>2021</w:t>
      </w:r>
      <w:r>
        <w:rPr>
          <w:rFonts w:hint="eastAsia" w:ascii="仿宋" w:hAnsi="仿宋" w:eastAsia="仿宋" w:cs="仿宋"/>
          <w:sz w:val="32"/>
          <w:szCs w:val="32"/>
        </w:rPr>
        <w:t>年我县可在洪相镇、西营镇进行试点，在取得经验后，再</w:t>
      </w:r>
      <w:r>
        <w:rPr>
          <w:rFonts w:hint="eastAsia" w:ascii="仿宋" w:hAnsi="仿宋" w:eastAsia="仿宋" w:cs="仿宋"/>
          <w:sz w:val="32"/>
          <w:szCs w:val="32"/>
          <w:highlight w:val="none"/>
        </w:rPr>
        <w:t>在其它</w:t>
      </w:r>
      <w:r>
        <w:rPr>
          <w:rFonts w:hint="eastAsia" w:ascii="仿宋" w:hAnsi="仿宋" w:eastAsia="仿宋" w:cs="仿宋"/>
          <w:sz w:val="32"/>
          <w:szCs w:val="32"/>
        </w:rPr>
        <w:t>乡镇展开。</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outlineLvl w:val="9"/>
        <w:rPr>
          <w:rFonts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农机装备目标</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农业机械化和农机装备是转变农业发展方式、提高农村生产力的重要基础，是实施乡村振兴战略的重要支撑。没有农业机械化，就没有农业农村现代化。随着农机制造水平稳步提升，农机装备总量持续增长，农机作业水平快速提高，农业生产已从主要依靠人力畜力转向主要依靠机械动力，进入了机械化为主导的新阶段。</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“十三五”时期我县设施农业、畜牧养殖和农产品初加工机械化取得明显进展，在“十四五”时期推进机械化水平达到</w:t>
      </w:r>
      <w:r>
        <w:rPr>
          <w:rFonts w:ascii="仿宋" w:hAnsi="仿宋" w:eastAsia="仿宋" w:cs="仿宋"/>
          <w:sz w:val="32"/>
          <w:szCs w:val="32"/>
        </w:rPr>
        <w:t>50%</w:t>
      </w:r>
      <w:r>
        <w:rPr>
          <w:rFonts w:hint="eastAsia" w:ascii="仿宋" w:hAnsi="仿宋" w:eastAsia="仿宋" w:cs="仿宋"/>
          <w:sz w:val="32"/>
          <w:szCs w:val="32"/>
        </w:rPr>
        <w:t>。鼓励农机企业加强与新型农业经营主体对接，探索建立“企业</w:t>
      </w:r>
      <w:r>
        <w:rPr>
          <w:rFonts w:ascii="仿宋" w:hAnsi="仿宋" w:eastAsia="仿宋" w:cs="仿宋"/>
          <w:sz w:val="32"/>
          <w:szCs w:val="32"/>
        </w:rPr>
        <w:t>+</w:t>
      </w:r>
      <w:r>
        <w:rPr>
          <w:rFonts w:hint="eastAsia" w:ascii="仿宋" w:hAnsi="仿宋" w:eastAsia="仿宋" w:cs="仿宋"/>
          <w:sz w:val="32"/>
          <w:szCs w:val="32"/>
        </w:rPr>
        <w:t>合作社</w:t>
      </w:r>
      <w:r>
        <w:rPr>
          <w:rFonts w:ascii="仿宋" w:hAnsi="仿宋" w:eastAsia="仿宋" w:cs="仿宋"/>
          <w:sz w:val="32"/>
          <w:szCs w:val="32"/>
        </w:rPr>
        <w:t>+</w:t>
      </w:r>
      <w:r>
        <w:rPr>
          <w:rFonts w:hint="eastAsia" w:ascii="仿宋" w:hAnsi="仿宋" w:eastAsia="仿宋" w:cs="仿宋"/>
          <w:sz w:val="32"/>
          <w:szCs w:val="32"/>
        </w:rPr>
        <w:t>基地”的农机产品研发、生产、推广新模式，持续提升创新能力。孵化培育一批技术水平高、成长潜力大的农机高新技术企业，促进农机装备领域高新技术产业发展。</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“十三五”期间，我县上级农机补贴资金</w:t>
      </w:r>
      <w:r>
        <w:rPr>
          <w:rFonts w:ascii="仿宋" w:hAnsi="仿宋" w:eastAsia="仿宋" w:cs="仿宋"/>
          <w:color w:val="auto"/>
          <w:sz w:val="32"/>
          <w:szCs w:val="32"/>
        </w:rPr>
        <w:t>530.38</w:t>
      </w:r>
      <w:r>
        <w:rPr>
          <w:rFonts w:hint="eastAsia" w:ascii="仿宋" w:hAnsi="仿宋" w:eastAsia="仿宋" w:cs="仿宋"/>
          <w:color w:val="auto"/>
          <w:sz w:val="32"/>
          <w:szCs w:val="32"/>
        </w:rPr>
        <w:t>万元，实现带动地方和农民投入</w:t>
      </w:r>
      <w:r>
        <w:rPr>
          <w:rFonts w:ascii="仿宋" w:hAnsi="仿宋" w:eastAsia="仿宋" w:cs="仿宋"/>
          <w:color w:val="auto"/>
          <w:sz w:val="32"/>
          <w:szCs w:val="32"/>
        </w:rPr>
        <w:t>1394</w:t>
      </w:r>
      <w:r>
        <w:rPr>
          <w:rFonts w:hint="eastAsia" w:ascii="仿宋" w:hAnsi="仿宋" w:eastAsia="仿宋" w:cs="仿宋"/>
          <w:color w:val="auto"/>
          <w:sz w:val="32"/>
          <w:szCs w:val="32"/>
        </w:rPr>
        <w:t>万元，补贴各类农机具</w:t>
      </w:r>
      <w:r>
        <w:rPr>
          <w:rFonts w:ascii="仿宋" w:hAnsi="仿宋" w:eastAsia="仿宋" w:cs="仿宋"/>
          <w:color w:val="auto"/>
          <w:sz w:val="32"/>
          <w:szCs w:val="32"/>
        </w:rPr>
        <w:t>1063</w:t>
      </w:r>
      <w:r>
        <w:rPr>
          <w:rFonts w:hint="eastAsia" w:ascii="仿宋" w:hAnsi="仿宋" w:eastAsia="仿宋" w:cs="仿宋"/>
          <w:color w:val="auto"/>
          <w:sz w:val="32"/>
          <w:szCs w:val="32"/>
        </w:rPr>
        <w:t>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，受益农户达到</w:t>
      </w:r>
      <w:r>
        <w:rPr>
          <w:rFonts w:ascii="仿宋" w:hAnsi="仿宋" w:eastAsia="仿宋" w:cs="仿宋"/>
          <w:color w:val="auto"/>
          <w:sz w:val="32"/>
          <w:szCs w:val="32"/>
        </w:rPr>
        <w:t>771</w:t>
      </w:r>
      <w:r>
        <w:rPr>
          <w:rFonts w:hint="eastAsia" w:ascii="仿宋" w:hAnsi="仿宋" w:eastAsia="仿宋" w:cs="仿宋"/>
          <w:color w:val="auto"/>
          <w:sz w:val="32"/>
          <w:szCs w:val="32"/>
        </w:rPr>
        <w:t>户。“十四五”期间我县</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农机购机</w:t>
      </w:r>
      <w:r>
        <w:rPr>
          <w:rFonts w:hint="eastAsia" w:ascii="仿宋" w:hAnsi="仿宋" w:eastAsia="仿宋" w:cs="仿宋"/>
          <w:color w:val="auto"/>
          <w:sz w:val="32"/>
          <w:szCs w:val="32"/>
          <w:lang w:eastAsia="zh-CN"/>
        </w:rPr>
        <w:t>继续</w:t>
      </w:r>
      <w:r>
        <w:rPr>
          <w:rFonts w:hint="eastAsia" w:ascii="仿宋" w:hAnsi="仿宋" w:eastAsia="仿宋" w:cs="仿宋"/>
          <w:color w:val="auto"/>
          <w:sz w:val="32"/>
          <w:szCs w:val="32"/>
        </w:rPr>
        <w:t>补贴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补贴资金</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500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继</w:t>
      </w:r>
      <w:r>
        <w:rPr>
          <w:rFonts w:hint="eastAsia" w:ascii="仿宋" w:hAnsi="仿宋" w:eastAsia="仿宋" w:cs="仿宋"/>
          <w:color w:val="auto"/>
          <w:sz w:val="32"/>
          <w:szCs w:val="32"/>
        </w:rPr>
        <w:t>断加大，鼓励农民购机热情。</w:t>
      </w:r>
      <w:r>
        <w:rPr>
          <w:rFonts w:hint="eastAsia" w:ascii="仿宋" w:hAnsi="仿宋" w:eastAsia="仿宋" w:cs="仿宋"/>
          <w:color w:val="auto"/>
          <w:sz w:val="32"/>
          <w:szCs w:val="32"/>
          <w:lang w:eastAsia="zh-CN"/>
        </w:rPr>
        <w:t>计划</w:t>
      </w:r>
      <w:r>
        <w:rPr>
          <w:rFonts w:hint="eastAsia" w:ascii="仿宋" w:hAnsi="仿宋" w:eastAsia="仿宋" w:cs="仿宋"/>
          <w:color w:val="auto"/>
          <w:sz w:val="32"/>
          <w:szCs w:val="32"/>
        </w:rPr>
        <w:t>新增大中型拖拉机</w:t>
      </w:r>
      <w:r>
        <w:rPr>
          <w:rFonts w:hint="eastAsia" w:ascii="仿宋" w:hAnsi="仿宋" w:eastAsia="仿宋" w:cs="仿宋"/>
          <w:color w:val="auto"/>
          <w:sz w:val="32"/>
          <w:szCs w:val="32"/>
          <w:lang w:val="en-US" w:eastAsia="zh-CN"/>
        </w:rPr>
        <w:t>5</w:t>
      </w:r>
      <w:r>
        <w:rPr>
          <w:rFonts w:ascii="仿宋" w:hAnsi="仿宋" w:eastAsia="仿宋" w:cs="仿宋"/>
          <w:color w:val="auto"/>
          <w:sz w:val="32"/>
          <w:szCs w:val="32"/>
        </w:rPr>
        <w:t>0</w:t>
      </w:r>
      <w:r>
        <w:rPr>
          <w:rFonts w:hint="eastAsia" w:ascii="仿宋" w:hAnsi="仿宋" w:eastAsia="仿宋" w:cs="仿宋"/>
          <w:color w:val="auto"/>
          <w:sz w:val="32"/>
          <w:szCs w:val="32"/>
        </w:rPr>
        <w:t>台，</w:t>
      </w:r>
      <w:r>
        <w:rPr>
          <w:rFonts w:hint="eastAsia" w:ascii="仿宋" w:hAnsi="仿宋" w:eastAsia="仿宋" w:cs="仿宋"/>
          <w:color w:val="auto"/>
          <w:sz w:val="32"/>
          <w:szCs w:val="32"/>
          <w:lang w:eastAsia="zh-CN"/>
        </w:rPr>
        <w:t>玉米</w:t>
      </w:r>
      <w:r>
        <w:rPr>
          <w:rFonts w:hint="eastAsia" w:ascii="仿宋" w:hAnsi="仿宋" w:eastAsia="仿宋" w:cs="仿宋"/>
          <w:color w:val="auto"/>
          <w:sz w:val="32"/>
          <w:szCs w:val="32"/>
        </w:rPr>
        <w:t>收割机</w:t>
      </w:r>
      <w:r>
        <w:rPr>
          <w:rFonts w:hint="eastAsia" w:ascii="仿宋" w:hAnsi="仿宋" w:eastAsia="仿宋" w:cs="仿宋"/>
          <w:color w:val="auto"/>
          <w:sz w:val="32"/>
          <w:szCs w:val="32"/>
          <w:lang w:val="en-US" w:eastAsia="zh-CN"/>
        </w:rPr>
        <w:t>3</w:t>
      </w:r>
      <w:r>
        <w:rPr>
          <w:rFonts w:ascii="仿宋" w:hAnsi="仿宋" w:eastAsia="仿宋" w:cs="仿宋"/>
          <w:color w:val="auto"/>
          <w:sz w:val="32"/>
          <w:szCs w:val="32"/>
        </w:rPr>
        <w:t>0</w:t>
      </w:r>
      <w:r>
        <w:rPr>
          <w:rFonts w:hint="eastAsia" w:ascii="仿宋" w:hAnsi="仿宋" w:eastAsia="仿宋" w:cs="仿宋"/>
          <w:color w:val="auto"/>
          <w:sz w:val="32"/>
          <w:szCs w:val="32"/>
        </w:rPr>
        <w:t>台，</w:t>
      </w:r>
      <w:r>
        <w:rPr>
          <w:rFonts w:hint="eastAsia" w:ascii="仿宋" w:hAnsi="仿宋" w:eastAsia="仿宋" w:cs="仿宋"/>
          <w:color w:val="auto"/>
          <w:sz w:val="32"/>
          <w:szCs w:val="32"/>
          <w:lang w:eastAsia="zh-CN"/>
        </w:rPr>
        <w:t>清除机</w:t>
      </w:r>
      <w:r>
        <w:rPr>
          <w:rFonts w:hint="eastAsia" w:ascii="仿宋" w:hAnsi="仿宋" w:eastAsia="仿宋" w:cs="仿宋"/>
          <w:color w:val="auto"/>
          <w:sz w:val="32"/>
          <w:szCs w:val="32"/>
          <w:lang w:val="en-US" w:eastAsia="zh-CN"/>
        </w:rPr>
        <w:t>35台</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烘干机</w:t>
      </w:r>
      <w:r>
        <w:rPr>
          <w:rFonts w:hint="eastAsia" w:ascii="仿宋" w:hAnsi="仿宋" w:eastAsia="仿宋" w:cs="仿宋"/>
          <w:color w:val="auto"/>
          <w:sz w:val="32"/>
          <w:szCs w:val="32"/>
          <w:lang w:val="en-US" w:eastAsia="zh-CN"/>
        </w:rPr>
        <w:t>5台，播种机</w:t>
      </w:r>
      <w:r>
        <w:rPr>
          <w:rFonts w:hint="eastAsia" w:ascii="仿宋" w:hAnsi="仿宋" w:eastAsia="仿宋" w:cs="仿宋"/>
          <w:color w:val="auto"/>
          <w:sz w:val="32"/>
          <w:szCs w:val="32"/>
          <w:lang w:eastAsia="zh-CN"/>
        </w:rPr>
        <w:t>、旋耕机各</w:t>
      </w:r>
      <w:r>
        <w:rPr>
          <w:rFonts w:hint="eastAsia" w:ascii="仿宋" w:hAnsi="仿宋" w:eastAsia="仿宋" w:cs="仿宋"/>
          <w:color w:val="auto"/>
          <w:sz w:val="32"/>
          <w:szCs w:val="32"/>
          <w:lang w:val="en-US" w:eastAsia="zh-CN"/>
        </w:rPr>
        <w:t>20台，深松机械20台等，</w:t>
      </w:r>
      <w:r>
        <w:rPr>
          <w:rFonts w:hint="eastAsia" w:ascii="仿宋" w:hAnsi="仿宋" w:eastAsia="仿宋" w:cs="仿宋"/>
          <w:color w:val="auto"/>
          <w:sz w:val="32"/>
          <w:szCs w:val="32"/>
        </w:rPr>
        <w:t>使农机装备水平得到大幅度的提高。</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我县开展农机技术推广和农业技术知识教育培训工作，开展各种形式培训班</w:t>
      </w:r>
      <w:r>
        <w:rPr>
          <w:rFonts w:ascii="仿宋" w:hAnsi="仿宋" w:eastAsia="仿宋" w:cs="仿宋"/>
          <w:sz w:val="32"/>
          <w:szCs w:val="32"/>
        </w:rPr>
        <w:t>500</w:t>
      </w:r>
      <w:r>
        <w:rPr>
          <w:rFonts w:hint="eastAsia" w:ascii="仿宋" w:hAnsi="仿宋" w:eastAsia="仿宋" w:cs="仿宋"/>
          <w:sz w:val="32"/>
          <w:szCs w:val="32"/>
        </w:rPr>
        <w:t>次，并邀请省级、市级专家来我县做农业技术的培训讲座和病虫害防治技术讲座。累计培训人数达到</w:t>
      </w:r>
      <w:r>
        <w:rPr>
          <w:rFonts w:ascii="仿宋" w:hAnsi="仿宋" w:eastAsia="仿宋" w:cs="仿宋"/>
          <w:sz w:val="32"/>
          <w:szCs w:val="32"/>
        </w:rPr>
        <w:t>10000</w:t>
      </w:r>
      <w:r>
        <w:rPr>
          <w:rFonts w:hint="eastAsia" w:ascii="仿宋" w:hAnsi="仿宋" w:eastAsia="仿宋" w:cs="仿宋"/>
          <w:sz w:val="32"/>
          <w:szCs w:val="32"/>
        </w:rPr>
        <w:t>人次，其中保证</w:t>
      </w:r>
      <w:r>
        <w:rPr>
          <w:rFonts w:ascii="仿宋" w:hAnsi="仿宋" w:eastAsia="仿宋" w:cs="仿宋"/>
          <w:sz w:val="32"/>
          <w:szCs w:val="32"/>
        </w:rPr>
        <w:t>1000</w:t>
      </w:r>
      <w:r>
        <w:rPr>
          <w:rFonts w:hint="eastAsia" w:ascii="仿宋" w:hAnsi="仿宋" w:eastAsia="仿宋" w:cs="仿宋"/>
          <w:sz w:val="32"/>
          <w:szCs w:val="32"/>
        </w:rPr>
        <w:t>人获得农业部职业技能鉴定证书。</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围绕农业结构调整，加快果菜茶、牧草、现代种业、畜牧、设施农业和农产品初加工等产业的农机装备和技术发展，推进农业生产全面机械化。</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outlineLvl w:val="9"/>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农业及农产品质量安全保障</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要加强监管，配套完善粮食生产功能区保护相关制度，防止粮食生产功能区的优质耕地“非粮化”和“非农化”，确保数量不减少，质量不降低。要配套实施土壤监测和提质增效。重点实施耕地质量提升、农水集约增效。推进配方肥，有机肥，新型肥料替代工作创建并重，加密监测和减量控害模式。强化生物防控，社会服务，产学研融合等，持续保持化肥农药使用量“双减”趋势。要配套完善农产品质量安全监测措施，巩固提升农产品质量安全示范县标准化创建成果，建立完善农业标准体系，农业标准制定达到</w:t>
      </w:r>
      <w:r>
        <w:rPr>
          <w:rFonts w:ascii="仿宋" w:hAnsi="仿宋" w:eastAsia="仿宋" w:cs="仿宋"/>
          <w:sz w:val="32"/>
          <w:szCs w:val="32"/>
        </w:rPr>
        <w:t>30</w:t>
      </w:r>
      <w:r>
        <w:rPr>
          <w:rFonts w:hint="eastAsia" w:ascii="仿宋" w:hAnsi="仿宋" w:eastAsia="仿宋" w:cs="仿宋"/>
          <w:sz w:val="32"/>
          <w:szCs w:val="32"/>
        </w:rPr>
        <w:t>个，强化“三品一标”，全面启动农产品质量追溯管理体系，在“十四五”时期完成“三品一标”认证</w:t>
      </w:r>
      <w:r>
        <w:rPr>
          <w:rFonts w:ascii="仿宋" w:hAnsi="仿宋" w:eastAsia="仿宋" w:cs="仿宋"/>
          <w:sz w:val="32"/>
          <w:szCs w:val="32"/>
        </w:rPr>
        <w:t>30</w:t>
      </w:r>
      <w:r>
        <w:rPr>
          <w:rFonts w:hint="eastAsia" w:ascii="仿宋" w:hAnsi="仿宋" w:eastAsia="仿宋" w:cs="仿宋"/>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outlineLvl w:val="9"/>
        <w:rPr>
          <w:rFonts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产业平台及产业强镇建设目标</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产业平台建设对于资源的整合、产业链成员的整合、跨界整合等等，企业可能获得无限的发展可能。</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交城县夏家营工业园区的发展目前到了关键的转型发展时期，根据“四创战略”之产业创优，创优产业体系，升级改造传统产业，精心培育“六新”产业，先行布局未来产业，创优产业素质，提高技术含量和产品附加值，抢占技术链、产业链、利润链高端；创优产业生态，完善政策支持、门槛准入、要素供给、考核评价等机制，构建一流产业生态。产业转型升级离不开产业转型升级平台助力。伴随着国家相关政策的出台，</w:t>
      </w:r>
      <w:r>
        <w:rPr>
          <w:rFonts w:hint="eastAsia" w:ascii="仿宋" w:hAnsi="仿宋" w:eastAsia="仿宋" w:cs="仿宋"/>
          <w:sz w:val="32"/>
          <w:szCs w:val="32"/>
          <w:lang w:eastAsia="zh-CN"/>
        </w:rPr>
        <w:t>“十四五”</w:t>
      </w:r>
      <w:r>
        <w:rPr>
          <w:rFonts w:hint="eastAsia" w:ascii="仿宋" w:hAnsi="仿宋" w:eastAsia="仿宋" w:cs="仿宋"/>
          <w:sz w:val="32"/>
          <w:szCs w:val="32"/>
        </w:rPr>
        <w:t>期间以园区为重点的产业转型升级平台建设成了重点和必须。通过政策的引导把现在的工业园区建设成集聚发展、用地节约、产业链长、竞争力强、特色鲜明的产业转型升级示范园区。把实体经济做实做强做优，推动经济高质量发展。</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田园综合体是集现代农业、休闲旅游、田园社区为一体的乡村综合发展模式，根据四张名片之省会城市后花园、绿色发展品牌县的目标，发展森林康养、温泉养生、户外运动、乡村旅游等新业态，统筹生产、生活、生态，打通“绿水青山”和“金山银山”的转换通道，加快形成绿色发展方式和生活方式，叫响“康养山西、养在交城”品牌，洪相镇是一个理想选择地。“十四五”期内，规划洪相镇响应新形势发展，形成以农产品加工、集散、交易、仓储，温室大棚蔬菜花卉种植为片区及边山一带融合打造田园综合体主导产业，积极调整发展方向，以山西宝嘉源精准脱贫基地田园综合体项目等龙头企业为主辐射展开田园综合体发展平台建设，其未来的影响力可以扩展到周边相邻各乡镇甚至山区乡镇均可形成产业链、利益链，共同发展。同时加强田园综合体区域内“田园</w:t>
      </w:r>
      <w:r>
        <w:rPr>
          <w:rFonts w:ascii="仿宋" w:hAnsi="仿宋" w:eastAsia="仿宋" w:cs="仿宋"/>
          <w:sz w:val="32"/>
          <w:szCs w:val="32"/>
        </w:rPr>
        <w:t>+</w:t>
      </w:r>
      <w:r>
        <w:rPr>
          <w:rFonts w:hint="eastAsia" w:ascii="仿宋" w:hAnsi="仿宋" w:eastAsia="仿宋" w:cs="仿宋"/>
          <w:sz w:val="32"/>
          <w:szCs w:val="32"/>
        </w:rPr>
        <w:t>农村”基础设施建设，整合资金完善供电、通信、污水垃圾处理、游客集散、公共服务等配套设施条件；围绕田园资源和农业特色，做大做强传统特色优势主导产业，推动土地规模化利用和三产融合发展，大力打造农业产业集群。</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产业兴则乡村兴。农业产业化是我国农村改革发展的重要产物，是现代农业发展的方向。农业产业强镇建设是乡村振兴战略实施和区域协调发展战略中的重要支点。</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交城县西营镇养殖业远近闻名，规模和效益都是全县最大。养殖年产值估</w:t>
      </w:r>
      <w:r>
        <w:rPr>
          <w:rFonts w:ascii="仿宋" w:hAnsi="仿宋" w:eastAsia="仿宋" w:cs="仿宋"/>
          <w:sz w:val="32"/>
          <w:szCs w:val="32"/>
        </w:rPr>
        <w:t>3.3</w:t>
      </w:r>
      <w:r>
        <w:rPr>
          <w:rFonts w:hint="eastAsia" w:ascii="仿宋" w:hAnsi="仿宋" w:eastAsia="仿宋" w:cs="仿宋"/>
          <w:sz w:val="32"/>
          <w:szCs w:val="32"/>
        </w:rPr>
        <w:t>亿。山西粮油仓储物流园区项目在交城县西营镇大营村，总占地约</w:t>
      </w:r>
      <w:r>
        <w:rPr>
          <w:rFonts w:ascii="仿宋" w:hAnsi="仿宋" w:eastAsia="仿宋" w:cs="仿宋"/>
          <w:sz w:val="32"/>
          <w:szCs w:val="32"/>
        </w:rPr>
        <w:t>1000</w:t>
      </w:r>
      <w:r>
        <w:rPr>
          <w:rFonts w:hint="eastAsia" w:ascii="仿宋" w:hAnsi="仿宋" w:eastAsia="仿宋" w:cs="仿宋"/>
          <w:sz w:val="32"/>
          <w:szCs w:val="32"/>
        </w:rPr>
        <w:t>亩，拟投资</w:t>
      </w:r>
      <w:r>
        <w:rPr>
          <w:rFonts w:ascii="仿宋" w:hAnsi="仿宋" w:eastAsia="仿宋" w:cs="仿宋"/>
          <w:sz w:val="32"/>
          <w:szCs w:val="32"/>
        </w:rPr>
        <w:t>9.99</w:t>
      </w:r>
      <w:r>
        <w:rPr>
          <w:rFonts w:hint="eastAsia" w:ascii="仿宋" w:hAnsi="仿宋" w:eastAsia="仿宋" w:cs="仿宋"/>
          <w:sz w:val="32"/>
          <w:szCs w:val="32"/>
        </w:rPr>
        <w:t>亿元，项目建成后将成为华北地区最大的以粮食物流为核心，集仓储、加工、交易、物流配送、综合商务、文化旅游等功能于一体的大型现代化示范性粮食产业集聚中心。把交城县西营镇建设成以粮食加工、仓储、交易、物流配送、综合商务、规模养殖为主导产业的农业产业强镇是</w:t>
      </w:r>
      <w:r>
        <w:rPr>
          <w:rFonts w:hint="eastAsia" w:ascii="仿宋" w:hAnsi="仿宋" w:eastAsia="仿宋" w:cs="仿宋"/>
          <w:sz w:val="32"/>
          <w:szCs w:val="32"/>
          <w:lang w:eastAsia="zh-CN"/>
        </w:rPr>
        <w:t>“十四五”</w:t>
      </w:r>
      <w:r>
        <w:rPr>
          <w:rFonts w:hint="eastAsia" w:ascii="仿宋" w:hAnsi="仿宋" w:eastAsia="仿宋" w:cs="仿宋"/>
          <w:sz w:val="32"/>
          <w:szCs w:val="32"/>
        </w:rPr>
        <w:t>建设目标之一。</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交城应抓住机遇，对接国家及省地信息平台，在县委县政府的直接领导下，以县农业农村局牵头，成立乡村振兴产业</w:t>
      </w:r>
      <w:r>
        <w:rPr>
          <w:rFonts w:hint="eastAsia" w:ascii="仿宋" w:hAnsi="仿宋" w:eastAsia="仿宋" w:cs="仿宋"/>
          <w:sz w:val="32"/>
          <w:szCs w:val="32"/>
          <w:lang w:eastAsia="zh-CN"/>
        </w:rPr>
        <w:t>（</w:t>
      </w:r>
      <w:r>
        <w:rPr>
          <w:rFonts w:hint="eastAsia" w:ascii="仿宋" w:hAnsi="仿宋" w:eastAsia="仿宋" w:cs="仿宋"/>
          <w:sz w:val="32"/>
          <w:szCs w:val="32"/>
        </w:rPr>
        <w:t>信息</w:t>
      </w:r>
      <w:r>
        <w:rPr>
          <w:rFonts w:hint="eastAsia" w:ascii="仿宋" w:hAnsi="仿宋" w:eastAsia="仿宋" w:cs="仿宋"/>
          <w:sz w:val="32"/>
          <w:szCs w:val="32"/>
          <w:lang w:eastAsia="zh-CN"/>
        </w:rPr>
        <w:t>）</w:t>
      </w:r>
      <w:r>
        <w:rPr>
          <w:rFonts w:hint="eastAsia" w:ascii="仿宋" w:hAnsi="仿宋" w:eastAsia="仿宋" w:cs="仿宋"/>
          <w:sz w:val="32"/>
          <w:szCs w:val="32"/>
        </w:rPr>
        <w:t>综合服务平台</w:t>
      </w:r>
      <w:r>
        <w:rPr>
          <w:rFonts w:hint="eastAsia" w:ascii="仿宋" w:hAnsi="仿宋" w:eastAsia="仿宋" w:cs="仿宋"/>
          <w:sz w:val="32"/>
          <w:szCs w:val="32"/>
          <w:lang w:eastAsia="zh-CN"/>
        </w:rPr>
        <w:t>（</w:t>
      </w:r>
      <w:r>
        <w:rPr>
          <w:rFonts w:hint="eastAsia" w:ascii="仿宋" w:hAnsi="仿宋" w:eastAsia="仿宋" w:cs="仿宋"/>
          <w:sz w:val="32"/>
          <w:szCs w:val="32"/>
        </w:rPr>
        <w:t>线上</w:t>
      </w:r>
      <w:r>
        <w:rPr>
          <w:rFonts w:hint="eastAsia" w:ascii="仿宋" w:hAnsi="仿宋" w:eastAsia="仿宋" w:cs="仿宋"/>
          <w:sz w:val="32"/>
          <w:szCs w:val="32"/>
          <w:lang w:eastAsia="zh-CN"/>
        </w:rPr>
        <w:t>）</w:t>
      </w:r>
      <w:r>
        <w:rPr>
          <w:rFonts w:hint="eastAsia" w:ascii="仿宋" w:hAnsi="仿宋" w:eastAsia="仿宋" w:cs="仿宋"/>
          <w:sz w:val="32"/>
          <w:szCs w:val="32"/>
        </w:rPr>
        <w:t>，为交城乡村振兴提供科技信息，通过网络将交城全县各乡镇、各村紧密高效连接在一起，为全县经济的腾飞打好基础、插上翅膀、提供动力。</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据此，交城形成了东有经济开发区，西建田园综合体，中间信息平台做科技动力，南拥粮、贸、养产业强镇，形成东西产业大平台，南接粮、贸、养支撑，中有信息做动力。带动全县的一、二、三产发展，形成产业链、产业集群，规模效应等，力争“十四五”期间，交城的经济上一个新台阶。</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优势产业发展目标</w:t>
      </w:r>
    </w:p>
    <w:p>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outlineLvl w:val="9"/>
        <w:rPr>
          <w:rFonts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1）</w:t>
      </w:r>
      <w:r>
        <w:rPr>
          <w:rFonts w:hint="eastAsia" w:ascii="仿宋" w:hAnsi="仿宋" w:eastAsia="仿宋" w:cs="仿宋"/>
          <w:b/>
          <w:sz w:val="32"/>
          <w:szCs w:val="32"/>
        </w:rPr>
        <w:t>发展肉牛养殖优势产业</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保持规模产量稳定发展，养殖模式以圈养</w:t>
      </w:r>
      <w:r>
        <w:rPr>
          <w:rFonts w:hint="eastAsia" w:ascii="仿宋" w:hAnsi="仿宋" w:eastAsia="仿宋" w:cs="仿宋"/>
          <w:sz w:val="32"/>
          <w:szCs w:val="32"/>
          <w:lang w:eastAsia="zh-CN"/>
        </w:rPr>
        <w:t>、</w:t>
      </w:r>
      <w:r>
        <w:rPr>
          <w:rFonts w:hint="eastAsia" w:ascii="仿宋" w:hAnsi="仿宋" w:eastAsia="仿宋" w:cs="仿宋"/>
          <w:sz w:val="32"/>
          <w:szCs w:val="32"/>
        </w:rPr>
        <w:t>标准养殖区养殖为主。坚持养殖与畜草平衡发展，实施生态养殖，保持生态平衡发展。</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要根据“山区母牛繁育拉架子，平川肉牛育肥上规模”的总体思路，山区存栏牛达到</w:t>
      </w:r>
      <w:r>
        <w:rPr>
          <w:rFonts w:ascii="仿宋" w:hAnsi="仿宋" w:eastAsia="仿宋" w:cs="仿宋"/>
          <w:sz w:val="32"/>
          <w:szCs w:val="32"/>
        </w:rPr>
        <w:t>1.5</w:t>
      </w:r>
      <w:r>
        <w:rPr>
          <w:rFonts w:hint="eastAsia" w:ascii="仿宋" w:hAnsi="仿宋" w:eastAsia="仿宋" w:cs="仿宋"/>
          <w:sz w:val="32"/>
          <w:szCs w:val="32"/>
        </w:rPr>
        <w:t>万头，能繁母牛存栏达到</w:t>
      </w:r>
      <w:r>
        <w:rPr>
          <w:rFonts w:ascii="仿宋" w:hAnsi="仿宋" w:eastAsia="仿宋" w:cs="仿宋"/>
          <w:sz w:val="32"/>
          <w:szCs w:val="32"/>
        </w:rPr>
        <w:t>1</w:t>
      </w:r>
      <w:r>
        <w:rPr>
          <w:rFonts w:hint="eastAsia" w:ascii="仿宋" w:hAnsi="仿宋" w:eastAsia="仿宋" w:cs="仿宋"/>
          <w:sz w:val="32"/>
          <w:szCs w:val="32"/>
        </w:rPr>
        <w:t>万头，加强鑫源鑫等省市级龙头企业对山区肉牛养殖的</w:t>
      </w:r>
      <w:r>
        <w:rPr>
          <w:rFonts w:hint="eastAsia" w:ascii="仿宋" w:hAnsi="仿宋" w:eastAsia="仿宋" w:cs="仿宋"/>
          <w:sz w:val="32"/>
          <w:szCs w:val="32"/>
          <w:highlight w:val="none"/>
          <w:lang w:eastAsia="zh-CN"/>
        </w:rPr>
        <w:t>辐</w:t>
      </w:r>
      <w:r>
        <w:rPr>
          <w:rFonts w:hint="eastAsia" w:ascii="仿宋" w:hAnsi="仿宋" w:eastAsia="仿宋" w:cs="仿宋"/>
          <w:sz w:val="32"/>
          <w:szCs w:val="32"/>
          <w:highlight w:val="none"/>
        </w:rPr>
        <w:t>射</w:t>
      </w:r>
      <w:r>
        <w:rPr>
          <w:rFonts w:hint="eastAsia" w:ascii="仿宋" w:hAnsi="仿宋" w:eastAsia="仿宋" w:cs="仿宋"/>
          <w:sz w:val="32"/>
          <w:szCs w:val="32"/>
        </w:rPr>
        <w:t>带动作用。继续出台奖补政策促进良种繁育，完成改良站点设备购置，肉牛改良达到</w:t>
      </w:r>
      <w:r>
        <w:rPr>
          <w:rFonts w:hint="eastAsia" w:ascii="仿宋" w:hAnsi="仿宋" w:eastAsia="仿宋" w:cs="仿宋"/>
          <w:sz w:val="32"/>
          <w:szCs w:val="32"/>
          <w:lang w:val="en-US" w:eastAsia="zh-CN"/>
        </w:rPr>
        <w:t>0.4万</w:t>
      </w:r>
      <w:r>
        <w:rPr>
          <w:rFonts w:hint="eastAsia" w:ascii="仿宋" w:hAnsi="仿宋" w:eastAsia="仿宋" w:cs="仿宋"/>
          <w:sz w:val="32"/>
          <w:szCs w:val="32"/>
        </w:rPr>
        <w:t>头。积极优化种植结构，完成粮改饲</w:t>
      </w:r>
      <w:r>
        <w:rPr>
          <w:rFonts w:ascii="仿宋" w:hAnsi="仿宋" w:eastAsia="仿宋" w:cs="仿宋"/>
          <w:sz w:val="32"/>
          <w:szCs w:val="32"/>
        </w:rPr>
        <w:t>1.</w:t>
      </w:r>
      <w:r>
        <w:rPr>
          <w:rFonts w:hint="eastAsia" w:ascii="仿宋" w:hAnsi="仿宋" w:eastAsia="仿宋" w:cs="仿宋"/>
          <w:sz w:val="32"/>
          <w:szCs w:val="32"/>
          <w:lang w:val="en-US" w:eastAsia="zh-CN"/>
        </w:rPr>
        <w:t>3</w:t>
      </w:r>
      <w:r>
        <w:rPr>
          <w:rFonts w:ascii="仿宋" w:hAnsi="仿宋" w:eastAsia="仿宋" w:cs="仿宋"/>
          <w:sz w:val="32"/>
          <w:szCs w:val="32"/>
        </w:rPr>
        <w:t>5</w:t>
      </w:r>
      <w:r>
        <w:rPr>
          <w:rFonts w:hint="eastAsia" w:ascii="仿宋" w:hAnsi="仿宋" w:eastAsia="仿宋" w:cs="仿宋"/>
          <w:sz w:val="32"/>
          <w:szCs w:val="32"/>
        </w:rPr>
        <w:t>万亩建设任务，加快推进生态畜牧示范场建设。要落实《吕梁市实施禁牧休牧轮牧促进林牧协调发展的决定》，对实施区域进行产业转移和提质增效，实施交城县生态养殖提质工程。</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交城县西营镇、庞泉沟镇、东坡底乡畜牧养殖区完善种养循环和种养综合发展基地，实现畜禽良种化、粪污无害化、生产标准化管理。建设以鑫源鑫、老农民食品等一批养殖、屠宰加工为主体的种养循环园区，带动畜牧产业扩规模、增效益。</w:t>
      </w:r>
    </w:p>
    <w:p>
      <w:pPr>
        <w:keepNext w:val="0"/>
        <w:keepLines w:val="0"/>
        <w:pageBreakBefore w:val="0"/>
        <w:widowControl w:val="0"/>
        <w:numPr>
          <w:ilvl w:val="0"/>
          <w:numId w:val="0"/>
        </w:numPr>
        <w:tabs>
          <w:tab w:val="left" w:pos="5760"/>
        </w:tabs>
        <w:kinsoku/>
        <w:wordWrap/>
        <w:overflowPunct/>
        <w:topLinePunct w:val="0"/>
        <w:autoSpaceDE/>
        <w:autoSpaceDN/>
        <w:bidi w:val="0"/>
        <w:adjustRightInd/>
        <w:snapToGrid/>
        <w:spacing w:line="600" w:lineRule="exact"/>
        <w:ind w:leftChars="0" w:firstLine="643" w:firstLineChars="200"/>
        <w:textAlignment w:val="auto"/>
        <w:rPr>
          <w:rFonts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2）</w:t>
      </w:r>
      <w:r>
        <w:rPr>
          <w:rFonts w:hint="eastAsia" w:ascii="仿宋" w:hAnsi="仿宋" w:eastAsia="仿宋" w:cs="仿宋"/>
          <w:b/>
          <w:sz w:val="32"/>
          <w:szCs w:val="32"/>
        </w:rPr>
        <w:t>发展以白木耳为主的食用菌优势产业</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发展“庞泉沟珍稀菌类</w:t>
      </w:r>
      <w:r>
        <w:rPr>
          <w:rFonts w:ascii="仿宋" w:hAnsi="仿宋" w:eastAsia="仿宋" w:cs="仿宋"/>
          <w:sz w:val="32"/>
          <w:szCs w:val="32"/>
        </w:rPr>
        <w:t>+</w:t>
      </w:r>
      <w:r>
        <w:rPr>
          <w:rFonts w:hint="eastAsia" w:ascii="仿宋" w:hAnsi="仿宋" w:eastAsia="仿宋" w:cs="仿宋"/>
          <w:sz w:val="32"/>
          <w:szCs w:val="32"/>
        </w:rPr>
        <w:t>绿色蔬果”的全季采摘，重点发展反季节菌类，新发展食用菌</w:t>
      </w:r>
      <w:r>
        <w:rPr>
          <w:rFonts w:hint="eastAsia" w:ascii="仿宋" w:hAnsi="仿宋" w:eastAsia="仿宋" w:cs="仿宋"/>
          <w:sz w:val="32"/>
          <w:szCs w:val="32"/>
          <w:lang w:val="en-US" w:eastAsia="zh-CN"/>
        </w:rPr>
        <w:t>2</w:t>
      </w:r>
      <w:r>
        <w:rPr>
          <w:rFonts w:ascii="仿宋" w:hAnsi="仿宋" w:eastAsia="仿宋" w:cs="仿宋"/>
          <w:sz w:val="32"/>
          <w:szCs w:val="32"/>
        </w:rPr>
        <w:t>00</w:t>
      </w:r>
      <w:r>
        <w:rPr>
          <w:rFonts w:hint="eastAsia" w:ascii="仿宋" w:hAnsi="仿宋" w:eastAsia="仿宋" w:cs="仿宋"/>
          <w:sz w:val="32"/>
          <w:szCs w:val="32"/>
        </w:rPr>
        <w:t>万棒，根据《交城县吊袋木耳栽培项目实施方案》发展吊袋木耳大棚</w:t>
      </w:r>
      <w:r>
        <w:rPr>
          <w:rFonts w:ascii="仿宋" w:hAnsi="仿宋" w:eastAsia="仿宋" w:cs="仿宋"/>
          <w:sz w:val="32"/>
          <w:szCs w:val="32"/>
        </w:rPr>
        <w:t>300</w:t>
      </w:r>
      <w:r>
        <w:rPr>
          <w:rFonts w:hint="eastAsia" w:ascii="仿宋" w:hAnsi="仿宋" w:eastAsia="仿宋" w:cs="仿宋"/>
          <w:sz w:val="32"/>
          <w:szCs w:val="32"/>
        </w:rPr>
        <w:t>个，种植吊袋木耳</w:t>
      </w:r>
      <w:r>
        <w:rPr>
          <w:rFonts w:ascii="仿宋" w:hAnsi="仿宋" w:eastAsia="仿宋" w:cs="仿宋"/>
          <w:sz w:val="32"/>
          <w:szCs w:val="32"/>
        </w:rPr>
        <w:t>273</w:t>
      </w:r>
      <w:r>
        <w:rPr>
          <w:rFonts w:hint="eastAsia" w:ascii="仿宋" w:hAnsi="仿宋" w:eastAsia="仿宋" w:cs="仿宋"/>
          <w:sz w:val="32"/>
          <w:szCs w:val="32"/>
        </w:rPr>
        <w:t>万棒。争取将食用菌研究中心作为省农科院的研究基地，做好食用菌开发研究，推动木耳深加工，继续出台政策对木耳菌棒开展补贴。</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交城县庞泉沟镇依托独特的气候特点，以交城县天之然菌业有限公司为龙头，建设食用菌产业园区；东坡底乡联合庞泉沟镇以现有的食用菌产业规模建设食用菌产业园区，进一步</w:t>
      </w:r>
      <w:r>
        <w:rPr>
          <w:rFonts w:hint="eastAsia" w:ascii="仿宋" w:hAnsi="仿宋" w:eastAsia="仿宋" w:cs="仿宋"/>
          <w:sz w:val="32"/>
          <w:szCs w:val="32"/>
          <w:highlight w:val="none"/>
        </w:rPr>
        <w:t>扩</w:t>
      </w:r>
      <w:r>
        <w:rPr>
          <w:rFonts w:hint="eastAsia" w:ascii="仿宋" w:hAnsi="仿宋" w:eastAsia="仿宋" w:cs="仿宋"/>
          <w:sz w:val="32"/>
          <w:szCs w:val="32"/>
        </w:rPr>
        <w:t>规模、增效益。</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四大产业集群发展目标</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发展生猪生产和加工产业集群</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要支持各项政策的落实落地，提升标准化规模养殖水平。要高度重视非洲猪瘟、禽流感等重大动物疫病防控，持续推进畜禽粪污整治。确保全县规模化畜禽养殖场粪污处理设施配套率达到</w:t>
      </w:r>
      <w:r>
        <w:rPr>
          <w:rFonts w:ascii="仿宋" w:hAnsi="仿宋" w:eastAsia="仿宋" w:cs="仿宋"/>
          <w:sz w:val="32"/>
          <w:szCs w:val="32"/>
        </w:rPr>
        <w:t>95%</w:t>
      </w:r>
      <w:r>
        <w:rPr>
          <w:rFonts w:hint="eastAsia" w:ascii="仿宋" w:hAnsi="仿宋" w:eastAsia="仿宋" w:cs="仿宋"/>
          <w:sz w:val="32"/>
          <w:szCs w:val="32"/>
        </w:rPr>
        <w:t>以上，畜禽粪污综合利用率达到</w:t>
      </w:r>
      <w:r>
        <w:rPr>
          <w:rFonts w:ascii="仿宋" w:hAnsi="仿宋" w:eastAsia="仿宋" w:cs="仿宋"/>
          <w:sz w:val="32"/>
          <w:szCs w:val="32"/>
        </w:rPr>
        <w:t>85%</w:t>
      </w:r>
      <w:r>
        <w:rPr>
          <w:rFonts w:hint="eastAsia" w:ascii="仿宋" w:hAnsi="仿宋" w:eastAsia="仿宋" w:cs="仿宋"/>
          <w:sz w:val="32"/>
          <w:szCs w:val="32"/>
        </w:rPr>
        <w:t>以上。要支持中小型养殖企业发展，努力达到出栏</w:t>
      </w:r>
      <w:r>
        <w:rPr>
          <w:rFonts w:hint="eastAsia" w:ascii="仿宋" w:hAnsi="仿宋" w:eastAsia="仿宋" w:cs="仿宋"/>
          <w:sz w:val="32"/>
          <w:szCs w:val="32"/>
          <w:lang w:val="en-US" w:eastAsia="zh-CN"/>
        </w:rPr>
        <w:t>1</w:t>
      </w:r>
      <w:r>
        <w:rPr>
          <w:rFonts w:ascii="仿宋" w:hAnsi="仿宋" w:eastAsia="仿宋" w:cs="仿宋"/>
          <w:sz w:val="32"/>
          <w:szCs w:val="32"/>
        </w:rPr>
        <w:t>0</w:t>
      </w:r>
      <w:r>
        <w:rPr>
          <w:rFonts w:hint="eastAsia" w:ascii="仿宋" w:hAnsi="仿宋" w:eastAsia="仿宋" w:cs="仿宋"/>
          <w:sz w:val="32"/>
          <w:szCs w:val="32"/>
        </w:rPr>
        <w:t>万头生猪养殖基地建设目标，引导与老农民等屠宰企业联合形成产业联合体。</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发展农产品精深加工产业集群</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围绕以红枣、核桃、小杂粮、畜产品、酿造业等农产品精深加工，推进加工业发展，带动产业基地建设。要引导鼓励华鑫酒庄以订单形式打造高粱基地，带动全县种植高粱</w:t>
      </w:r>
      <w:r>
        <w:rPr>
          <w:rFonts w:hint="eastAsia" w:ascii="仿宋" w:hAnsi="仿宋" w:eastAsia="仿宋" w:cs="仿宋"/>
          <w:sz w:val="32"/>
          <w:szCs w:val="32"/>
          <w:lang w:val="en-US" w:eastAsia="zh-CN"/>
        </w:rPr>
        <w:t>200</w:t>
      </w:r>
      <w:r>
        <w:rPr>
          <w:rFonts w:hint="eastAsia" w:ascii="仿宋" w:hAnsi="仿宋" w:eastAsia="仿宋" w:cs="仿宋"/>
          <w:sz w:val="32"/>
          <w:szCs w:val="32"/>
          <w:lang w:eastAsia="zh-CN"/>
        </w:rPr>
        <w:t>公顷</w:t>
      </w:r>
      <w:r>
        <w:rPr>
          <w:rFonts w:hint="eastAsia" w:ascii="仿宋" w:hAnsi="仿宋" w:eastAsia="仿宋" w:cs="仿宋"/>
          <w:sz w:val="32"/>
          <w:szCs w:val="32"/>
        </w:rPr>
        <w:t>，并以酒糟利用为联结，带动养殖基地建设，打造特色产业园雏形。在庞泉沟镇以华鑫酒庄为依托，建设酒文化园区。</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发展沙棘林果产业集群</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outlineLvl w:val="9"/>
        <w:rPr>
          <w:rFonts w:ascii="仿宋" w:hAnsi="仿宋" w:eastAsia="仿宋" w:cs="仿宋"/>
          <w:sz w:val="32"/>
          <w:szCs w:val="32"/>
        </w:rPr>
      </w:pPr>
      <w:r>
        <w:rPr>
          <w:rFonts w:hint="eastAsia" w:ascii="仿宋" w:hAnsi="仿宋" w:eastAsia="仿宋" w:cs="仿宋"/>
          <w:sz w:val="32"/>
          <w:szCs w:val="32"/>
        </w:rPr>
        <w:t>要围绕大颗粒沙棘种植、沙棘饮品加工、沙棘药茶开发等项目，充分利用各种立地条件，形成产业雏形。并抓住山西药茶发展良机，发展壮大药茶企业，配套强化基地建设，形成产业新亮点。西社镇围绕生态建设不放松，加快林下经济作物</w:t>
      </w:r>
      <w:r>
        <w:rPr>
          <w:rFonts w:ascii="仿宋" w:hAnsi="仿宋" w:eastAsia="仿宋" w:cs="仿宋"/>
          <w:sz w:val="32"/>
          <w:szCs w:val="32"/>
        </w:rPr>
        <w:t>—</w:t>
      </w:r>
      <w:r>
        <w:rPr>
          <w:rFonts w:hint="eastAsia" w:ascii="仿宋" w:hAnsi="仿宋" w:eastAsia="仿宋" w:cs="仿宋"/>
          <w:sz w:val="32"/>
          <w:szCs w:val="32"/>
        </w:rPr>
        <w:t>中药材种植，新建一个中药材种植加工园区。水峪贯镇、庞泉沟镇围绕山区丰富的沙棘产业，依托山西天汁然生物科技有限公司建设沙棘种植加工示范园区，辐射带动周边乡镇。</w:t>
      </w:r>
    </w:p>
    <w:p>
      <w:pPr>
        <w:keepNext w:val="0"/>
        <w:keepLines w:val="0"/>
        <w:pageBreakBefore w:val="0"/>
        <w:widowControl w:val="0"/>
        <w:numPr>
          <w:ilvl w:val="0"/>
          <w:numId w:val="0"/>
        </w:numPr>
        <w:tabs>
          <w:tab w:val="left" w:pos="5760"/>
        </w:tabs>
        <w:kinsoku/>
        <w:wordWrap/>
        <w:overflowPunct/>
        <w:topLinePunct w:val="0"/>
        <w:autoSpaceDE/>
        <w:autoSpaceDN/>
        <w:bidi w:val="0"/>
        <w:adjustRightInd/>
        <w:snapToGrid/>
        <w:spacing w:line="600" w:lineRule="exact"/>
        <w:ind w:leftChars="0" w:firstLine="643" w:firstLineChars="200"/>
        <w:textAlignment w:val="auto"/>
        <w:rPr>
          <w:rFonts w:ascii="仿宋" w:hAnsi="仿宋" w:eastAsia="仿宋" w:cs="仿宋"/>
          <w:b/>
          <w:bCs w:val="0"/>
          <w:color w:val="auto"/>
          <w:sz w:val="32"/>
          <w:szCs w:val="32"/>
        </w:rPr>
      </w:pP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4）</w:t>
      </w:r>
      <w:r>
        <w:rPr>
          <w:rFonts w:hint="eastAsia" w:ascii="仿宋" w:hAnsi="仿宋" w:eastAsia="仿宋" w:cs="仿宋"/>
          <w:b/>
          <w:bCs w:val="0"/>
          <w:color w:val="auto"/>
          <w:sz w:val="32"/>
          <w:szCs w:val="32"/>
        </w:rPr>
        <w:t>发展旅游产业集群</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lang w:val="en-US" w:eastAsia="zh-CN"/>
        </w:rPr>
      </w:pPr>
      <w:bookmarkStart w:id="81" w:name="_Toc21913"/>
      <w:r>
        <w:rPr>
          <w:rFonts w:hint="eastAsia" w:ascii="仿宋" w:hAnsi="仿宋" w:eastAsia="仿宋" w:cs="仿宋"/>
          <w:sz w:val="32"/>
          <w:szCs w:val="32"/>
        </w:rPr>
        <w:t>挖掘平川“一圈”人文旅游内涵，开发建设山区文峪河流域“一带”旅游热线，‘一圈一带’构建起山上山下遥相呼应、自</w:t>
      </w:r>
      <w:r>
        <w:rPr>
          <w:rFonts w:hint="eastAsia" w:ascii="仿宋" w:hAnsi="仿宋" w:eastAsia="仿宋" w:cs="仿宋"/>
          <w:sz w:val="32"/>
          <w:szCs w:val="32"/>
          <w:lang w:val="en-US" w:eastAsia="zh-CN"/>
        </w:rPr>
        <w:t>然人文相映生辉、历史现代交汇融合的现代大旅游格局，进一步促进人文旅游资源深度融合。</w:t>
      </w:r>
      <w:bookmarkEnd w:id="81"/>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color w:val="auto"/>
          <w:kern w:val="0"/>
          <w:sz w:val="32"/>
          <w:szCs w:val="32"/>
        </w:rPr>
      </w:pPr>
      <w:r>
        <w:rPr>
          <w:rFonts w:hint="eastAsia" w:ascii="仿宋" w:hAnsi="仿宋" w:eastAsia="仿宋" w:cs="仿宋"/>
          <w:sz w:val="32"/>
          <w:szCs w:val="32"/>
          <w:lang w:val="en-US" w:eastAsia="zh-CN"/>
        </w:rPr>
        <w:t>平川创建卦山·玄中寺5A级</w:t>
      </w:r>
      <w:r>
        <w:rPr>
          <w:rFonts w:hint="eastAsia" w:ascii="仿宋" w:hAnsi="仿宋" w:eastAsia="仿宋" w:cs="仿宋"/>
          <w:sz w:val="32"/>
          <w:szCs w:val="32"/>
        </w:rPr>
        <w:t>景区。发掘磁窑村文化遗址的内涵和代表性遗物，加强田家山古村落的保护性开发，大力发展磁窑古村旅游、古田里非遗文化产业园区、</w:t>
      </w:r>
      <w:r>
        <w:rPr>
          <w:rFonts w:hint="eastAsia" w:ascii="仿宋" w:hAnsi="仿宋" w:eastAsia="仿宋" w:cs="仿宋"/>
          <w:color w:val="auto"/>
          <w:kern w:val="0"/>
          <w:sz w:val="32"/>
          <w:szCs w:val="32"/>
        </w:rPr>
        <w:t>王山圆明寺旅游开发项目。发展文艺旅游，完善和改良“段村传统嫁娶文化主题项目</w:t>
      </w:r>
      <w:r>
        <w:rPr>
          <w:rFonts w:hint="default"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等民俗文化活动，争取国家非遗资金支持，挖掘保护非物质文化遗产并建设数据库。大力开发建设以水果蔬菜采摘、花卉苗木观赏、农事体验休闲和娱乐服务等现代农业观光休闲为主题的乡村田园文化旅游、把农业元素融入旅游业态。</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山区应整合文峪河流域上游沿线水上漂流、水上乐园、水上运动等开发项目；提升旅游接待服务能力和水平；以康养为重点发展森林康养项目；继续举办“山水交城，康养一夏”系列文旅活动，打造集约化链条化、服务型导向型康养品牌；推进庞泉沟酒庄文化旅游项目，建设“中国怡然仙境、世外</w:t>
      </w:r>
      <w:r>
        <w:rPr>
          <w:rFonts w:hint="eastAsia" w:ascii="仿宋" w:hAnsi="仿宋" w:eastAsia="仿宋" w:cs="仿宋"/>
          <w:color w:val="auto"/>
          <w:kern w:val="0"/>
          <w:sz w:val="32"/>
          <w:szCs w:val="32"/>
          <w:highlight w:val="none"/>
        </w:rPr>
        <w:t>桃花灵源</w:t>
      </w:r>
      <w:r>
        <w:rPr>
          <w:rFonts w:hint="eastAsia" w:ascii="仿宋" w:hAnsi="仿宋" w:eastAsia="仿宋" w:cs="仿宋"/>
          <w:color w:val="auto"/>
          <w:kern w:val="0"/>
          <w:sz w:val="32"/>
          <w:szCs w:val="32"/>
        </w:rPr>
        <w:t>”知名休闲康养基地。形成“原生态</w:t>
      </w:r>
      <w:r>
        <w:rPr>
          <w:rFonts w:ascii="仿宋" w:hAnsi="仿宋" w:eastAsia="仿宋" w:cs="仿宋"/>
          <w:color w:val="auto"/>
          <w:kern w:val="0"/>
          <w:sz w:val="32"/>
          <w:szCs w:val="32"/>
        </w:rPr>
        <w:t>+</w:t>
      </w:r>
      <w:r>
        <w:rPr>
          <w:rFonts w:hint="eastAsia" w:ascii="仿宋" w:hAnsi="仿宋" w:eastAsia="仿宋" w:cs="仿宋"/>
          <w:color w:val="auto"/>
          <w:kern w:val="0"/>
          <w:sz w:val="32"/>
          <w:szCs w:val="32"/>
        </w:rPr>
        <w:t>水上运动</w:t>
      </w:r>
      <w:r>
        <w:rPr>
          <w:rFonts w:ascii="仿宋" w:hAnsi="仿宋" w:eastAsia="仿宋" w:cs="仿宋"/>
          <w:color w:val="auto"/>
          <w:kern w:val="0"/>
          <w:sz w:val="32"/>
          <w:szCs w:val="32"/>
        </w:rPr>
        <w:t>+</w:t>
      </w:r>
      <w:r>
        <w:rPr>
          <w:rFonts w:hint="eastAsia" w:ascii="仿宋" w:hAnsi="仿宋" w:eastAsia="仿宋" w:cs="仿宋"/>
          <w:color w:val="auto"/>
          <w:kern w:val="0"/>
          <w:sz w:val="32"/>
          <w:szCs w:val="32"/>
        </w:rPr>
        <w:t>农家乐”的山体休闲型旅游带。</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深化文化旅游融合创新，统筹抓好旅游产品开发和市场推广，着力打造知名文旅品牌，深入实施“旅游</w:t>
      </w:r>
      <w:r>
        <w:rPr>
          <w:rFonts w:ascii="仿宋" w:hAnsi="仿宋" w:eastAsia="仿宋" w:cs="仿宋"/>
          <w:color w:val="auto"/>
          <w:kern w:val="0"/>
          <w:sz w:val="32"/>
          <w:szCs w:val="32"/>
        </w:rPr>
        <w:t>+</w:t>
      </w:r>
      <w:r>
        <w:rPr>
          <w:rFonts w:hint="eastAsia" w:ascii="仿宋" w:hAnsi="仿宋" w:eastAsia="仿宋" w:cs="仿宋"/>
          <w:color w:val="auto"/>
          <w:kern w:val="0"/>
          <w:sz w:val="32"/>
          <w:szCs w:val="32"/>
        </w:rPr>
        <w:t>”战略，丰富旅游产业体系，不断拓展全域旅游发展新格局。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9"/>
        <w:rPr>
          <w:rFonts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乡村振兴与公共服务目标</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中国共产党交城县第十六次代表大会报告强调：转型引领蹚出新路、挺进全省第一方阵，是未来五年我县高质量转型发展的主题主线和奋斗目标。“四创战略”，是未来五年我县高质量转型发展的根本抓手和实现路径。“四张名片”，是未来五年我县高质量转型发展的战略定位和独特优势。</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今后五年我县应落实好以下任务要求：</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一是坚持创新驱动，加快产业转型升级；</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二是实施乡村振兴战略，加快农业农村现代化；</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三是全面加快城市化进程，促进城乡统筹发展；</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四是坚定不移深化改革、扩大开放，持续释放动力活力；</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五是持续推进生态环境保护，打造绿色发展品牌；</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六是坚持以人民为中心，努力创造高品质生活；</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七是加强文化传承保护，提升文化软实力；</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八是发展社会主义民主法治，推进治理体系和治理能力现代化。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要尊重市场规律，发挥政府引导作用，推动产业健康有序发展。</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_GB2312" w:hAnsi="仿宋_GB2312" w:eastAsia="仿宋_GB2312" w:cs="仿宋_GB2312"/>
          <w:sz w:val="32"/>
          <w:szCs w:val="32"/>
        </w:rPr>
      </w:pPr>
      <w:r>
        <w:rPr>
          <w:rFonts w:hint="eastAsia" w:ascii="仿宋" w:hAnsi="仿宋" w:eastAsia="仿宋" w:cs="仿宋"/>
          <w:sz w:val="32"/>
          <w:szCs w:val="32"/>
        </w:rPr>
        <w:t>要充分运用好统筹整合资金，以村集体经济组织为主体，支持产业生产设施建设，采取多种合作经营模式，谋划发展富民产业。要出台摞荒地种植、大棚运营、产业保险、菌棒补贴、特种种植补贴、肉牛改良、人畜</w:t>
      </w:r>
      <w:r>
        <w:rPr>
          <w:rFonts w:hint="eastAsia" w:ascii="仿宋_GB2312" w:hAnsi="仿宋_GB2312" w:eastAsia="仿宋_GB2312" w:cs="仿宋_GB2312"/>
          <w:sz w:val="32"/>
          <w:szCs w:val="32"/>
        </w:rPr>
        <w:t>分离工程等普惠政策，支持产业发展。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要围绕“乡村人才振兴”，加强新型职业农民培训。</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采取走出去，请进来的办法，学习考察先进地区的经验做法，推行技能社会人人持证，提升产业带头人综合素质。要探索产业专家库建设和运行机制，强化产业发展指导。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要强化信息服务支持。</w:t>
      </w:r>
    </w:p>
    <w:p>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进一步加强与山西农业大学</w:t>
      </w:r>
      <w:r>
        <w:rPr>
          <w:rFonts w:hint="eastAsia" w:ascii="仿宋" w:hAnsi="仿宋" w:eastAsia="仿宋" w:cs="仿宋"/>
          <w:sz w:val="32"/>
          <w:szCs w:val="32"/>
          <w:lang w:eastAsia="zh-CN"/>
        </w:rPr>
        <w:t>、</w:t>
      </w:r>
      <w:r>
        <w:rPr>
          <w:rFonts w:hint="eastAsia" w:ascii="仿宋" w:hAnsi="仿宋" w:eastAsia="仿宋" w:cs="仿宋"/>
          <w:sz w:val="32"/>
          <w:szCs w:val="32"/>
        </w:rPr>
        <w:t>山西中医药大学等大专院校</w:t>
      </w:r>
      <w:r>
        <w:rPr>
          <w:rFonts w:hint="eastAsia" w:ascii="仿宋" w:hAnsi="仿宋" w:eastAsia="仿宋" w:cs="仿宋"/>
          <w:sz w:val="32"/>
          <w:szCs w:val="32"/>
          <w:lang w:eastAsia="zh-CN"/>
        </w:rPr>
        <w:t>、</w:t>
      </w:r>
      <w:r>
        <w:rPr>
          <w:rFonts w:hint="eastAsia" w:ascii="仿宋" w:hAnsi="仿宋" w:eastAsia="仿宋" w:cs="仿宋"/>
          <w:sz w:val="32"/>
          <w:szCs w:val="32"/>
        </w:rPr>
        <w:t>科研院所的交流与合作，通过组织开展科技攻关，产品研发。聘请专家顾问等活动推动产学研</w:t>
      </w:r>
      <w:r>
        <w:rPr>
          <w:rFonts w:hint="eastAsia" w:ascii="仿宋" w:hAnsi="仿宋" w:eastAsia="仿宋" w:cs="仿宋"/>
          <w:sz w:val="32"/>
          <w:szCs w:val="32"/>
          <w:lang w:eastAsia="zh-CN"/>
        </w:rPr>
        <w:t>、</w:t>
      </w:r>
      <w:r>
        <w:rPr>
          <w:rFonts w:hint="eastAsia" w:ascii="仿宋" w:hAnsi="仿宋" w:eastAsia="仿宋" w:cs="仿宋"/>
          <w:sz w:val="32"/>
          <w:szCs w:val="32"/>
        </w:rPr>
        <w:t>农科教紧密结合，实施信息进村入户工程，建设县级信息中心、乡级标准站、村级简易站。以“互联网</w:t>
      </w:r>
      <w:r>
        <w:rPr>
          <w:rFonts w:ascii="仿宋" w:hAnsi="仿宋" w:eastAsia="仿宋" w:cs="仿宋"/>
          <w:sz w:val="32"/>
          <w:szCs w:val="32"/>
        </w:rPr>
        <w:t>+</w:t>
      </w:r>
      <w:r>
        <w:rPr>
          <w:rFonts w:hint="eastAsia" w:ascii="仿宋" w:hAnsi="仿宋" w:eastAsia="仿宋" w:cs="仿宋"/>
          <w:sz w:val="32"/>
          <w:szCs w:val="32"/>
        </w:rPr>
        <w:t>”农产品出村进城工程为契机，全县新建益农信息县级服务中心</w:t>
      </w:r>
      <w:r>
        <w:rPr>
          <w:rFonts w:ascii="仿宋" w:hAnsi="仿宋" w:eastAsia="仿宋" w:cs="仿宋"/>
          <w:sz w:val="32"/>
          <w:szCs w:val="32"/>
        </w:rPr>
        <w:t>1</w:t>
      </w:r>
      <w:r>
        <w:rPr>
          <w:rFonts w:hint="eastAsia" w:ascii="仿宋" w:hAnsi="仿宋" w:eastAsia="仿宋" w:cs="仿宋"/>
          <w:sz w:val="32"/>
          <w:szCs w:val="32"/>
        </w:rPr>
        <w:t>个，简易社</w:t>
      </w:r>
      <w:r>
        <w:rPr>
          <w:rFonts w:ascii="仿宋" w:hAnsi="仿宋" w:eastAsia="仿宋" w:cs="仿宋"/>
          <w:sz w:val="32"/>
          <w:szCs w:val="32"/>
        </w:rPr>
        <w:t>110</w:t>
      </w:r>
      <w:r>
        <w:rPr>
          <w:rFonts w:hint="eastAsia" w:ascii="仿宋" w:hAnsi="仿宋" w:eastAsia="仿宋" w:cs="仿宋"/>
          <w:sz w:val="32"/>
          <w:szCs w:val="32"/>
        </w:rPr>
        <w:t>个，益农信息社将覆盖全县所有行政村</w:t>
      </w:r>
      <w:r>
        <w:rPr>
          <w:rFonts w:hint="eastAsia" w:ascii="仿宋" w:hAnsi="仿宋" w:eastAsia="仿宋" w:cs="仿宋"/>
          <w:sz w:val="32"/>
          <w:szCs w:val="32"/>
          <w:lang w:eastAsia="zh-CN"/>
        </w:rPr>
        <w:t>（</w:t>
      </w:r>
      <w:r>
        <w:rPr>
          <w:rFonts w:hint="eastAsia" w:ascii="仿宋" w:hAnsi="仿宋" w:eastAsia="仿宋" w:cs="仿宋"/>
          <w:sz w:val="32"/>
          <w:szCs w:val="32"/>
        </w:rPr>
        <w:t>社区</w:t>
      </w:r>
      <w:r>
        <w:rPr>
          <w:rFonts w:hint="eastAsia" w:ascii="仿宋" w:hAnsi="仿宋" w:eastAsia="仿宋" w:cs="仿宋"/>
          <w:sz w:val="32"/>
          <w:szCs w:val="32"/>
          <w:lang w:eastAsia="zh-CN"/>
        </w:rPr>
        <w:t>）</w:t>
      </w:r>
      <w:r>
        <w:rPr>
          <w:rFonts w:hint="eastAsia" w:ascii="仿宋" w:hAnsi="仿宋" w:eastAsia="仿宋" w:cs="仿宋"/>
          <w:sz w:val="32"/>
          <w:szCs w:val="32"/>
        </w:rPr>
        <w:t>，平台点亮率达</w:t>
      </w:r>
      <w:r>
        <w:rPr>
          <w:rFonts w:ascii="仿宋" w:hAnsi="仿宋" w:eastAsia="仿宋" w:cs="仿宋"/>
          <w:sz w:val="32"/>
          <w:szCs w:val="32"/>
        </w:rPr>
        <w:t>100%</w:t>
      </w:r>
      <w:r>
        <w:rPr>
          <w:rFonts w:hint="eastAsia" w:ascii="仿宋" w:hAnsi="仿宋" w:eastAsia="仿宋" w:cs="仿宋"/>
          <w:sz w:val="32"/>
          <w:szCs w:val="32"/>
        </w:rPr>
        <w:t>，不断推进数字农业应用。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要着力改善农村人居环境，推进村庄清洁行动。</w:t>
      </w:r>
    </w:p>
    <w:p>
      <w:pPr>
        <w:keepNext w:val="0"/>
        <w:keepLines w:val="0"/>
        <w:pageBreakBefore w:val="0"/>
        <w:tabs>
          <w:tab w:val="left" w:pos="5760"/>
        </w:tabs>
        <w:kinsoku/>
        <w:wordWrap/>
        <w:overflowPunct/>
        <w:topLinePunct w:val="0"/>
        <w:autoSpaceDE/>
        <w:autoSpaceDN/>
        <w:bidi w:val="0"/>
        <w:adjustRightInd/>
        <w:snapToGrid/>
        <w:spacing w:line="60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重点整治影响农村人居环境的突出问题，着力解决村庄环境脏乱差的现象，实现所有行政村干净、整洁、有序目标。“十四五”时期继续打造完成</w:t>
      </w:r>
      <w:r>
        <w:rPr>
          <w:rFonts w:ascii="仿宋" w:hAnsi="仿宋" w:eastAsia="仿宋" w:cs="仿宋"/>
          <w:sz w:val="32"/>
          <w:szCs w:val="32"/>
        </w:rPr>
        <w:t>10</w:t>
      </w:r>
      <w:r>
        <w:rPr>
          <w:rFonts w:hint="eastAsia" w:ascii="仿宋" w:hAnsi="仿宋" w:eastAsia="仿宋" w:cs="仿宋"/>
          <w:sz w:val="32"/>
          <w:szCs w:val="32"/>
        </w:rPr>
        <w:t>个省级示范村环境整治和</w:t>
      </w:r>
      <w:r>
        <w:rPr>
          <w:rFonts w:ascii="仿宋" w:hAnsi="仿宋" w:eastAsia="仿宋" w:cs="仿宋"/>
          <w:sz w:val="32"/>
          <w:szCs w:val="32"/>
        </w:rPr>
        <w:t>30</w:t>
      </w:r>
      <w:r>
        <w:rPr>
          <w:rFonts w:hint="eastAsia" w:ascii="仿宋" w:hAnsi="仿宋" w:eastAsia="仿宋" w:cs="仿宋"/>
          <w:sz w:val="32"/>
          <w:szCs w:val="32"/>
        </w:rPr>
        <w:t>个美丽宜居示范村建设。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要强化农村经营性资产的管理，进一步巩固脱贫攻坚成果，防止资产闲置和流失。</w:t>
      </w:r>
    </w:p>
    <w:p>
      <w:pPr>
        <w:keepNext w:val="0"/>
        <w:keepLines w:val="0"/>
        <w:pageBreakBefore w:val="0"/>
        <w:tabs>
          <w:tab w:val="left" w:pos="5760"/>
        </w:tabs>
        <w:kinsoku/>
        <w:wordWrap/>
        <w:overflowPunct/>
        <w:topLinePunct w:val="0"/>
        <w:autoSpaceDE/>
        <w:autoSpaceDN/>
        <w:bidi w:val="0"/>
        <w:adjustRightInd/>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要强化合作社管理和龙头企业培育。采取“培育壮大一批、引进重组一批、转型发展一批”的办法，发展壮大龙头企业。创建省级龙头企业</w:t>
      </w:r>
      <w:r>
        <w:rPr>
          <w:rFonts w:ascii="仿宋" w:hAnsi="仿宋" w:eastAsia="仿宋" w:cs="仿宋"/>
          <w:sz w:val="32"/>
          <w:szCs w:val="32"/>
        </w:rPr>
        <w:t>10</w:t>
      </w:r>
      <w:r>
        <w:rPr>
          <w:rFonts w:hint="eastAsia" w:ascii="仿宋" w:hAnsi="仿宋" w:eastAsia="仿宋" w:cs="仿宋"/>
          <w:sz w:val="32"/>
          <w:szCs w:val="32"/>
        </w:rPr>
        <w:t>个，市级龙头企业</w:t>
      </w:r>
      <w:r>
        <w:rPr>
          <w:rFonts w:ascii="仿宋" w:hAnsi="仿宋" w:eastAsia="仿宋" w:cs="仿宋"/>
          <w:sz w:val="32"/>
          <w:szCs w:val="32"/>
        </w:rPr>
        <w:t>20</w:t>
      </w:r>
      <w:r>
        <w:rPr>
          <w:rFonts w:hint="eastAsia" w:ascii="仿宋" w:hAnsi="仿宋" w:eastAsia="仿宋" w:cs="仿宋"/>
          <w:sz w:val="32"/>
          <w:szCs w:val="32"/>
        </w:rPr>
        <w:t>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要引导工商资本下乡推进乡村振兴发展</w:t>
      </w:r>
    </w:p>
    <w:p>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习近平总书记强调，要“鼓励和引导工商资本到农村发展适合企业化经营的现代种养业，开展多种形式的适度规模经营”。党的十九届五中全会提出，全面实施乡村振兴战略，强化以工补农、以城带乡，推动形成工农互补、城乡互补、协调发展、共同繁荣的新型工农城乡关系，加快农业现代化。我县应在保护农民合法权益的前提下吸引和引导工商资本下乡，为农业农村输入资金、技术、人才、信息以及先进的管理经验，激活农业农村生产要素，促进农业生产方式发生深刻变革。对缩小城乡差距、促进城乡融合，形成工业反哺农业、城市支持农村的发展格局，推进乡村振兴战略的全面实施具有重要意义。</w:t>
      </w:r>
    </w:p>
    <w:p>
      <w:pPr>
        <w:keepNext w:val="0"/>
        <w:keepLines w:val="0"/>
        <w:pageBreakBefore w:val="0"/>
        <w:kinsoku/>
        <w:wordWrap/>
        <w:overflowPunct/>
        <w:topLinePunct w:val="0"/>
        <w:autoSpaceDE/>
        <w:autoSpaceDN/>
        <w:bidi w:val="0"/>
        <w:adjustRightInd/>
        <w:snapToGrid/>
        <w:spacing w:line="560" w:lineRule="exact"/>
        <w:ind w:leftChars="0" w:firstLine="643" w:firstLineChars="200"/>
        <w:textAlignment w:val="auto"/>
        <w:outlineLvl w:val="9"/>
        <w:rPr>
          <w:rFonts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巩固脱贫攻坚目标</w:t>
      </w:r>
    </w:p>
    <w:p>
      <w:pPr>
        <w:keepNext w:val="0"/>
        <w:keepLines w:val="0"/>
        <w:pageBreakBefore w:val="0"/>
        <w:tabs>
          <w:tab w:val="left" w:pos="576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防止返贫致贫的长效机制不断完善，解决相对脱贫的机制不断健全，脱贫攻坚与乡村振兴有效衔接的机制不断创新，实现脱贫攻坚与乡村振兴战略一张蓝图、一抓到底。</w:t>
      </w:r>
    </w:p>
    <w:p>
      <w:pPr>
        <w:keepNext w:val="0"/>
        <w:keepLines w:val="0"/>
        <w:pageBreakBefore w:val="0"/>
        <w:numPr>
          <w:ilvl w:val="0"/>
          <w:numId w:val="1"/>
        </w:numPr>
        <w:tabs>
          <w:tab w:val="left" w:pos="5760"/>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楷体" w:hAnsi="楷体" w:eastAsia="楷体" w:cs="楷体"/>
          <w:sz w:val="32"/>
          <w:szCs w:val="32"/>
        </w:rPr>
      </w:pPr>
      <w:bookmarkStart w:id="82" w:name="_Toc9473"/>
      <w:r>
        <w:rPr>
          <w:rFonts w:hint="eastAsia" w:ascii="楷体" w:hAnsi="楷体" w:eastAsia="楷体" w:cs="楷体"/>
          <w:sz w:val="32"/>
          <w:szCs w:val="32"/>
        </w:rPr>
        <w:t>“十四五”农业农村现代化发展规划主要指标</w:t>
      </w:r>
    </w:p>
    <w:p>
      <w:pPr>
        <w:keepNext w:val="0"/>
        <w:keepLines w:val="0"/>
        <w:pageBreakBefore w:val="0"/>
        <w:numPr>
          <w:ilvl w:val="0"/>
          <w:numId w:val="0"/>
        </w:numPr>
        <w:tabs>
          <w:tab w:val="left" w:pos="5760"/>
        </w:tabs>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详见附件1</w:t>
      </w:r>
      <w:bookmarkEnd w:id="82"/>
    </w:p>
    <w:p>
      <w:pPr>
        <w:keepNext w:val="0"/>
        <w:keepLines w:val="0"/>
        <w:pageBreakBefore w:val="0"/>
        <w:numPr>
          <w:ilvl w:val="0"/>
          <w:numId w:val="1"/>
        </w:numPr>
        <w:tabs>
          <w:tab w:val="left" w:pos="5760"/>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楷体" w:hAnsi="楷体" w:eastAsia="楷体" w:cs="楷体"/>
          <w:sz w:val="32"/>
          <w:szCs w:val="32"/>
        </w:rPr>
      </w:pPr>
      <w:bookmarkStart w:id="83" w:name="_Toc2158"/>
      <w:r>
        <w:rPr>
          <w:rFonts w:hint="eastAsia" w:ascii="楷体" w:hAnsi="楷体" w:eastAsia="楷体" w:cs="楷体"/>
          <w:sz w:val="32"/>
          <w:szCs w:val="32"/>
        </w:rPr>
        <w:t>交城县“十四五”规划重大项目表</w:t>
      </w:r>
    </w:p>
    <w:p>
      <w:pPr>
        <w:keepNext w:val="0"/>
        <w:keepLines w:val="0"/>
        <w:pageBreakBefore w:val="0"/>
        <w:numPr>
          <w:ilvl w:val="0"/>
          <w:numId w:val="0"/>
        </w:numPr>
        <w:tabs>
          <w:tab w:val="left" w:pos="5760"/>
        </w:tabs>
        <w:kinsoku/>
        <w:wordWrap/>
        <w:overflowPunct/>
        <w:topLinePunct w:val="0"/>
        <w:autoSpaceDE/>
        <w:autoSpaceDN/>
        <w:bidi w:val="0"/>
        <w:adjustRightInd/>
        <w:snapToGrid/>
        <w:spacing w:beforeAutospacing="0" w:afterAutospacing="0" w:line="600" w:lineRule="exact"/>
        <w:ind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详见附件2</w:t>
      </w:r>
      <w:bookmarkEnd w:id="83"/>
    </w:p>
    <w:p>
      <w:pPr>
        <w:pStyle w:val="2"/>
        <w:jc w:val="left"/>
        <w:rPr>
          <w:rFonts w:hint="eastAsia"/>
        </w:rPr>
      </w:pPr>
    </w:p>
    <w:p>
      <w:pPr>
        <w:pStyle w:val="8"/>
        <w:keepNext w:val="0"/>
        <w:keepLines w:val="0"/>
        <w:pageBreakBefore w:val="0"/>
        <w:widowControl w:val="0"/>
        <w:kinsoku/>
        <w:wordWrap/>
        <w:overflowPunct/>
        <w:topLinePunct w:val="0"/>
        <w:autoSpaceDE/>
        <w:autoSpaceDN/>
        <w:bidi w:val="0"/>
        <w:adjustRightInd/>
        <w:snapToGrid/>
        <w:spacing w:before="0" w:after="0" w:line="600" w:lineRule="exact"/>
        <w:textAlignment w:val="auto"/>
        <w:outlineLvl w:val="1"/>
        <w:rPr>
          <w:rFonts w:hint="eastAsia" w:ascii="方正小标宋简体" w:hAnsi="方正小标宋简体" w:eastAsia="方正小标宋简体" w:cs="方正小标宋简体"/>
          <w:b w:val="0"/>
          <w:bCs w:val="0"/>
          <w:lang w:eastAsia="zh-CN"/>
        </w:rPr>
      </w:pPr>
      <w:bookmarkStart w:id="84" w:name="_Toc27692"/>
      <w:bookmarkStart w:id="85" w:name="_Toc17547"/>
      <w:bookmarkStart w:id="86" w:name="_Toc7382"/>
      <w:bookmarkStart w:id="87" w:name="_Toc66046921"/>
      <w:r>
        <w:rPr>
          <w:rFonts w:hint="eastAsia" w:ascii="方正小标宋简体" w:hAnsi="方正小标宋简体" w:eastAsia="方正小标宋简体" w:cs="方正小标宋简体"/>
          <w:b w:val="0"/>
          <w:bCs w:val="0"/>
          <w:lang w:eastAsia="zh-CN"/>
        </w:rPr>
        <w:t>第五节</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lang w:eastAsia="zh-CN"/>
        </w:rPr>
        <w:t>规划依据及期限范围</w:t>
      </w:r>
      <w:bookmarkEnd w:id="84"/>
      <w:bookmarkEnd w:id="85"/>
      <w:bookmarkEnd w:id="86"/>
    </w:p>
    <w:p>
      <w:pPr>
        <w:pStyle w:val="2"/>
        <w:jc w:val="left"/>
        <w:rPr>
          <w:rFonts w:hint="eastAsia"/>
        </w:rPr>
      </w:pPr>
      <w:bookmarkStart w:id="88" w:name="_Toc19990"/>
      <w:bookmarkStart w:id="89" w:name="_Toc9610"/>
      <w:bookmarkStart w:id="90" w:name="_Toc7150"/>
      <w:bookmarkStart w:id="91" w:name="_Toc29296"/>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一、规划期限与范围</w:t>
      </w:r>
      <w:bookmarkEnd w:id="88"/>
      <w:bookmarkEnd w:id="89"/>
      <w:bookmarkEnd w:id="90"/>
      <w:bookmarkEnd w:id="91"/>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规划期限：2021年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w:t>
      </w:r>
      <w:bookmarkEnd w:id="87"/>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bookmarkStart w:id="92" w:name="_Toc66046922"/>
      <w:r>
        <w:rPr>
          <w:rFonts w:hint="eastAsia" w:ascii="仿宋_GB2312" w:hAnsi="仿宋_GB2312" w:eastAsia="仿宋_GB2312" w:cs="仿宋_GB2312"/>
          <w:sz w:val="32"/>
          <w:szCs w:val="32"/>
        </w:rPr>
        <w:t>规划范围：交城县7镇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天宁镇、西营镇、洪相镇、夏家营镇、西社镇、庞泉沟镇、水峪贯镇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东坡底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w:t>
      </w:r>
      <w:bookmarkEnd w:id="92"/>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93" w:name="_Toc10782"/>
      <w:bookmarkStart w:id="94" w:name="_Toc2686"/>
      <w:bookmarkStart w:id="95" w:name="_Toc7004"/>
      <w:bookmarkStart w:id="96" w:name="_Toc29375"/>
      <w:r>
        <w:rPr>
          <w:rFonts w:hint="eastAsia" w:ascii="黑体" w:hAnsi="黑体" w:eastAsia="黑体" w:cs="黑体"/>
          <w:b w:val="0"/>
          <w:bCs w:val="0"/>
          <w:sz w:val="32"/>
          <w:szCs w:val="32"/>
          <w:lang w:eastAsia="zh-CN"/>
        </w:rPr>
        <w:t>二、规划依据</w:t>
      </w:r>
      <w:bookmarkEnd w:id="93"/>
      <w:bookmarkEnd w:id="94"/>
      <w:bookmarkEnd w:id="95"/>
      <w:bookmarkEnd w:id="96"/>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2020年中央一号文件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2020年中央农村工作会议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《中共中央关于制定国民经济和社会发展第十四个五年规划和二〇三五年远景目标的建议》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中共中央十九大报告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《中共中央国务院关于实施乡村振兴战略的意见》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国家《乡村振兴战略规划》（2018年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《全国农业现代化规划（2016-2020年）》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《全国乡村产业发展规划（2020-2025年）》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《关于推进家庭农场培育计划的实施意见》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《关于加快农产品仓储保鲜冷链设施建设的实施意见》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《关于全面推进乡村振兴加快农业现代化的意见》（中发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山西省《乡村振兴战略规划》（2018-2022年）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吕梁市《国民经济和社会发展第十三个五年规划纲要》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吕梁市《乡村振兴战略规划》（2018-2022年）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“十四五”吕梁市农业农村现代化及巩固脱贫攻坚成果规划（2021-2025）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交城县“十三五”脱贫攻坚规划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交城县“十三五”现代农业发展规划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交城县“十三五”林业发展规划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交城县“十三五”畜牧业发展规划</w:t>
      </w:r>
    </w:p>
    <w:p>
      <w:pPr>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交城县“十三五”旅游业发展规划</w:t>
      </w:r>
    </w:p>
    <w:p>
      <w:pPr>
        <w:pStyle w:val="2"/>
        <w:rPr>
          <w:rFonts w:hint="eastAsia"/>
        </w:rPr>
      </w:pPr>
    </w:p>
    <w:p>
      <w:pPr>
        <w:rPr>
          <w:rFonts w:hint="eastAsia"/>
        </w:rPr>
      </w:pPr>
    </w:p>
    <w:p>
      <w:pPr>
        <w:bidi w:val="0"/>
        <w:jc w:val="left"/>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lotter">
    <w:altName w:val="Lucida Console"/>
    <w:panose1 w:val="00000000000000000000"/>
    <w:charset w:val="00"/>
    <w:family w:val="modern"/>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C98B5"/>
    <w:multiLevelType w:val="singleLevel"/>
    <w:tmpl w:val="E59C98B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OTc3MGU5YTM3ODY3ZTc3YTlkM2UyYTQzNDViMWUifQ=="/>
  </w:docVars>
  <w:rsids>
    <w:rsidRoot w:val="035B7F53"/>
    <w:rsid w:val="035B7F53"/>
    <w:rsid w:val="3EAE0340"/>
    <w:rsid w:val="61136A13"/>
    <w:rsid w:val="75A7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4">
    <w:name w:val="Body Text"/>
    <w:basedOn w:val="1"/>
    <w:next w:val="5"/>
    <w:qFormat/>
    <w:uiPriority w:val="99"/>
  </w:style>
  <w:style w:type="paragraph" w:styleId="5">
    <w:name w:val="Body Text First Indent 2"/>
    <w:basedOn w:val="6"/>
    <w:next w:val="1"/>
    <w:qFormat/>
    <w:uiPriority w:val="99"/>
    <w:pPr>
      <w:spacing w:beforeLines="0" w:after="120" w:line="240" w:lineRule="auto"/>
      <w:ind w:left="420" w:leftChars="200" w:firstLine="420"/>
    </w:pPr>
    <w:rPr>
      <w:rFonts w:ascii="Calibri" w:hAnsi="Calibri" w:cs="Times New Roman"/>
      <w:sz w:val="21"/>
    </w:rPr>
  </w:style>
  <w:style w:type="paragraph" w:styleId="6">
    <w:name w:val="Body Text Indent"/>
    <w:basedOn w:val="1"/>
    <w:qFormat/>
    <w:uiPriority w:val="99"/>
    <w:pPr>
      <w:spacing w:beforeLines="50" w:line="360" w:lineRule="auto"/>
      <w:ind w:firstLine="560" w:firstLineChars="200"/>
    </w:pPr>
    <w:rPr>
      <w:rFonts w:ascii="Plotter" w:hAnsi="Plotter" w:cs="Plotter"/>
      <w:sz w:val="28"/>
      <w:szCs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qFormat/>
    <w:uiPriority w:val="99"/>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22920</Words>
  <Characters>24871</Characters>
  <Lines>0</Lines>
  <Paragraphs>0</Paragraphs>
  <TotalTime>1</TotalTime>
  <ScaleCrop>false</ScaleCrop>
  <LinksUpToDate>false</LinksUpToDate>
  <CharactersWithSpaces>24896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2021-12-21T01:22:00Z</dcterms:created>
  <dc:creator>蜡笔小新</dc:creator>
  <cp:lastModifiedBy></cp:lastModifiedBy>
  <dcterms:modified xsi:type="dcterms:W3CDTF">2023-07-18T03:39:39Z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1D9C4A9B70CF4AAF894D5249DD022050</vt:lpwstr>
  </property>
</Properties>
</file>