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Toc17079"/>
      <w:bookmarkStart w:id="1" w:name="_Toc10523"/>
      <w:bookmarkStart w:id="2" w:name="_Toc31400"/>
      <w:r>
        <w:rPr>
          <w:rFonts w:hint="eastAsia" w:ascii="方正小标宋简体" w:hAnsi="方正小标宋简体" w:eastAsia="方正小标宋简体" w:cs="方正小标宋简体"/>
          <w:b w:val="0"/>
          <w:bCs w:val="0"/>
          <w:sz w:val="44"/>
          <w:szCs w:val="44"/>
          <w:lang w:val="en-US" w:eastAsia="zh-CN"/>
        </w:rPr>
        <w:t>第七章  巩固脱贫攻坚成果，健全完善帮扶机制，</w:t>
      </w:r>
      <w:bookmarkEnd w:id="0"/>
      <w:bookmarkEnd w:id="1"/>
      <w:bookmarkEnd w:id="2"/>
      <w:bookmarkStart w:id="3" w:name="_Toc5591"/>
      <w:bookmarkStart w:id="4" w:name="_Toc16315"/>
      <w:bookmarkStart w:id="5" w:name="_Toc29797"/>
      <w:r>
        <w:rPr>
          <w:rFonts w:hint="eastAsia" w:ascii="方正小标宋简体" w:hAnsi="方正小标宋简体" w:eastAsia="方正小标宋简体" w:cs="方正小标宋简体"/>
          <w:b w:val="0"/>
          <w:bCs w:val="0"/>
          <w:sz w:val="44"/>
          <w:szCs w:val="44"/>
          <w:lang w:val="en-US" w:eastAsia="zh-CN"/>
        </w:rPr>
        <w:t>全面有效衔接乡村振兴战略</w:t>
      </w:r>
    </w:p>
    <w:p>
      <w:pPr>
        <w:bidi w:val="0"/>
        <w:jc w:val="center"/>
        <w:rPr>
          <w:rFonts w:hint="eastAsia" w:ascii="宋体" w:hAnsi="宋体" w:eastAsia="宋体" w:cs="宋体"/>
          <w:b w:val="0"/>
          <w:bCs w:val="0"/>
          <w:sz w:val="21"/>
          <w:szCs w:val="21"/>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1"/>
        <w:rPr>
          <w:rFonts w:hint="eastAsia" w:ascii="方正小标宋简体" w:hAnsi="方正小标宋简体" w:eastAsia="方正小标宋简体" w:cs="方正小标宋简体"/>
          <w:b w:val="0"/>
          <w:bCs w:val="0"/>
          <w:lang w:val="en-US" w:eastAsia="zh-CN"/>
        </w:rPr>
      </w:pPr>
      <w:r>
        <w:rPr>
          <w:rFonts w:hint="eastAsia" w:ascii="方正小标宋简体" w:hAnsi="方正小标宋简体" w:eastAsia="方正小标宋简体" w:cs="方正小标宋简体"/>
          <w:b w:val="0"/>
          <w:bCs w:val="0"/>
          <w:lang w:val="en-US" w:eastAsia="zh-CN"/>
        </w:rPr>
        <w:t>第一节  “十三五”时期脱贫攻坚主要成果</w:t>
      </w:r>
      <w:bookmarkEnd w:id="3"/>
      <w:bookmarkEnd w:id="4"/>
      <w:bookmarkEnd w:id="5"/>
    </w:p>
    <w:p>
      <w:pPr>
        <w:bidi w:val="0"/>
        <w:jc w:val="left"/>
        <w:rPr>
          <w:rFonts w:hint="eastAsia" w:ascii="宋体" w:hAnsi="宋体" w:eastAsia="宋体" w:cs="宋体"/>
          <w:b w:val="0"/>
          <w:bCs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十三五”以来，我县以脱贫攻坚统揽经济社会发展全局，依托全县特色农业产业，以整村推进、片区开发、百企千村产业脱贫等为重点，全力推进脱贫开发工作，倾全县之力推动打赢脱贫攻坚战。使我县脱贫地区农业产业发展水平显著提升，农产品品牌不断涌现，产销衔接高度顺畅，新型农业经营主体带贫能力大幅提高，产业发展与脱贫户增收利益联结机制更加紧密，为我县下一阶段巩固脱贫攻坚打下坚实的基础。</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交城县位于山西省中部，属于吕梁山集中连片特困地区，国土面积</w:t>
      </w:r>
      <w:r>
        <w:rPr>
          <w:rFonts w:ascii="仿宋" w:hAnsi="仿宋" w:eastAsia="仿宋" w:cs="仿宋"/>
          <w:sz w:val="32"/>
          <w:szCs w:val="32"/>
        </w:rPr>
        <w:t>1822.11</w:t>
      </w:r>
      <w:r>
        <w:rPr>
          <w:rFonts w:hint="eastAsia" w:ascii="仿宋" w:hAnsi="仿宋" w:eastAsia="仿宋" w:cs="仿宋"/>
          <w:sz w:val="32"/>
          <w:szCs w:val="32"/>
        </w:rPr>
        <w:t>平方公里，辖</w:t>
      </w:r>
      <w:r>
        <w:rPr>
          <w:rFonts w:ascii="仿宋" w:hAnsi="仿宋" w:eastAsia="仿宋" w:cs="仿宋"/>
          <w:sz w:val="32"/>
          <w:szCs w:val="32"/>
        </w:rPr>
        <w:t>7</w:t>
      </w:r>
      <w:r>
        <w:rPr>
          <w:rFonts w:hint="eastAsia" w:ascii="仿宋" w:hAnsi="仿宋" w:eastAsia="仿宋" w:cs="仿宋"/>
          <w:sz w:val="32"/>
          <w:szCs w:val="32"/>
        </w:rPr>
        <w:t>镇</w:t>
      </w:r>
      <w:r>
        <w:rPr>
          <w:rFonts w:ascii="仿宋" w:hAnsi="仿宋" w:eastAsia="仿宋" w:cs="仿宋"/>
          <w:sz w:val="32"/>
          <w:szCs w:val="32"/>
        </w:rPr>
        <w:t>1</w:t>
      </w:r>
      <w:r>
        <w:rPr>
          <w:rFonts w:hint="eastAsia" w:ascii="仿宋" w:hAnsi="仿宋" w:eastAsia="仿宋" w:cs="仿宋"/>
          <w:sz w:val="32"/>
          <w:szCs w:val="32"/>
        </w:rPr>
        <w:t>乡</w:t>
      </w:r>
      <w:r>
        <w:rPr>
          <w:rFonts w:ascii="仿宋" w:hAnsi="仿宋" w:eastAsia="仿宋" w:cs="仿宋"/>
          <w:sz w:val="32"/>
          <w:szCs w:val="32"/>
        </w:rPr>
        <w:t>1</w:t>
      </w:r>
      <w:r>
        <w:rPr>
          <w:rFonts w:hint="eastAsia" w:ascii="仿宋" w:hAnsi="仿宋" w:eastAsia="仿宋" w:cs="仿宋"/>
          <w:sz w:val="32"/>
          <w:szCs w:val="32"/>
          <w:lang w:val="en-US" w:eastAsia="zh-CN"/>
        </w:rPr>
        <w:t>00</w:t>
      </w:r>
      <w:r>
        <w:rPr>
          <w:rFonts w:hint="eastAsia" w:ascii="仿宋" w:hAnsi="仿宋" w:eastAsia="仿宋" w:cs="仿宋"/>
          <w:sz w:val="32"/>
          <w:szCs w:val="32"/>
        </w:rPr>
        <w:t>个行政村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10个社区</w:t>
      </w:r>
      <w:r>
        <w:rPr>
          <w:rFonts w:hint="eastAsia" w:ascii="仿宋" w:hAnsi="仿宋" w:eastAsia="仿宋" w:cs="仿宋"/>
          <w:sz w:val="32"/>
          <w:szCs w:val="32"/>
        </w:rPr>
        <w:t>），总人口</w:t>
      </w:r>
      <w:r>
        <w:rPr>
          <w:rFonts w:ascii="仿宋" w:hAnsi="仿宋" w:eastAsia="仿宋" w:cs="仿宋"/>
          <w:sz w:val="32"/>
          <w:szCs w:val="32"/>
        </w:rPr>
        <w:t>23.5</w:t>
      </w:r>
      <w:r>
        <w:rPr>
          <w:rFonts w:hint="eastAsia" w:ascii="仿宋" w:hAnsi="仿宋" w:eastAsia="仿宋" w:cs="仿宋"/>
          <w:sz w:val="32"/>
          <w:szCs w:val="32"/>
        </w:rPr>
        <w:t>万（其中农业人口</w:t>
      </w:r>
      <w:r>
        <w:rPr>
          <w:rFonts w:ascii="仿宋" w:hAnsi="仿宋" w:eastAsia="仿宋" w:cs="仿宋"/>
          <w:sz w:val="32"/>
          <w:szCs w:val="32"/>
        </w:rPr>
        <w:t>18.5</w:t>
      </w:r>
      <w:r>
        <w:rPr>
          <w:rFonts w:hint="eastAsia" w:ascii="仿宋" w:hAnsi="仿宋" w:eastAsia="仿宋" w:cs="仿宋"/>
          <w:sz w:val="32"/>
          <w:szCs w:val="32"/>
        </w:rPr>
        <w:t>万），</w:t>
      </w:r>
      <w:r>
        <w:rPr>
          <w:rFonts w:ascii="仿宋" w:hAnsi="仿宋" w:eastAsia="仿宋" w:cs="仿宋"/>
          <w:sz w:val="32"/>
          <w:szCs w:val="32"/>
        </w:rPr>
        <w:t>2002</w:t>
      </w:r>
      <w:r>
        <w:rPr>
          <w:rFonts w:hint="eastAsia" w:ascii="仿宋" w:hAnsi="仿宋" w:eastAsia="仿宋" w:cs="仿宋"/>
          <w:sz w:val="32"/>
          <w:szCs w:val="32"/>
        </w:rPr>
        <w:t>年被确定为省定脱贫县。“十三五”期间建档立卡脱贫户人口“回头看”识别</w:t>
      </w:r>
      <w:r>
        <w:rPr>
          <w:rFonts w:hint="eastAsia" w:ascii="仿宋" w:hAnsi="仿宋" w:eastAsia="仿宋" w:cs="仿宋"/>
          <w:sz w:val="32"/>
          <w:szCs w:val="32"/>
          <w:lang w:eastAsia="zh-CN"/>
        </w:rPr>
        <w:t>贫</w:t>
      </w:r>
      <w:r>
        <w:rPr>
          <w:rFonts w:hint="eastAsia" w:ascii="仿宋" w:hAnsi="仿宋" w:eastAsia="仿宋" w:cs="仿宋"/>
          <w:sz w:val="32"/>
          <w:szCs w:val="32"/>
        </w:rPr>
        <w:t>贫户</w:t>
      </w:r>
      <w:r>
        <w:rPr>
          <w:rFonts w:ascii="仿宋" w:hAnsi="仿宋" w:eastAsia="仿宋" w:cs="仿宋"/>
          <w:sz w:val="32"/>
          <w:szCs w:val="32"/>
        </w:rPr>
        <w:t>11816</w:t>
      </w:r>
      <w:r>
        <w:rPr>
          <w:rFonts w:hint="eastAsia" w:ascii="仿宋" w:hAnsi="仿宋" w:eastAsia="仿宋" w:cs="仿宋"/>
          <w:sz w:val="32"/>
          <w:szCs w:val="32"/>
        </w:rPr>
        <w:t>户</w:t>
      </w:r>
      <w:r>
        <w:rPr>
          <w:rFonts w:ascii="仿宋" w:hAnsi="仿宋" w:eastAsia="仿宋" w:cs="仿宋"/>
          <w:sz w:val="32"/>
          <w:szCs w:val="32"/>
        </w:rPr>
        <w:t>29520</w:t>
      </w:r>
      <w:r>
        <w:rPr>
          <w:rFonts w:hint="eastAsia" w:ascii="仿宋" w:hAnsi="仿宋" w:eastAsia="仿宋" w:cs="仿宋"/>
          <w:sz w:val="32"/>
          <w:szCs w:val="32"/>
        </w:rPr>
        <w:t>人，</w:t>
      </w:r>
      <w:r>
        <w:rPr>
          <w:rFonts w:hint="eastAsia" w:ascii="仿宋" w:hAnsi="仿宋" w:eastAsia="仿宋" w:cs="仿宋"/>
          <w:sz w:val="32"/>
          <w:szCs w:val="32"/>
          <w:lang w:eastAsia="zh-CN"/>
        </w:rPr>
        <w:t>贫困</w:t>
      </w:r>
      <w:r>
        <w:rPr>
          <w:rFonts w:hint="eastAsia" w:ascii="仿宋" w:hAnsi="仿宋" w:eastAsia="仿宋" w:cs="仿宋"/>
          <w:sz w:val="32"/>
          <w:szCs w:val="32"/>
        </w:rPr>
        <w:t>发生率</w:t>
      </w:r>
      <w:r>
        <w:rPr>
          <w:rFonts w:ascii="仿宋" w:hAnsi="仿宋" w:eastAsia="仿宋" w:cs="仿宋"/>
          <w:sz w:val="32"/>
          <w:szCs w:val="32"/>
        </w:rPr>
        <w:t>17.65%</w:t>
      </w:r>
      <w:r>
        <w:rPr>
          <w:rFonts w:hint="eastAsia" w:ascii="仿宋" w:hAnsi="仿宋" w:eastAsia="仿宋" w:cs="仿宋"/>
          <w:sz w:val="32"/>
          <w:szCs w:val="32"/>
        </w:rPr>
        <w:t>，涉及</w:t>
      </w:r>
      <w:r>
        <w:rPr>
          <w:rFonts w:ascii="仿宋" w:hAnsi="仿宋" w:eastAsia="仿宋" w:cs="仿宋"/>
          <w:sz w:val="32"/>
          <w:szCs w:val="32"/>
        </w:rPr>
        <w:t>10</w:t>
      </w:r>
      <w:r>
        <w:rPr>
          <w:rFonts w:hint="eastAsia" w:ascii="仿宋" w:hAnsi="仿宋" w:eastAsia="仿宋" w:cs="仿宋"/>
          <w:sz w:val="32"/>
          <w:szCs w:val="32"/>
        </w:rPr>
        <w:t>个乡镇、</w:t>
      </w:r>
      <w:r>
        <w:rPr>
          <w:rFonts w:ascii="仿宋" w:hAnsi="仿宋" w:eastAsia="仿宋" w:cs="仿宋"/>
          <w:sz w:val="32"/>
          <w:szCs w:val="32"/>
        </w:rPr>
        <w:t>131</w:t>
      </w:r>
      <w:r>
        <w:rPr>
          <w:rFonts w:hint="eastAsia" w:ascii="仿宋" w:hAnsi="仿宋" w:eastAsia="仿宋" w:cs="仿宋"/>
          <w:sz w:val="32"/>
          <w:szCs w:val="32"/>
        </w:rPr>
        <w:t>个村（</w:t>
      </w:r>
      <w:r>
        <w:rPr>
          <w:rFonts w:ascii="仿宋" w:hAnsi="仿宋" w:eastAsia="仿宋" w:cs="仿宋"/>
          <w:sz w:val="32"/>
          <w:szCs w:val="32"/>
        </w:rPr>
        <w:t>68</w:t>
      </w:r>
      <w:r>
        <w:rPr>
          <w:rFonts w:hint="eastAsia" w:ascii="仿宋" w:hAnsi="仿宋" w:eastAsia="仿宋" w:cs="仿宋"/>
          <w:sz w:val="32"/>
          <w:szCs w:val="32"/>
        </w:rPr>
        <w:t>个</w:t>
      </w:r>
      <w:r>
        <w:rPr>
          <w:rFonts w:hint="eastAsia" w:ascii="仿宋" w:hAnsi="仿宋" w:eastAsia="仿宋" w:cs="仿宋"/>
          <w:sz w:val="32"/>
          <w:szCs w:val="32"/>
          <w:lang w:eastAsia="zh-CN"/>
        </w:rPr>
        <w:t>贫困</w:t>
      </w:r>
      <w:r>
        <w:rPr>
          <w:rFonts w:hint="eastAsia" w:ascii="仿宋" w:hAnsi="仿宋" w:eastAsia="仿宋" w:cs="仿宋"/>
          <w:sz w:val="32"/>
          <w:szCs w:val="32"/>
        </w:rPr>
        <w:t>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ascii="仿宋" w:hAnsi="仿宋" w:eastAsia="仿宋" w:cs="仿宋"/>
          <w:color w:val="auto"/>
          <w:sz w:val="32"/>
          <w:szCs w:val="32"/>
        </w:rPr>
        <w:t>2016</w:t>
      </w:r>
      <w:r>
        <w:rPr>
          <w:rFonts w:hint="eastAsia" w:ascii="仿宋" w:hAnsi="仿宋" w:eastAsia="仿宋" w:cs="仿宋"/>
          <w:color w:val="auto"/>
          <w:sz w:val="32"/>
          <w:szCs w:val="32"/>
        </w:rPr>
        <w:t>年统筹</w:t>
      </w:r>
      <w:r>
        <w:rPr>
          <w:rFonts w:hint="eastAsia" w:ascii="仿宋" w:hAnsi="仿宋" w:eastAsia="仿宋" w:cs="仿宋"/>
          <w:sz w:val="32"/>
          <w:szCs w:val="32"/>
        </w:rPr>
        <w:t>整合涉农资金4017万元</w:t>
      </w:r>
      <w:r>
        <w:rPr>
          <w:rFonts w:hint="eastAsia" w:ascii="仿宋" w:hAnsi="仿宋" w:eastAsia="仿宋" w:cs="仿宋"/>
          <w:sz w:val="32"/>
          <w:szCs w:val="32"/>
          <w:lang w:eastAsia="zh-CN"/>
        </w:rPr>
        <w:t>，</w:t>
      </w:r>
      <w:r>
        <w:rPr>
          <w:rFonts w:hint="eastAsia" w:ascii="仿宋" w:hAnsi="仿宋" w:eastAsia="仿宋" w:cs="仿宋"/>
          <w:sz w:val="32"/>
          <w:szCs w:val="32"/>
        </w:rPr>
        <w:t>全县5329名</w:t>
      </w:r>
      <w:r>
        <w:rPr>
          <w:rFonts w:hint="eastAsia" w:ascii="仿宋" w:hAnsi="仿宋" w:eastAsia="仿宋" w:cs="仿宋"/>
          <w:sz w:val="32"/>
          <w:szCs w:val="32"/>
          <w:lang w:eastAsia="zh-CN"/>
        </w:rPr>
        <w:t>贫困</w:t>
      </w:r>
      <w:r>
        <w:rPr>
          <w:rFonts w:hint="eastAsia" w:ascii="仿宋" w:hAnsi="仿宋" w:eastAsia="仿宋" w:cs="仿宋"/>
          <w:sz w:val="32"/>
          <w:szCs w:val="32"/>
        </w:rPr>
        <w:t>户顺利脱贫</w:t>
      </w:r>
      <w:r>
        <w:rPr>
          <w:rFonts w:hint="eastAsia" w:ascii="仿宋" w:hAnsi="仿宋" w:eastAsia="仿宋" w:cs="仿宋"/>
          <w:sz w:val="32"/>
          <w:szCs w:val="32"/>
          <w:lang w:eastAsia="zh-CN"/>
        </w:rPr>
        <w:t>，</w:t>
      </w:r>
      <w:r>
        <w:rPr>
          <w:rFonts w:hint="eastAsia" w:ascii="仿宋" w:hAnsi="仿宋" w:eastAsia="仿宋" w:cs="仿宋"/>
          <w:sz w:val="32"/>
          <w:szCs w:val="32"/>
        </w:rPr>
        <w:t>退出14个贫</w:t>
      </w:r>
      <w:r>
        <w:rPr>
          <w:rFonts w:hint="eastAsia" w:ascii="仿宋" w:hAnsi="仿宋" w:eastAsia="仿宋" w:cs="仿宋"/>
          <w:sz w:val="32"/>
          <w:szCs w:val="32"/>
          <w:lang w:eastAsia="zh-CN"/>
        </w:rPr>
        <w:t>困</w:t>
      </w:r>
      <w:r>
        <w:rPr>
          <w:rFonts w:hint="eastAsia" w:ascii="仿宋" w:hAnsi="仿宋" w:eastAsia="仿宋" w:cs="仿宋"/>
          <w:sz w:val="32"/>
          <w:szCs w:val="32"/>
        </w:rPr>
        <w:t>村</w:t>
      </w:r>
      <w:r>
        <w:rPr>
          <w:rFonts w:hint="eastAsia" w:ascii="仿宋" w:hAnsi="仿宋" w:eastAsia="仿宋" w:cs="仿宋"/>
          <w:sz w:val="32"/>
          <w:szCs w:val="32"/>
          <w:lang w:eastAsia="zh-CN"/>
        </w:rPr>
        <w:t>，</w:t>
      </w:r>
      <w:r>
        <w:rPr>
          <w:rFonts w:hint="eastAsia" w:ascii="仿宋" w:hAnsi="仿宋" w:eastAsia="仿宋" w:cs="仿宋"/>
          <w:sz w:val="32"/>
          <w:szCs w:val="32"/>
        </w:rPr>
        <w:t>易地脱贫605人全部搬迁</w:t>
      </w:r>
      <w:r>
        <w:rPr>
          <w:rFonts w:hint="eastAsia" w:ascii="仿宋" w:hAnsi="仿宋" w:eastAsia="仿宋" w:cs="仿宋"/>
          <w:sz w:val="32"/>
          <w:szCs w:val="32"/>
          <w:lang w:eastAsia="zh-CN"/>
        </w:rPr>
        <w:t>；</w:t>
      </w:r>
      <w:r>
        <w:rPr>
          <w:rFonts w:hint="eastAsia" w:ascii="仿宋" w:hAnsi="仿宋" w:eastAsia="仿宋" w:cs="仿宋"/>
          <w:sz w:val="32"/>
          <w:szCs w:val="32"/>
        </w:rPr>
        <w:t>2017年统筹整合涉农资金</w:t>
      </w:r>
      <w:r>
        <w:rPr>
          <w:rFonts w:hint="eastAsia" w:ascii="仿宋" w:hAnsi="仿宋" w:eastAsia="仿宋" w:cs="仿宋"/>
          <w:sz w:val="32"/>
          <w:szCs w:val="32"/>
          <w:lang w:val="en-US" w:eastAsia="zh-CN"/>
        </w:rPr>
        <w:t>16427</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全县</w:t>
      </w:r>
      <w:r>
        <w:rPr>
          <w:rFonts w:hint="eastAsia" w:ascii="仿宋" w:hAnsi="仿宋" w:eastAsia="仿宋" w:cs="仿宋"/>
          <w:sz w:val="32"/>
          <w:szCs w:val="32"/>
          <w:lang w:eastAsia="zh-CN"/>
        </w:rPr>
        <w:t>脱</w:t>
      </w:r>
      <w:r>
        <w:rPr>
          <w:rFonts w:hint="eastAsia" w:ascii="仿宋" w:hAnsi="仿宋" w:eastAsia="仿宋" w:cs="仿宋"/>
          <w:sz w:val="32"/>
          <w:szCs w:val="32"/>
        </w:rPr>
        <w:t>贫10036人</w:t>
      </w:r>
      <w:r>
        <w:rPr>
          <w:rFonts w:hint="eastAsia" w:ascii="仿宋" w:hAnsi="仿宋" w:eastAsia="仿宋" w:cs="仿宋"/>
          <w:sz w:val="32"/>
          <w:szCs w:val="32"/>
          <w:lang w:eastAsia="zh-CN"/>
        </w:rPr>
        <w:t>，</w:t>
      </w:r>
      <w:r>
        <w:rPr>
          <w:rFonts w:hint="eastAsia" w:ascii="仿宋" w:hAnsi="仿宋" w:eastAsia="仿宋" w:cs="仿宋"/>
          <w:sz w:val="32"/>
          <w:szCs w:val="32"/>
        </w:rPr>
        <w:t>退出贫</w:t>
      </w:r>
      <w:r>
        <w:rPr>
          <w:rFonts w:hint="eastAsia" w:ascii="仿宋" w:hAnsi="仿宋" w:eastAsia="仿宋" w:cs="仿宋"/>
          <w:sz w:val="32"/>
          <w:szCs w:val="32"/>
          <w:lang w:eastAsia="zh-CN"/>
        </w:rPr>
        <w:t>困</w:t>
      </w:r>
      <w:r>
        <w:rPr>
          <w:rFonts w:hint="eastAsia" w:ascii="仿宋" w:hAnsi="仿宋" w:eastAsia="仿宋" w:cs="仿宋"/>
          <w:sz w:val="32"/>
          <w:szCs w:val="32"/>
        </w:rPr>
        <w:t>村23个</w:t>
      </w:r>
      <w:r>
        <w:rPr>
          <w:rFonts w:hint="eastAsia" w:ascii="仿宋" w:hAnsi="仿宋" w:eastAsia="仿宋" w:cs="仿宋"/>
          <w:sz w:val="32"/>
          <w:szCs w:val="32"/>
          <w:lang w:eastAsia="zh-CN"/>
        </w:rPr>
        <w:t>；</w:t>
      </w:r>
      <w:r>
        <w:rPr>
          <w:rFonts w:hint="eastAsia" w:ascii="仿宋" w:hAnsi="仿宋" w:eastAsia="仿宋" w:cs="仿宋"/>
          <w:sz w:val="32"/>
          <w:szCs w:val="32"/>
        </w:rPr>
        <w:t>2018年统筹整合涉农资金</w:t>
      </w:r>
      <w:r>
        <w:rPr>
          <w:rFonts w:hint="eastAsia" w:ascii="仿宋" w:hAnsi="仿宋" w:eastAsia="仿宋" w:cs="仿宋"/>
          <w:sz w:val="32"/>
          <w:szCs w:val="32"/>
          <w:lang w:val="en-US" w:eastAsia="zh-CN"/>
        </w:rPr>
        <w:t>19835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脱贫11827人</w:t>
      </w:r>
      <w:r>
        <w:rPr>
          <w:rFonts w:hint="eastAsia" w:ascii="仿宋" w:hAnsi="仿宋" w:eastAsia="仿宋" w:cs="仿宋"/>
          <w:sz w:val="32"/>
          <w:szCs w:val="32"/>
          <w:lang w:eastAsia="zh-CN"/>
        </w:rPr>
        <w:t>，</w:t>
      </w:r>
      <w:r>
        <w:rPr>
          <w:rFonts w:hint="eastAsia" w:ascii="仿宋" w:hAnsi="仿宋" w:eastAsia="仿宋" w:cs="仿宋"/>
          <w:sz w:val="32"/>
          <w:szCs w:val="32"/>
        </w:rPr>
        <w:t>退出27个</w:t>
      </w:r>
      <w:r>
        <w:rPr>
          <w:rFonts w:hint="eastAsia" w:ascii="仿宋" w:hAnsi="仿宋" w:eastAsia="仿宋" w:cs="仿宋"/>
          <w:sz w:val="32"/>
          <w:szCs w:val="32"/>
          <w:lang w:eastAsia="zh-CN"/>
        </w:rPr>
        <w:t>贫困</w:t>
      </w:r>
      <w:r>
        <w:rPr>
          <w:rFonts w:hint="eastAsia" w:ascii="仿宋" w:hAnsi="仿宋" w:eastAsia="仿宋" w:cs="仿宋"/>
          <w:sz w:val="32"/>
          <w:szCs w:val="32"/>
        </w:rPr>
        <w:t>村</w:t>
      </w:r>
      <w:r>
        <w:rPr>
          <w:rFonts w:hint="eastAsia" w:ascii="仿宋" w:hAnsi="仿宋" w:eastAsia="仿宋" w:cs="仿宋"/>
          <w:sz w:val="32"/>
          <w:szCs w:val="32"/>
          <w:lang w:eastAsia="zh-CN"/>
        </w:rPr>
        <w:t>；</w:t>
      </w:r>
      <w:r>
        <w:rPr>
          <w:rFonts w:hint="eastAsia" w:ascii="仿宋" w:hAnsi="仿宋" w:eastAsia="仿宋" w:cs="仿宋"/>
          <w:sz w:val="32"/>
          <w:szCs w:val="32"/>
        </w:rPr>
        <w:t>2019年统筹整合涉农资金</w:t>
      </w:r>
      <w:r>
        <w:rPr>
          <w:rFonts w:hint="eastAsia" w:ascii="仿宋" w:hAnsi="仿宋" w:eastAsia="仿宋" w:cs="仿宋"/>
          <w:sz w:val="32"/>
          <w:szCs w:val="32"/>
          <w:lang w:val="en-US" w:eastAsia="zh-CN"/>
        </w:rPr>
        <w:t>16682</w:t>
      </w:r>
      <w:r>
        <w:rPr>
          <w:rFonts w:hint="eastAsia" w:ascii="仿宋" w:hAnsi="仿宋" w:eastAsia="仿宋" w:cs="仿宋"/>
          <w:sz w:val="32"/>
          <w:szCs w:val="32"/>
        </w:rPr>
        <w:t>万元</w:t>
      </w:r>
      <w:r>
        <w:rPr>
          <w:rFonts w:hint="eastAsia" w:ascii="仿宋" w:hAnsi="仿宋" w:eastAsia="仿宋" w:cs="仿宋"/>
          <w:sz w:val="32"/>
          <w:szCs w:val="32"/>
          <w:lang w:eastAsia="zh-CN"/>
        </w:rPr>
        <w:t>，脱</w:t>
      </w:r>
      <w:r>
        <w:rPr>
          <w:rFonts w:hint="eastAsia" w:ascii="仿宋" w:hAnsi="仿宋" w:eastAsia="仿宋" w:cs="仿宋"/>
          <w:sz w:val="32"/>
          <w:szCs w:val="32"/>
        </w:rPr>
        <w:t>贫370户732人</w:t>
      </w:r>
      <w:r>
        <w:rPr>
          <w:rFonts w:hint="eastAsia" w:ascii="仿宋" w:hAnsi="仿宋" w:eastAsia="仿宋" w:cs="仿宋"/>
          <w:sz w:val="32"/>
          <w:szCs w:val="32"/>
          <w:lang w:eastAsia="zh-CN"/>
        </w:rPr>
        <w:t>，贫困</w:t>
      </w:r>
      <w:r>
        <w:rPr>
          <w:rFonts w:hint="eastAsia" w:ascii="仿宋" w:hAnsi="仿宋" w:eastAsia="仿宋" w:cs="仿宋"/>
          <w:sz w:val="32"/>
          <w:szCs w:val="32"/>
        </w:rPr>
        <w:t>发生率降</w:t>
      </w:r>
      <w:r>
        <w:rPr>
          <w:rFonts w:hint="eastAsia" w:ascii="仿宋" w:hAnsi="仿宋" w:eastAsia="仿宋" w:cs="仿宋"/>
          <w:color w:val="auto"/>
          <w:sz w:val="32"/>
          <w:szCs w:val="32"/>
        </w:rPr>
        <w:t>至</w:t>
      </w:r>
      <w:r>
        <w:rPr>
          <w:rFonts w:ascii="仿宋" w:hAnsi="仿宋" w:eastAsia="仿宋" w:cs="仿宋"/>
          <w:color w:val="auto"/>
          <w:sz w:val="32"/>
          <w:szCs w:val="32"/>
        </w:rPr>
        <w:t>0.03</w:t>
      </w:r>
      <w:r>
        <w:rPr>
          <w:rFonts w:hint="eastAsia" w:ascii="仿宋" w:hAnsi="仿宋" w:eastAsia="仿宋" w:cs="仿宋"/>
          <w:sz w:val="32"/>
          <w:szCs w:val="32"/>
        </w:rPr>
        <w:t>7%</w:t>
      </w:r>
      <w:r>
        <w:rPr>
          <w:rFonts w:hint="eastAsia" w:ascii="仿宋" w:hAnsi="仿宋" w:eastAsia="仿宋" w:cs="仿宋"/>
          <w:sz w:val="32"/>
          <w:szCs w:val="32"/>
          <w:lang w:eastAsia="zh-CN"/>
        </w:rPr>
        <w:t>，</w:t>
      </w:r>
      <w:r>
        <w:rPr>
          <w:rFonts w:hint="eastAsia" w:ascii="仿宋" w:hAnsi="仿宋" w:eastAsia="仿宋" w:cs="仿宋"/>
          <w:sz w:val="32"/>
          <w:szCs w:val="32"/>
        </w:rPr>
        <w:t>最</w:t>
      </w:r>
      <w:r>
        <w:rPr>
          <w:rFonts w:hint="eastAsia" w:ascii="仿宋" w:hAnsi="仿宋" w:eastAsia="仿宋" w:cs="仿宋"/>
          <w:color w:val="auto"/>
          <w:sz w:val="32"/>
          <w:szCs w:val="32"/>
        </w:rPr>
        <w:t>后</w:t>
      </w:r>
      <w:r>
        <w:rPr>
          <w:rFonts w:ascii="仿宋" w:hAnsi="仿宋" w:eastAsia="仿宋" w:cs="仿宋"/>
          <w:color w:val="auto"/>
          <w:sz w:val="32"/>
          <w:szCs w:val="32"/>
        </w:rPr>
        <w:t>4</w:t>
      </w:r>
      <w:r>
        <w:rPr>
          <w:rFonts w:hint="eastAsia" w:ascii="仿宋" w:hAnsi="仿宋" w:eastAsia="仿宋" w:cs="仿宋"/>
          <w:color w:val="auto"/>
          <w:sz w:val="32"/>
          <w:szCs w:val="32"/>
        </w:rPr>
        <w:t>个</w:t>
      </w:r>
      <w:r>
        <w:rPr>
          <w:rFonts w:hint="eastAsia" w:ascii="仿宋" w:hAnsi="仿宋" w:eastAsia="仿宋" w:cs="仿宋"/>
          <w:color w:val="auto"/>
          <w:sz w:val="32"/>
          <w:szCs w:val="32"/>
          <w:lang w:eastAsia="zh-CN"/>
        </w:rPr>
        <w:t>贫困</w:t>
      </w:r>
      <w:r>
        <w:rPr>
          <w:rFonts w:hint="eastAsia" w:ascii="仿宋" w:hAnsi="仿宋" w:eastAsia="仿宋" w:cs="仿宋"/>
          <w:color w:val="auto"/>
          <w:sz w:val="32"/>
          <w:szCs w:val="32"/>
        </w:rPr>
        <w:t>村全部退出。</w:t>
      </w:r>
      <w:r>
        <w:rPr>
          <w:rFonts w:ascii="仿宋" w:hAnsi="仿宋" w:eastAsia="仿宋" w:cs="仿宋"/>
          <w:color w:val="auto"/>
          <w:sz w:val="32"/>
          <w:szCs w:val="32"/>
        </w:rPr>
        <w:t>2020</w:t>
      </w:r>
      <w:r>
        <w:rPr>
          <w:rFonts w:hint="eastAsia" w:ascii="仿宋" w:hAnsi="仿宋" w:eastAsia="仿宋" w:cs="仿宋"/>
          <w:color w:val="auto"/>
          <w:sz w:val="32"/>
          <w:szCs w:val="32"/>
        </w:rPr>
        <w:t>年实现</w:t>
      </w:r>
      <w:r>
        <w:rPr>
          <w:rFonts w:hint="eastAsia" w:ascii="仿宋" w:hAnsi="仿宋" w:eastAsia="仿宋" w:cs="仿宋"/>
          <w:color w:val="auto"/>
          <w:sz w:val="32"/>
          <w:szCs w:val="32"/>
          <w:lang w:eastAsia="zh-CN"/>
        </w:rPr>
        <w:t>贫困</w:t>
      </w:r>
      <w:r>
        <w:rPr>
          <w:rFonts w:hint="eastAsia" w:ascii="仿宋" w:hAnsi="仿宋" w:eastAsia="仿宋" w:cs="仿宋"/>
          <w:color w:val="auto"/>
          <w:sz w:val="32"/>
          <w:szCs w:val="32"/>
        </w:rPr>
        <w:t>户全部脱贫。</w:t>
      </w:r>
    </w:p>
    <w:p>
      <w:pPr>
        <w:pStyle w:val="2"/>
        <w:jc w:val="left"/>
        <w:rPr>
          <w:rFonts w:hint="eastAsia" w:ascii="宋体" w:hAnsi="宋体" w:eastAsia="宋体" w:cs="宋体"/>
        </w:rPr>
      </w:pPr>
    </w:p>
    <w:p>
      <w:pPr>
        <w:jc w:val="center"/>
        <w:rPr>
          <w:rFonts w:hint="eastAsia" w:ascii="黑体" w:hAnsi="黑体" w:eastAsia="黑体" w:cs="黑体"/>
          <w:b w:val="0"/>
          <w:bCs/>
          <w:sz w:val="28"/>
          <w:szCs w:val="28"/>
        </w:rPr>
      </w:pPr>
      <w:r>
        <w:rPr>
          <w:rFonts w:hint="eastAsia" w:ascii="黑体" w:hAnsi="黑体" w:eastAsia="黑体" w:cs="黑体"/>
          <w:b w:val="0"/>
          <w:bCs/>
          <w:sz w:val="28"/>
          <w:szCs w:val="28"/>
        </w:rPr>
        <w:t>表七/1  目前交城县脱贫户分布情况表</w:t>
      </w:r>
    </w:p>
    <w:tbl>
      <w:tblPr>
        <w:tblStyle w:val="8"/>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934"/>
        <w:gridCol w:w="916"/>
        <w:gridCol w:w="884"/>
        <w:gridCol w:w="816"/>
        <w:gridCol w:w="834"/>
        <w:gridCol w:w="866"/>
        <w:gridCol w:w="817"/>
        <w:gridCol w:w="733"/>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1" w:type="dxa"/>
            <w:vMerge w:val="restart"/>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乡镇</w:t>
            </w:r>
          </w:p>
        </w:tc>
        <w:tc>
          <w:tcPr>
            <w:tcW w:w="3550" w:type="dxa"/>
            <w:gridSpan w:val="4"/>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脱贫户分类</w:t>
            </w:r>
          </w:p>
        </w:tc>
        <w:tc>
          <w:tcPr>
            <w:tcW w:w="3250" w:type="dxa"/>
            <w:gridSpan w:val="4"/>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防返贫监测分类</w:t>
            </w:r>
          </w:p>
        </w:tc>
        <w:tc>
          <w:tcPr>
            <w:tcW w:w="800" w:type="dxa"/>
            <w:vMerge w:val="restart"/>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其中脱贫村数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1" w:type="dxa"/>
            <w:vMerge w:val="continue"/>
            <w:vAlign w:val="center"/>
          </w:tcPr>
          <w:p>
            <w:pPr>
              <w:jc w:val="center"/>
              <w:rPr>
                <w:rFonts w:hint="eastAsia" w:ascii="仿宋" w:hAnsi="仿宋" w:eastAsia="仿宋" w:cs="仿宋"/>
                <w:b w:val="0"/>
                <w:bCs/>
                <w:sz w:val="21"/>
                <w:szCs w:val="21"/>
              </w:rPr>
            </w:pPr>
          </w:p>
        </w:tc>
        <w:tc>
          <w:tcPr>
            <w:tcW w:w="1850" w:type="dxa"/>
            <w:gridSpan w:val="2"/>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脱贫户总数</w:t>
            </w:r>
          </w:p>
        </w:tc>
        <w:tc>
          <w:tcPr>
            <w:tcW w:w="1700" w:type="dxa"/>
            <w:gridSpan w:val="2"/>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已脱贫人口数</w:t>
            </w:r>
          </w:p>
        </w:tc>
        <w:tc>
          <w:tcPr>
            <w:tcW w:w="1700" w:type="dxa"/>
            <w:gridSpan w:val="2"/>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脱贫不稳定户</w:t>
            </w:r>
          </w:p>
        </w:tc>
        <w:tc>
          <w:tcPr>
            <w:tcW w:w="1550" w:type="dxa"/>
            <w:gridSpan w:val="2"/>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边缘户</w:t>
            </w:r>
          </w:p>
        </w:tc>
        <w:tc>
          <w:tcPr>
            <w:tcW w:w="800" w:type="dxa"/>
            <w:vMerge w:val="continue"/>
            <w:vAlign w:val="center"/>
          </w:tcPr>
          <w:p>
            <w:pPr>
              <w:jc w:val="center"/>
              <w:rPr>
                <w:rFonts w:hint="eastAsia" w:ascii="仿宋" w:hAnsi="仿宋" w:eastAsia="仿宋" w:cs="仿宋"/>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1" w:type="dxa"/>
            <w:vMerge w:val="continue"/>
            <w:vAlign w:val="center"/>
          </w:tcPr>
          <w:p>
            <w:pPr>
              <w:jc w:val="center"/>
              <w:rPr>
                <w:rFonts w:hint="eastAsia" w:ascii="仿宋" w:hAnsi="仿宋" w:eastAsia="仿宋" w:cs="仿宋"/>
                <w:b w:val="0"/>
                <w:bCs/>
                <w:sz w:val="21"/>
                <w:szCs w:val="21"/>
              </w:rPr>
            </w:pPr>
          </w:p>
        </w:tc>
        <w:tc>
          <w:tcPr>
            <w:tcW w:w="9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户数</w:t>
            </w:r>
          </w:p>
        </w:tc>
        <w:tc>
          <w:tcPr>
            <w:tcW w:w="9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人数</w:t>
            </w:r>
          </w:p>
        </w:tc>
        <w:tc>
          <w:tcPr>
            <w:tcW w:w="88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户数</w:t>
            </w:r>
          </w:p>
        </w:tc>
        <w:tc>
          <w:tcPr>
            <w:tcW w:w="8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人数</w:t>
            </w:r>
          </w:p>
        </w:tc>
        <w:tc>
          <w:tcPr>
            <w:tcW w:w="8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户数</w:t>
            </w:r>
          </w:p>
        </w:tc>
        <w:tc>
          <w:tcPr>
            <w:tcW w:w="86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人数</w:t>
            </w:r>
          </w:p>
        </w:tc>
        <w:tc>
          <w:tcPr>
            <w:tcW w:w="817"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户数</w:t>
            </w:r>
          </w:p>
        </w:tc>
        <w:tc>
          <w:tcPr>
            <w:tcW w:w="733"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人数</w:t>
            </w:r>
          </w:p>
        </w:tc>
        <w:tc>
          <w:tcPr>
            <w:tcW w:w="800" w:type="dxa"/>
            <w:vMerge w:val="continue"/>
            <w:vAlign w:val="center"/>
          </w:tcPr>
          <w:p>
            <w:pPr>
              <w:jc w:val="center"/>
              <w:rPr>
                <w:rFonts w:hint="eastAsia" w:ascii="仿宋" w:hAnsi="仿宋" w:eastAsia="仿宋" w:cs="仿宋"/>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1"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东坡底乡</w:t>
            </w:r>
          </w:p>
        </w:tc>
        <w:tc>
          <w:tcPr>
            <w:tcW w:w="9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1164</w:t>
            </w:r>
          </w:p>
        </w:tc>
        <w:tc>
          <w:tcPr>
            <w:tcW w:w="9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2835</w:t>
            </w:r>
          </w:p>
        </w:tc>
        <w:tc>
          <w:tcPr>
            <w:tcW w:w="88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1164</w:t>
            </w:r>
          </w:p>
        </w:tc>
        <w:tc>
          <w:tcPr>
            <w:tcW w:w="8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2835</w:t>
            </w:r>
          </w:p>
        </w:tc>
        <w:tc>
          <w:tcPr>
            <w:tcW w:w="8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55</w:t>
            </w:r>
          </w:p>
        </w:tc>
        <w:tc>
          <w:tcPr>
            <w:tcW w:w="86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106</w:t>
            </w:r>
          </w:p>
        </w:tc>
        <w:tc>
          <w:tcPr>
            <w:tcW w:w="817"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19</w:t>
            </w:r>
          </w:p>
        </w:tc>
        <w:tc>
          <w:tcPr>
            <w:tcW w:w="733"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42</w:t>
            </w:r>
          </w:p>
        </w:tc>
        <w:tc>
          <w:tcPr>
            <w:tcW w:w="800"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1"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庞泉沟镇</w:t>
            </w:r>
          </w:p>
        </w:tc>
        <w:tc>
          <w:tcPr>
            <w:tcW w:w="9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419</w:t>
            </w:r>
          </w:p>
        </w:tc>
        <w:tc>
          <w:tcPr>
            <w:tcW w:w="9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929</w:t>
            </w:r>
          </w:p>
        </w:tc>
        <w:tc>
          <w:tcPr>
            <w:tcW w:w="88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419</w:t>
            </w:r>
          </w:p>
        </w:tc>
        <w:tc>
          <w:tcPr>
            <w:tcW w:w="8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929</w:t>
            </w:r>
          </w:p>
        </w:tc>
        <w:tc>
          <w:tcPr>
            <w:tcW w:w="8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34</w:t>
            </w:r>
          </w:p>
        </w:tc>
        <w:tc>
          <w:tcPr>
            <w:tcW w:w="86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65</w:t>
            </w:r>
          </w:p>
        </w:tc>
        <w:tc>
          <w:tcPr>
            <w:tcW w:w="817"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13</w:t>
            </w:r>
          </w:p>
        </w:tc>
        <w:tc>
          <w:tcPr>
            <w:tcW w:w="733"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28</w:t>
            </w:r>
          </w:p>
        </w:tc>
        <w:tc>
          <w:tcPr>
            <w:tcW w:w="800"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1" w:type="dxa"/>
            <w:vAlign w:val="center"/>
          </w:tcPr>
          <w:p>
            <w:pPr>
              <w:jc w:val="center"/>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w:t>
            </w:r>
            <w:r>
              <w:rPr>
                <w:rFonts w:hint="eastAsia" w:ascii="仿宋" w:hAnsi="仿宋" w:eastAsia="仿宋" w:cs="仿宋"/>
                <w:b w:val="0"/>
                <w:bCs/>
                <w:sz w:val="21"/>
                <w:szCs w:val="21"/>
              </w:rPr>
              <w:t>会立</w:t>
            </w:r>
            <w:r>
              <w:rPr>
                <w:rFonts w:hint="eastAsia" w:ascii="仿宋" w:hAnsi="仿宋" w:eastAsia="仿宋" w:cs="仿宋"/>
                <w:b w:val="0"/>
                <w:bCs/>
                <w:sz w:val="21"/>
                <w:szCs w:val="21"/>
                <w:lang w:eastAsia="zh-CN"/>
              </w:rPr>
              <w:t>）</w:t>
            </w:r>
          </w:p>
        </w:tc>
        <w:tc>
          <w:tcPr>
            <w:tcW w:w="9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975</w:t>
            </w:r>
          </w:p>
        </w:tc>
        <w:tc>
          <w:tcPr>
            <w:tcW w:w="9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2319</w:t>
            </w:r>
          </w:p>
        </w:tc>
        <w:tc>
          <w:tcPr>
            <w:tcW w:w="88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975</w:t>
            </w:r>
          </w:p>
        </w:tc>
        <w:tc>
          <w:tcPr>
            <w:tcW w:w="8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2319</w:t>
            </w:r>
          </w:p>
        </w:tc>
        <w:tc>
          <w:tcPr>
            <w:tcW w:w="8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15</w:t>
            </w:r>
          </w:p>
        </w:tc>
        <w:tc>
          <w:tcPr>
            <w:tcW w:w="86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40</w:t>
            </w:r>
          </w:p>
        </w:tc>
        <w:tc>
          <w:tcPr>
            <w:tcW w:w="817"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20</w:t>
            </w:r>
          </w:p>
        </w:tc>
        <w:tc>
          <w:tcPr>
            <w:tcW w:w="733"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51</w:t>
            </w:r>
          </w:p>
        </w:tc>
        <w:tc>
          <w:tcPr>
            <w:tcW w:w="800"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451"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水峪贯镇</w:t>
            </w:r>
          </w:p>
        </w:tc>
        <w:tc>
          <w:tcPr>
            <w:tcW w:w="9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1175</w:t>
            </w:r>
          </w:p>
        </w:tc>
        <w:tc>
          <w:tcPr>
            <w:tcW w:w="9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3434</w:t>
            </w:r>
          </w:p>
        </w:tc>
        <w:tc>
          <w:tcPr>
            <w:tcW w:w="88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1175</w:t>
            </w:r>
          </w:p>
        </w:tc>
        <w:tc>
          <w:tcPr>
            <w:tcW w:w="8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3434</w:t>
            </w:r>
          </w:p>
        </w:tc>
        <w:tc>
          <w:tcPr>
            <w:tcW w:w="8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25</w:t>
            </w:r>
          </w:p>
        </w:tc>
        <w:tc>
          <w:tcPr>
            <w:tcW w:w="86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54</w:t>
            </w:r>
          </w:p>
        </w:tc>
        <w:tc>
          <w:tcPr>
            <w:tcW w:w="817"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12</w:t>
            </w:r>
          </w:p>
        </w:tc>
        <w:tc>
          <w:tcPr>
            <w:tcW w:w="733"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32</w:t>
            </w:r>
          </w:p>
        </w:tc>
        <w:tc>
          <w:tcPr>
            <w:tcW w:w="800"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1"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岭底</w:t>
            </w:r>
          </w:p>
        </w:tc>
        <w:tc>
          <w:tcPr>
            <w:tcW w:w="9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870</w:t>
            </w:r>
          </w:p>
        </w:tc>
        <w:tc>
          <w:tcPr>
            <w:tcW w:w="9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2280</w:t>
            </w:r>
          </w:p>
        </w:tc>
        <w:tc>
          <w:tcPr>
            <w:tcW w:w="88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870</w:t>
            </w:r>
          </w:p>
        </w:tc>
        <w:tc>
          <w:tcPr>
            <w:tcW w:w="8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2280</w:t>
            </w:r>
          </w:p>
        </w:tc>
        <w:tc>
          <w:tcPr>
            <w:tcW w:w="8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90</w:t>
            </w:r>
          </w:p>
        </w:tc>
        <w:tc>
          <w:tcPr>
            <w:tcW w:w="86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208</w:t>
            </w:r>
          </w:p>
        </w:tc>
        <w:tc>
          <w:tcPr>
            <w:tcW w:w="817"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16</w:t>
            </w:r>
          </w:p>
        </w:tc>
        <w:tc>
          <w:tcPr>
            <w:tcW w:w="733"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43</w:t>
            </w:r>
          </w:p>
        </w:tc>
        <w:tc>
          <w:tcPr>
            <w:tcW w:w="800"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1"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洪相镇</w:t>
            </w:r>
          </w:p>
        </w:tc>
        <w:tc>
          <w:tcPr>
            <w:tcW w:w="9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1047</w:t>
            </w:r>
          </w:p>
        </w:tc>
        <w:tc>
          <w:tcPr>
            <w:tcW w:w="9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2548</w:t>
            </w:r>
          </w:p>
        </w:tc>
        <w:tc>
          <w:tcPr>
            <w:tcW w:w="88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1047</w:t>
            </w:r>
          </w:p>
        </w:tc>
        <w:tc>
          <w:tcPr>
            <w:tcW w:w="8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2548</w:t>
            </w:r>
          </w:p>
        </w:tc>
        <w:tc>
          <w:tcPr>
            <w:tcW w:w="8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39</w:t>
            </w:r>
          </w:p>
        </w:tc>
        <w:tc>
          <w:tcPr>
            <w:tcW w:w="86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83</w:t>
            </w:r>
          </w:p>
        </w:tc>
        <w:tc>
          <w:tcPr>
            <w:tcW w:w="817"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20</w:t>
            </w:r>
          </w:p>
        </w:tc>
        <w:tc>
          <w:tcPr>
            <w:tcW w:w="733"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46</w:t>
            </w:r>
          </w:p>
        </w:tc>
        <w:tc>
          <w:tcPr>
            <w:tcW w:w="800"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1"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西社镇</w:t>
            </w:r>
          </w:p>
        </w:tc>
        <w:tc>
          <w:tcPr>
            <w:tcW w:w="9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1038</w:t>
            </w:r>
          </w:p>
        </w:tc>
        <w:tc>
          <w:tcPr>
            <w:tcW w:w="9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2659</w:t>
            </w:r>
          </w:p>
        </w:tc>
        <w:tc>
          <w:tcPr>
            <w:tcW w:w="88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1038</w:t>
            </w:r>
          </w:p>
        </w:tc>
        <w:tc>
          <w:tcPr>
            <w:tcW w:w="8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2659</w:t>
            </w:r>
          </w:p>
        </w:tc>
        <w:tc>
          <w:tcPr>
            <w:tcW w:w="8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24</w:t>
            </w:r>
          </w:p>
        </w:tc>
        <w:tc>
          <w:tcPr>
            <w:tcW w:w="86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49</w:t>
            </w:r>
          </w:p>
        </w:tc>
        <w:tc>
          <w:tcPr>
            <w:tcW w:w="817"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25</w:t>
            </w:r>
          </w:p>
        </w:tc>
        <w:tc>
          <w:tcPr>
            <w:tcW w:w="733"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79</w:t>
            </w:r>
          </w:p>
        </w:tc>
        <w:tc>
          <w:tcPr>
            <w:tcW w:w="800"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1"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天宁镇</w:t>
            </w:r>
          </w:p>
        </w:tc>
        <w:tc>
          <w:tcPr>
            <w:tcW w:w="9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1218</w:t>
            </w:r>
          </w:p>
        </w:tc>
        <w:tc>
          <w:tcPr>
            <w:tcW w:w="9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2586</w:t>
            </w:r>
          </w:p>
        </w:tc>
        <w:tc>
          <w:tcPr>
            <w:tcW w:w="88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1218</w:t>
            </w:r>
          </w:p>
        </w:tc>
        <w:tc>
          <w:tcPr>
            <w:tcW w:w="8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2586</w:t>
            </w:r>
          </w:p>
        </w:tc>
        <w:tc>
          <w:tcPr>
            <w:tcW w:w="8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80</w:t>
            </w:r>
          </w:p>
        </w:tc>
        <w:tc>
          <w:tcPr>
            <w:tcW w:w="86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135</w:t>
            </w:r>
          </w:p>
        </w:tc>
        <w:tc>
          <w:tcPr>
            <w:tcW w:w="817"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0</w:t>
            </w:r>
          </w:p>
        </w:tc>
        <w:tc>
          <w:tcPr>
            <w:tcW w:w="733"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0</w:t>
            </w:r>
          </w:p>
        </w:tc>
        <w:tc>
          <w:tcPr>
            <w:tcW w:w="800"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1"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西营镇</w:t>
            </w:r>
          </w:p>
        </w:tc>
        <w:tc>
          <w:tcPr>
            <w:tcW w:w="9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1777</w:t>
            </w:r>
          </w:p>
        </w:tc>
        <w:tc>
          <w:tcPr>
            <w:tcW w:w="9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4639</w:t>
            </w:r>
          </w:p>
        </w:tc>
        <w:tc>
          <w:tcPr>
            <w:tcW w:w="88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1777</w:t>
            </w:r>
          </w:p>
        </w:tc>
        <w:tc>
          <w:tcPr>
            <w:tcW w:w="8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4639</w:t>
            </w:r>
          </w:p>
        </w:tc>
        <w:tc>
          <w:tcPr>
            <w:tcW w:w="8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75</w:t>
            </w:r>
          </w:p>
        </w:tc>
        <w:tc>
          <w:tcPr>
            <w:tcW w:w="86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210</w:t>
            </w:r>
          </w:p>
        </w:tc>
        <w:tc>
          <w:tcPr>
            <w:tcW w:w="817"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0</w:t>
            </w:r>
          </w:p>
        </w:tc>
        <w:tc>
          <w:tcPr>
            <w:tcW w:w="733"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0</w:t>
            </w:r>
          </w:p>
        </w:tc>
        <w:tc>
          <w:tcPr>
            <w:tcW w:w="800"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1"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夏家营镇</w:t>
            </w:r>
          </w:p>
        </w:tc>
        <w:tc>
          <w:tcPr>
            <w:tcW w:w="9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1372</w:t>
            </w:r>
          </w:p>
        </w:tc>
        <w:tc>
          <w:tcPr>
            <w:tcW w:w="9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2996</w:t>
            </w:r>
          </w:p>
        </w:tc>
        <w:tc>
          <w:tcPr>
            <w:tcW w:w="88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1372</w:t>
            </w:r>
          </w:p>
        </w:tc>
        <w:tc>
          <w:tcPr>
            <w:tcW w:w="8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2996</w:t>
            </w:r>
          </w:p>
        </w:tc>
        <w:tc>
          <w:tcPr>
            <w:tcW w:w="8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39</w:t>
            </w:r>
          </w:p>
        </w:tc>
        <w:tc>
          <w:tcPr>
            <w:tcW w:w="86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81</w:t>
            </w:r>
          </w:p>
        </w:tc>
        <w:tc>
          <w:tcPr>
            <w:tcW w:w="817"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24</w:t>
            </w:r>
          </w:p>
        </w:tc>
        <w:tc>
          <w:tcPr>
            <w:tcW w:w="733"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73</w:t>
            </w:r>
          </w:p>
        </w:tc>
        <w:tc>
          <w:tcPr>
            <w:tcW w:w="800"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51"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合计</w:t>
            </w:r>
          </w:p>
        </w:tc>
        <w:tc>
          <w:tcPr>
            <w:tcW w:w="9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11055</w:t>
            </w:r>
          </w:p>
        </w:tc>
        <w:tc>
          <w:tcPr>
            <w:tcW w:w="9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27225</w:t>
            </w:r>
          </w:p>
        </w:tc>
        <w:tc>
          <w:tcPr>
            <w:tcW w:w="88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11055</w:t>
            </w:r>
          </w:p>
        </w:tc>
        <w:tc>
          <w:tcPr>
            <w:tcW w:w="81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27225</w:t>
            </w:r>
          </w:p>
        </w:tc>
        <w:tc>
          <w:tcPr>
            <w:tcW w:w="834"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476</w:t>
            </w:r>
          </w:p>
        </w:tc>
        <w:tc>
          <w:tcPr>
            <w:tcW w:w="866"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1031</w:t>
            </w:r>
          </w:p>
        </w:tc>
        <w:tc>
          <w:tcPr>
            <w:tcW w:w="817"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149</w:t>
            </w:r>
          </w:p>
        </w:tc>
        <w:tc>
          <w:tcPr>
            <w:tcW w:w="733"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394</w:t>
            </w:r>
          </w:p>
        </w:tc>
        <w:tc>
          <w:tcPr>
            <w:tcW w:w="800" w:type="dxa"/>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67</w:t>
            </w:r>
          </w:p>
        </w:tc>
      </w:tr>
    </w:tbl>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eastAsia" w:ascii="宋体" w:hAnsi="宋体" w:eastAsia="宋体" w:cs="宋体"/>
          <w:b w:val="0"/>
          <w:bCs w:val="0"/>
          <w:sz w:val="21"/>
          <w:szCs w:val="21"/>
          <w:lang w:eastAsia="zh-CN"/>
        </w:rPr>
      </w:pPr>
      <w:bookmarkStart w:id="6" w:name="_Toc12602"/>
      <w:bookmarkStart w:id="7" w:name="_Toc6069"/>
      <w:bookmarkStart w:id="8" w:name="_Toc6337"/>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一、产业脱贫扎实推进</w:t>
      </w:r>
      <w:bookmarkEnd w:id="6"/>
      <w:bookmarkEnd w:id="7"/>
      <w:bookmarkEnd w:id="8"/>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坚持“五有五覆盖”产业脱贫思路，统筹整合涉农资金</w:t>
      </w:r>
      <w:r>
        <w:rPr>
          <w:rFonts w:ascii="仿宋" w:hAnsi="仿宋" w:eastAsia="仿宋" w:cs="仿宋"/>
          <w:sz w:val="32"/>
          <w:szCs w:val="32"/>
        </w:rPr>
        <w:t>1.64</w:t>
      </w:r>
      <w:r>
        <w:rPr>
          <w:rFonts w:hint="eastAsia" w:ascii="仿宋" w:hAnsi="仿宋" w:eastAsia="仿宋" w:cs="仿宋"/>
          <w:sz w:val="32"/>
          <w:szCs w:val="32"/>
        </w:rPr>
        <w:t>亿元，农商行、邮储银行等银行发放小额信贷资金1.51亿元</w:t>
      </w:r>
      <w:r>
        <w:rPr>
          <w:rFonts w:hint="eastAsia" w:ascii="仿宋" w:hAnsi="仿宋" w:eastAsia="仿宋" w:cs="仿宋"/>
          <w:sz w:val="32"/>
          <w:szCs w:val="32"/>
          <w:lang w:eastAsia="zh-CN"/>
        </w:rPr>
        <w:t>；</w:t>
      </w:r>
      <w:r>
        <w:rPr>
          <w:rFonts w:hint="eastAsia" w:ascii="仿宋" w:hAnsi="仿宋" w:eastAsia="仿宋" w:cs="仿宋"/>
          <w:sz w:val="32"/>
          <w:szCs w:val="32"/>
        </w:rPr>
        <w:t>培育了老农民、鑫源鑫、天骄、嘉荣等一批省市级农业龙头企业</w:t>
      </w:r>
      <w:r>
        <w:rPr>
          <w:rFonts w:hint="eastAsia" w:ascii="仿宋" w:hAnsi="仿宋" w:eastAsia="仿宋" w:cs="仿宋"/>
          <w:sz w:val="32"/>
          <w:szCs w:val="32"/>
          <w:lang w:eastAsia="zh-CN"/>
        </w:rPr>
        <w:t>：</w:t>
      </w:r>
      <w:r>
        <w:rPr>
          <w:rFonts w:hint="eastAsia" w:ascii="仿宋" w:hAnsi="仿宋" w:eastAsia="仿宋" w:cs="仿宋"/>
          <w:sz w:val="32"/>
          <w:szCs w:val="32"/>
        </w:rPr>
        <w:t>创新实施“6133”工程</w:t>
      </w:r>
      <w:r>
        <w:rPr>
          <w:rFonts w:hint="eastAsia" w:ascii="仿宋" w:hAnsi="仿宋" w:eastAsia="仿宋" w:cs="仿宋"/>
          <w:sz w:val="32"/>
          <w:szCs w:val="32"/>
          <w:lang w:eastAsia="zh-CN"/>
        </w:rPr>
        <w:t>，</w:t>
      </w:r>
      <w:r>
        <w:rPr>
          <w:rFonts w:hint="eastAsia" w:ascii="仿宋" w:hAnsi="仿宋" w:eastAsia="仿宋" w:cs="仿宋"/>
          <w:sz w:val="32"/>
          <w:szCs w:val="32"/>
        </w:rPr>
        <w:t>推进产业发展和集体经济不断壮大</w:t>
      </w:r>
      <w:r>
        <w:rPr>
          <w:rFonts w:hint="eastAsia" w:ascii="仿宋" w:hAnsi="仿宋" w:eastAsia="仿宋" w:cs="仿宋"/>
          <w:sz w:val="32"/>
          <w:szCs w:val="32"/>
          <w:lang w:eastAsia="zh-CN"/>
        </w:rPr>
        <w:t>，</w:t>
      </w:r>
      <w:r>
        <w:rPr>
          <w:rFonts w:hint="eastAsia" w:ascii="仿宋" w:hAnsi="仿宋" w:eastAsia="仿宋" w:cs="仿宋"/>
          <w:sz w:val="32"/>
          <w:szCs w:val="32"/>
        </w:rPr>
        <w:t>构建起了县乡村三级电商脱贫体系</w:t>
      </w:r>
      <w:r>
        <w:rPr>
          <w:rFonts w:hint="eastAsia" w:ascii="仿宋" w:hAnsi="仿宋" w:eastAsia="仿宋" w:cs="仿宋"/>
          <w:sz w:val="32"/>
          <w:szCs w:val="32"/>
          <w:lang w:eastAsia="zh-CN"/>
        </w:rPr>
        <w:t>，</w:t>
      </w:r>
      <w:r>
        <w:rPr>
          <w:rFonts w:hint="eastAsia" w:ascii="仿宋" w:hAnsi="仿宋" w:eastAsia="仿宋" w:cs="仿宋"/>
          <w:sz w:val="32"/>
          <w:szCs w:val="32"/>
        </w:rPr>
        <w:t>2019年完成脱贫小额信贷1.1亿元</w:t>
      </w:r>
      <w:r>
        <w:rPr>
          <w:rFonts w:hint="eastAsia" w:ascii="仿宋" w:hAnsi="仿宋" w:eastAsia="仿宋" w:cs="仿宋"/>
          <w:sz w:val="32"/>
          <w:szCs w:val="32"/>
          <w:lang w:eastAsia="zh-CN"/>
        </w:rPr>
        <w:t>，</w:t>
      </w:r>
      <w:r>
        <w:rPr>
          <w:rFonts w:hint="eastAsia" w:ascii="仿宋" w:hAnsi="仿宋" w:eastAsia="仿宋" w:cs="仿宋"/>
          <w:sz w:val="32"/>
          <w:szCs w:val="32"/>
        </w:rPr>
        <w:t>排名全市第一；创建了“交城山”“褐小美”两个地域公用品牌</w:t>
      </w:r>
      <w:r>
        <w:rPr>
          <w:rFonts w:hint="eastAsia" w:ascii="仿宋" w:hAnsi="仿宋" w:eastAsia="仿宋" w:cs="仿宋"/>
          <w:sz w:val="32"/>
          <w:szCs w:val="32"/>
          <w:lang w:eastAsia="zh-CN"/>
        </w:rPr>
        <w:t>，</w:t>
      </w:r>
      <w:r>
        <w:rPr>
          <w:rFonts w:hint="eastAsia" w:ascii="仿宋" w:hAnsi="仿宋" w:eastAsia="仿宋" w:cs="仿宋"/>
          <w:sz w:val="32"/>
          <w:szCs w:val="32"/>
        </w:rPr>
        <w:t>各类农业专业合作社达到434个</w:t>
      </w:r>
      <w:r>
        <w:rPr>
          <w:rFonts w:hint="eastAsia" w:ascii="仿宋" w:hAnsi="仿宋" w:eastAsia="仿宋" w:cs="仿宋"/>
          <w:sz w:val="32"/>
          <w:szCs w:val="32"/>
          <w:lang w:eastAsia="zh-CN"/>
        </w:rPr>
        <w:t>，</w:t>
      </w:r>
      <w:r>
        <w:rPr>
          <w:rFonts w:hint="eastAsia" w:ascii="仿宋" w:hAnsi="仿宋" w:eastAsia="仿宋" w:cs="仿宋"/>
          <w:sz w:val="32"/>
          <w:szCs w:val="32"/>
        </w:rPr>
        <w:t>150个行政村集体经济全部破零</w:t>
      </w:r>
      <w:r>
        <w:rPr>
          <w:rFonts w:hint="eastAsia" w:ascii="仿宋" w:hAnsi="仿宋" w:eastAsia="仿宋" w:cs="仿宋"/>
          <w:sz w:val="32"/>
          <w:szCs w:val="32"/>
          <w:lang w:eastAsia="zh-CN"/>
        </w:rPr>
        <w:t>，</w:t>
      </w:r>
      <w:r>
        <w:rPr>
          <w:rFonts w:hint="eastAsia" w:ascii="仿宋" w:hAnsi="仿宋" w:eastAsia="仿宋" w:cs="仿宋"/>
          <w:sz w:val="32"/>
          <w:szCs w:val="32"/>
        </w:rPr>
        <w:t>发展产业项目310个</w:t>
      </w:r>
      <w:r>
        <w:rPr>
          <w:rFonts w:hint="eastAsia" w:ascii="仿宋" w:hAnsi="仿宋" w:eastAsia="仿宋" w:cs="仿宋"/>
          <w:sz w:val="32"/>
          <w:szCs w:val="32"/>
          <w:lang w:eastAsia="zh-CN"/>
        </w:rPr>
        <w:t>，</w:t>
      </w:r>
      <w:r>
        <w:rPr>
          <w:rFonts w:hint="eastAsia" w:ascii="仿宋" w:hAnsi="仿宋" w:eastAsia="仿宋" w:cs="仿宋"/>
          <w:sz w:val="32"/>
          <w:szCs w:val="32"/>
        </w:rPr>
        <w:t>脱贫产业根基坚实稳固。</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9" w:name="_Toc23373"/>
      <w:bookmarkStart w:id="10" w:name="_Toc613"/>
      <w:bookmarkStart w:id="11" w:name="_Toc2574"/>
      <w:r>
        <w:rPr>
          <w:rFonts w:hint="eastAsia" w:ascii="黑体" w:hAnsi="黑体" w:eastAsia="黑体" w:cs="黑体"/>
          <w:b w:val="0"/>
          <w:bCs w:val="0"/>
          <w:sz w:val="32"/>
          <w:szCs w:val="32"/>
          <w:lang w:eastAsia="zh-CN"/>
        </w:rPr>
        <w:t>二、易地搬迁全市领先</w:t>
      </w:r>
      <w:bookmarkEnd w:id="9"/>
      <w:bookmarkEnd w:id="10"/>
      <w:bookmarkEnd w:id="11"/>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在充分考虑搬迁群众意愿的基础上综合兼顾、因地制宜、因乡因村因人施策</w:t>
      </w:r>
      <w:r>
        <w:rPr>
          <w:rFonts w:hint="eastAsia" w:ascii="仿宋" w:hAnsi="仿宋" w:eastAsia="仿宋" w:cs="仿宋"/>
          <w:sz w:val="32"/>
          <w:szCs w:val="32"/>
          <w:lang w:eastAsia="zh-CN"/>
        </w:rPr>
        <w:t>，</w:t>
      </w:r>
      <w:r>
        <w:rPr>
          <w:rFonts w:hint="eastAsia" w:ascii="仿宋" w:hAnsi="仿宋" w:eastAsia="仿宋" w:cs="仿宋"/>
          <w:sz w:val="32"/>
          <w:szCs w:val="32"/>
        </w:rPr>
        <w:t>围绕“挪穷窝与换穷业并举、安居与乐业并重、搬迁与脱贫同步”总目标，创造“六个一”工作法和“1379”工作法</w:t>
      </w:r>
      <w:r>
        <w:rPr>
          <w:rFonts w:hint="eastAsia" w:ascii="仿宋" w:hAnsi="仿宋" w:eastAsia="仿宋" w:cs="仿宋"/>
          <w:sz w:val="32"/>
          <w:szCs w:val="32"/>
          <w:lang w:eastAsia="zh-CN"/>
        </w:rPr>
        <w:t>，</w:t>
      </w:r>
      <w:r>
        <w:rPr>
          <w:rFonts w:hint="eastAsia" w:ascii="仿宋" w:hAnsi="仿宋" w:eastAsia="仿宋" w:cs="仿宋"/>
          <w:sz w:val="32"/>
          <w:szCs w:val="32"/>
        </w:rPr>
        <w:t>坚持采用“县城集中安置、中心镇整乡安置、整村搬迁安置、分散安置”四种安置方式</w:t>
      </w:r>
      <w:r>
        <w:rPr>
          <w:rFonts w:hint="eastAsia" w:ascii="仿宋" w:hAnsi="仿宋" w:eastAsia="仿宋" w:cs="仿宋"/>
          <w:sz w:val="32"/>
          <w:szCs w:val="32"/>
          <w:lang w:eastAsia="zh-CN"/>
        </w:rPr>
        <w:t>，</w:t>
      </w:r>
      <w:r>
        <w:rPr>
          <w:rFonts w:hint="eastAsia" w:ascii="仿宋" w:hAnsi="仿宋" w:eastAsia="仿宋" w:cs="仿宋"/>
          <w:sz w:val="32"/>
          <w:szCs w:val="32"/>
        </w:rPr>
        <w:t>1435户3712个脱贫群众走出大山</w:t>
      </w:r>
      <w:r>
        <w:rPr>
          <w:rFonts w:hint="eastAsia" w:ascii="仿宋" w:hAnsi="仿宋" w:eastAsia="仿宋" w:cs="仿宋"/>
          <w:sz w:val="32"/>
          <w:szCs w:val="32"/>
          <w:lang w:eastAsia="zh-CN"/>
        </w:rPr>
        <w:t>，</w:t>
      </w:r>
      <w:r>
        <w:rPr>
          <w:rFonts w:hint="eastAsia" w:ascii="仿宋" w:hAnsi="仿宋" w:eastAsia="仿宋" w:cs="仿宋"/>
          <w:sz w:val="32"/>
          <w:szCs w:val="32"/>
        </w:rPr>
        <w:t>住进新居，圆满完成了全部搬迁任务</w:t>
      </w:r>
      <w:r>
        <w:rPr>
          <w:rFonts w:hint="eastAsia" w:ascii="仿宋" w:hAnsi="仿宋" w:eastAsia="仿宋" w:cs="仿宋"/>
          <w:sz w:val="32"/>
          <w:szCs w:val="32"/>
          <w:lang w:eastAsia="zh-CN"/>
        </w:rPr>
        <w:t>；</w:t>
      </w:r>
      <w:r>
        <w:rPr>
          <w:rFonts w:hint="eastAsia" w:ascii="仿宋" w:hAnsi="仿宋" w:eastAsia="仿宋" w:cs="仿宋"/>
          <w:sz w:val="32"/>
          <w:szCs w:val="32"/>
        </w:rPr>
        <w:t>在拆旧复垦方面</w:t>
      </w:r>
      <w:r>
        <w:rPr>
          <w:rFonts w:hint="eastAsia" w:ascii="仿宋" w:hAnsi="仿宋" w:eastAsia="仿宋" w:cs="仿宋"/>
          <w:sz w:val="32"/>
          <w:szCs w:val="32"/>
          <w:lang w:eastAsia="zh-CN"/>
        </w:rPr>
        <w:t>，</w:t>
      </w:r>
      <w:r>
        <w:rPr>
          <w:rFonts w:hint="eastAsia" w:ascii="仿宋" w:hAnsi="仿宋" w:eastAsia="仿宋" w:cs="仿宋"/>
          <w:sz w:val="32"/>
          <w:szCs w:val="32"/>
        </w:rPr>
        <w:t>2018年开始摸索试点拆旧工作</w:t>
      </w:r>
      <w:r>
        <w:rPr>
          <w:rFonts w:hint="eastAsia" w:ascii="仿宋" w:hAnsi="仿宋" w:eastAsia="仿宋" w:cs="仿宋"/>
          <w:sz w:val="32"/>
          <w:szCs w:val="32"/>
          <w:lang w:eastAsia="zh-CN"/>
        </w:rPr>
        <w:t>，</w:t>
      </w:r>
      <w:r>
        <w:rPr>
          <w:rFonts w:hint="eastAsia" w:ascii="仿宋" w:hAnsi="仿宋" w:eastAsia="仿宋" w:cs="仿宋"/>
          <w:sz w:val="32"/>
          <w:szCs w:val="32"/>
        </w:rPr>
        <w:t>并总结了“1379”工作法</w:t>
      </w:r>
      <w:r>
        <w:rPr>
          <w:rFonts w:hint="eastAsia" w:ascii="仿宋" w:hAnsi="仿宋" w:eastAsia="仿宋" w:cs="仿宋"/>
          <w:sz w:val="32"/>
          <w:szCs w:val="32"/>
          <w:lang w:eastAsia="zh-CN"/>
        </w:rPr>
        <w:t>，</w:t>
      </w:r>
      <w:r>
        <w:rPr>
          <w:rFonts w:hint="eastAsia" w:ascii="仿宋" w:hAnsi="仿宋" w:eastAsia="仿宋" w:cs="仿宋"/>
          <w:sz w:val="32"/>
          <w:szCs w:val="32"/>
        </w:rPr>
        <w:t>启动36个整自然村拆旧复垦工作</w:t>
      </w:r>
      <w:r>
        <w:rPr>
          <w:rFonts w:hint="eastAsia" w:ascii="仿宋" w:hAnsi="仿宋" w:eastAsia="仿宋" w:cs="仿宋"/>
          <w:sz w:val="32"/>
          <w:szCs w:val="32"/>
          <w:lang w:eastAsia="zh-CN"/>
        </w:rPr>
        <w:t>，</w:t>
      </w:r>
      <w:r>
        <w:rPr>
          <w:rFonts w:hint="eastAsia" w:ascii="仿宋" w:hAnsi="仿宋" w:eastAsia="仿宋" w:cs="仿宋"/>
          <w:sz w:val="32"/>
          <w:szCs w:val="32"/>
        </w:rPr>
        <w:t>60个非整自然村非整村复绿工作，我县代表全省参加国家脱贫日论坛演讲</w:t>
      </w:r>
      <w:r>
        <w:rPr>
          <w:rFonts w:hint="eastAsia" w:ascii="仿宋" w:hAnsi="仿宋" w:eastAsia="仿宋" w:cs="仿宋"/>
          <w:sz w:val="32"/>
          <w:szCs w:val="32"/>
          <w:lang w:eastAsia="zh-CN"/>
        </w:rPr>
        <w:t>，</w:t>
      </w:r>
      <w:r>
        <w:rPr>
          <w:rFonts w:hint="eastAsia" w:ascii="仿宋" w:hAnsi="仿宋" w:eastAsia="仿宋" w:cs="仿宋"/>
          <w:sz w:val="32"/>
          <w:szCs w:val="32"/>
        </w:rPr>
        <w:t>“1379”工作法被列为国务院易地扶贫搬迁典型案例。</w:t>
      </w:r>
    </w:p>
    <w:p>
      <w:pPr>
        <w:pStyle w:val="2"/>
        <w:jc w:val="left"/>
        <w:rPr>
          <w:rFonts w:hint="eastAsia" w:ascii="宋体" w:hAnsi="宋体" w:eastAsia="宋体" w:cs="宋体"/>
        </w:rPr>
      </w:pPr>
    </w:p>
    <w:p>
      <w:pPr>
        <w:pStyle w:val="5"/>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表七/2  “十三五”期间交城县易地扶贫搬迁村名单</w:t>
      </w:r>
    </w:p>
    <w:tbl>
      <w:tblPr>
        <w:tblStyle w:val="8"/>
        <w:tblW w:w="8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1867"/>
        <w:gridCol w:w="2399"/>
        <w:gridCol w:w="1496"/>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11"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涉及搬迁乡镇名</w:t>
            </w:r>
          </w:p>
        </w:tc>
        <w:tc>
          <w:tcPr>
            <w:tcW w:w="4266" w:type="dxa"/>
            <w:gridSpan w:val="2"/>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一、整体搬迁行政村之外的自然村整体搬迁</w:t>
            </w:r>
          </w:p>
        </w:tc>
        <w:tc>
          <w:tcPr>
            <w:tcW w:w="2997" w:type="dxa"/>
            <w:gridSpan w:val="2"/>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二、插花搬迁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1"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涉及行政村名</w:t>
            </w:r>
          </w:p>
        </w:tc>
        <w:tc>
          <w:tcPr>
            <w:tcW w:w="2399"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整体搬迁自然村名</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涉及行政村名</w:t>
            </w:r>
          </w:p>
        </w:tc>
        <w:tc>
          <w:tcPr>
            <w:tcW w:w="1501"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涉及自然村名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11"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东坡底乡</w:t>
            </w: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冯家沟口</w:t>
            </w:r>
          </w:p>
        </w:tc>
        <w:tc>
          <w:tcPr>
            <w:tcW w:w="2399"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罗板</w:t>
            </w:r>
          </w:p>
        </w:tc>
        <w:tc>
          <w:tcPr>
            <w:tcW w:w="1496"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冯家沟口</w:t>
            </w:r>
          </w:p>
        </w:tc>
        <w:tc>
          <w:tcPr>
            <w:tcW w:w="1501"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冯家沟口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711"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贺家沟</w:t>
            </w:r>
          </w:p>
        </w:tc>
        <w:tc>
          <w:tcPr>
            <w:tcW w:w="2399"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南沟</w:t>
            </w:r>
          </w:p>
        </w:tc>
        <w:tc>
          <w:tcPr>
            <w:tcW w:w="1496"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501"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蔡家社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舍科</w:t>
            </w:r>
          </w:p>
        </w:tc>
        <w:tc>
          <w:tcPr>
            <w:tcW w:w="2399"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张迷</w:t>
            </w:r>
          </w:p>
        </w:tc>
        <w:tc>
          <w:tcPr>
            <w:tcW w:w="1496"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李家沟</w:t>
            </w:r>
          </w:p>
        </w:tc>
        <w:tc>
          <w:tcPr>
            <w:tcW w:w="1501"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李家沟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711"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2399"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496"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501"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中卷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2399"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惠家庄</w:t>
            </w:r>
          </w:p>
        </w:tc>
        <w:tc>
          <w:tcPr>
            <w:tcW w:w="1501"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惠家庄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11"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2399"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496"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鱼儿村</w:t>
            </w:r>
          </w:p>
        </w:tc>
        <w:tc>
          <w:tcPr>
            <w:tcW w:w="1501"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鱼儿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2399"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496"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501"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黄土沟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11"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2399"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舍科</w:t>
            </w:r>
          </w:p>
        </w:tc>
        <w:tc>
          <w:tcPr>
            <w:tcW w:w="1501"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舍科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2399"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496"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村里会</w:t>
            </w:r>
          </w:p>
        </w:tc>
        <w:tc>
          <w:tcPr>
            <w:tcW w:w="1501"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向阳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711"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2399"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496"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501"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中家沟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2399"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496"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501"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胡家沟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11"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2399"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496"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p>
        </w:tc>
        <w:tc>
          <w:tcPr>
            <w:tcW w:w="1501"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杜里会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合计</w:t>
            </w:r>
          </w:p>
        </w:tc>
        <w:tc>
          <w:tcPr>
            <w:tcW w:w="1867"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3</w:t>
            </w: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3</w:t>
            </w:r>
          </w:p>
        </w:tc>
        <w:tc>
          <w:tcPr>
            <w:tcW w:w="1496"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6</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11" w:type="dxa"/>
            <w:vMerge w:val="restart"/>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洪相镇</w:t>
            </w:r>
          </w:p>
        </w:tc>
        <w:tc>
          <w:tcPr>
            <w:tcW w:w="1867" w:type="dxa"/>
            <w:vMerge w:val="restart"/>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广兴</w:t>
            </w: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黄泥</w:t>
            </w:r>
          </w:p>
        </w:tc>
        <w:tc>
          <w:tcPr>
            <w:tcW w:w="1496"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范家庄</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范家庄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Merge w:val="continue"/>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圪洞坡</w:t>
            </w:r>
          </w:p>
        </w:tc>
        <w:tc>
          <w:tcPr>
            <w:tcW w:w="1496" w:type="dxa"/>
            <w:vMerge w:val="restart"/>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裴家山</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裴家山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安定</w:t>
            </w: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西庄</w:t>
            </w:r>
          </w:p>
        </w:tc>
        <w:tc>
          <w:tcPr>
            <w:tcW w:w="1496" w:type="dxa"/>
            <w:vMerge w:val="continue"/>
            <w:vAlign w:val="center"/>
          </w:tcPr>
          <w:p>
            <w:pPr>
              <w:spacing w:line="200" w:lineRule="exact"/>
              <w:jc w:val="center"/>
              <w:rPr>
                <w:rFonts w:hint="eastAsia" w:ascii="仿宋" w:hAnsi="仿宋" w:eastAsia="仿宋" w:cs="仿宋"/>
                <w:bCs/>
                <w:sz w:val="21"/>
                <w:szCs w:val="21"/>
              </w:rPr>
            </w:pP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落子岭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洪相</w:t>
            </w: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申家庄</w:t>
            </w:r>
          </w:p>
        </w:tc>
        <w:tc>
          <w:tcPr>
            <w:tcW w:w="1496" w:type="dxa"/>
            <w:vMerge w:val="continue"/>
            <w:vAlign w:val="center"/>
          </w:tcPr>
          <w:p>
            <w:pPr>
              <w:spacing w:line="200" w:lineRule="exact"/>
              <w:jc w:val="center"/>
              <w:rPr>
                <w:rFonts w:hint="eastAsia" w:ascii="仿宋" w:hAnsi="仿宋" w:eastAsia="仿宋" w:cs="仿宋"/>
                <w:bCs/>
                <w:sz w:val="21"/>
                <w:szCs w:val="21"/>
              </w:rPr>
            </w:pP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斗足凹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71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合计</w:t>
            </w:r>
          </w:p>
        </w:tc>
        <w:tc>
          <w:tcPr>
            <w:tcW w:w="1867"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3</w:t>
            </w: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4</w:t>
            </w:r>
          </w:p>
        </w:tc>
        <w:tc>
          <w:tcPr>
            <w:tcW w:w="1496"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2</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restart"/>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水峪贯镇</w:t>
            </w:r>
          </w:p>
        </w:tc>
        <w:tc>
          <w:tcPr>
            <w:tcW w:w="1867" w:type="dxa"/>
            <w:vMerge w:val="restart"/>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大游底</w:t>
            </w: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张家庄</w:t>
            </w:r>
          </w:p>
        </w:tc>
        <w:tc>
          <w:tcPr>
            <w:tcW w:w="1496"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长树</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长树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Merge w:val="continue"/>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西山头</w:t>
            </w:r>
          </w:p>
        </w:tc>
        <w:tc>
          <w:tcPr>
            <w:tcW w:w="1496"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石家岭</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石家岭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Merge w:val="continue"/>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成家举</w:t>
            </w:r>
          </w:p>
        </w:tc>
        <w:tc>
          <w:tcPr>
            <w:tcW w:w="1496" w:type="dxa"/>
            <w:vMerge w:val="restart"/>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水峪贯</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前官庄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Merge w:val="restart"/>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鲁沿</w:t>
            </w: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念子山</w:t>
            </w:r>
          </w:p>
        </w:tc>
        <w:tc>
          <w:tcPr>
            <w:tcW w:w="1496" w:type="dxa"/>
            <w:vMerge w:val="continue"/>
            <w:vAlign w:val="center"/>
          </w:tcPr>
          <w:p>
            <w:pPr>
              <w:spacing w:line="200" w:lineRule="exact"/>
              <w:jc w:val="center"/>
              <w:rPr>
                <w:rFonts w:hint="eastAsia" w:ascii="仿宋" w:hAnsi="仿宋" w:eastAsia="仿宋" w:cs="仿宋"/>
                <w:bCs/>
                <w:sz w:val="21"/>
                <w:szCs w:val="21"/>
              </w:rPr>
            </w:pP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后官庄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Merge w:val="continue"/>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野珠</w:t>
            </w:r>
          </w:p>
        </w:tc>
        <w:tc>
          <w:tcPr>
            <w:tcW w:w="1496" w:type="dxa"/>
            <w:vMerge w:val="continue"/>
            <w:vAlign w:val="center"/>
          </w:tcPr>
          <w:p>
            <w:pPr>
              <w:spacing w:line="200" w:lineRule="exact"/>
              <w:jc w:val="center"/>
              <w:rPr>
                <w:rFonts w:hint="eastAsia" w:ascii="仿宋" w:hAnsi="仿宋" w:eastAsia="仿宋" w:cs="仿宋"/>
                <w:bCs/>
                <w:sz w:val="21"/>
                <w:szCs w:val="21"/>
              </w:rPr>
            </w:pP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吴安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Merge w:val="continue"/>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龙眼洼</w:t>
            </w:r>
          </w:p>
        </w:tc>
        <w:tc>
          <w:tcPr>
            <w:tcW w:w="1496"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芝兰</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王文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Merge w:val="continue"/>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highlight w:val="none"/>
              </w:rPr>
              <w:t>背坡</w:t>
            </w:r>
          </w:p>
        </w:tc>
        <w:tc>
          <w:tcPr>
            <w:tcW w:w="1496" w:type="dxa"/>
            <w:vMerge w:val="restart"/>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鲁沿</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果子山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青沿</w:t>
            </w: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楼子山</w:t>
            </w:r>
          </w:p>
        </w:tc>
        <w:tc>
          <w:tcPr>
            <w:tcW w:w="1496" w:type="dxa"/>
            <w:vMerge w:val="continue"/>
            <w:vAlign w:val="center"/>
          </w:tcPr>
          <w:p>
            <w:pPr>
              <w:spacing w:line="200" w:lineRule="exact"/>
              <w:jc w:val="center"/>
              <w:rPr>
                <w:rFonts w:hint="eastAsia" w:ascii="仿宋" w:hAnsi="仿宋" w:eastAsia="仿宋" w:cs="仿宋"/>
                <w:bCs/>
                <w:sz w:val="21"/>
                <w:szCs w:val="21"/>
              </w:rPr>
            </w:pP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董家圪垛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水峪贯</w:t>
            </w: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安家沟</w:t>
            </w:r>
          </w:p>
        </w:tc>
        <w:tc>
          <w:tcPr>
            <w:tcW w:w="1496"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北塔</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北塔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p>
        </w:tc>
        <w:tc>
          <w:tcPr>
            <w:tcW w:w="1496" w:type="dxa"/>
            <w:vMerge w:val="restart"/>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岭上</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岭上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p>
        </w:tc>
        <w:tc>
          <w:tcPr>
            <w:tcW w:w="1496" w:type="dxa"/>
            <w:vMerge w:val="continue"/>
            <w:vAlign w:val="center"/>
          </w:tcPr>
          <w:p>
            <w:pPr>
              <w:spacing w:line="200" w:lineRule="exact"/>
              <w:jc w:val="center"/>
              <w:rPr>
                <w:rFonts w:hint="eastAsia" w:ascii="仿宋" w:hAnsi="仿宋" w:eastAsia="仿宋" w:cs="仿宋"/>
                <w:bCs/>
                <w:sz w:val="21"/>
                <w:szCs w:val="21"/>
              </w:rPr>
            </w:pP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周家沟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合计</w:t>
            </w: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4</w:t>
            </w:r>
          </w:p>
        </w:tc>
        <w:tc>
          <w:tcPr>
            <w:tcW w:w="239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9</w:t>
            </w: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7</w:t>
            </w:r>
          </w:p>
        </w:tc>
        <w:tc>
          <w:tcPr>
            <w:tcW w:w="150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71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西社镇</w:t>
            </w:r>
          </w:p>
        </w:tc>
        <w:tc>
          <w:tcPr>
            <w:tcW w:w="1867"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西社</w:t>
            </w: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高家岭</w:t>
            </w:r>
          </w:p>
        </w:tc>
        <w:tc>
          <w:tcPr>
            <w:tcW w:w="1496" w:type="dxa"/>
            <w:vAlign w:val="center"/>
          </w:tcPr>
          <w:p>
            <w:pPr>
              <w:spacing w:line="200" w:lineRule="exact"/>
              <w:jc w:val="center"/>
              <w:rPr>
                <w:rFonts w:hint="eastAsia" w:ascii="仿宋" w:hAnsi="仿宋" w:eastAsia="仿宋" w:cs="仿宋"/>
                <w:bCs/>
                <w:sz w:val="21"/>
                <w:szCs w:val="21"/>
              </w:rPr>
            </w:pPr>
          </w:p>
        </w:tc>
        <w:tc>
          <w:tcPr>
            <w:tcW w:w="1501" w:type="dxa"/>
            <w:vAlign w:val="center"/>
          </w:tcPr>
          <w:p>
            <w:pPr>
              <w:spacing w:line="20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横岭</w:t>
            </w: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岩立</w:t>
            </w:r>
          </w:p>
        </w:tc>
        <w:tc>
          <w:tcPr>
            <w:tcW w:w="1496" w:type="dxa"/>
            <w:vAlign w:val="center"/>
          </w:tcPr>
          <w:p>
            <w:pPr>
              <w:spacing w:line="200" w:lineRule="exact"/>
              <w:jc w:val="center"/>
              <w:rPr>
                <w:rFonts w:hint="eastAsia" w:ascii="仿宋" w:hAnsi="仿宋" w:eastAsia="仿宋" w:cs="仿宋"/>
                <w:bCs/>
                <w:sz w:val="21"/>
                <w:szCs w:val="21"/>
              </w:rPr>
            </w:pPr>
          </w:p>
        </w:tc>
        <w:tc>
          <w:tcPr>
            <w:tcW w:w="1501" w:type="dxa"/>
            <w:vAlign w:val="center"/>
          </w:tcPr>
          <w:p>
            <w:pPr>
              <w:spacing w:line="20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合计</w:t>
            </w:r>
          </w:p>
        </w:tc>
        <w:tc>
          <w:tcPr>
            <w:tcW w:w="1867"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2</w:t>
            </w: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2</w:t>
            </w:r>
          </w:p>
        </w:tc>
        <w:tc>
          <w:tcPr>
            <w:tcW w:w="1496" w:type="dxa"/>
            <w:vAlign w:val="center"/>
          </w:tcPr>
          <w:p>
            <w:pPr>
              <w:spacing w:line="200" w:lineRule="exact"/>
              <w:jc w:val="center"/>
              <w:rPr>
                <w:rFonts w:hint="eastAsia" w:ascii="仿宋" w:hAnsi="仿宋" w:eastAsia="仿宋" w:cs="仿宋"/>
                <w:bCs/>
                <w:sz w:val="21"/>
                <w:szCs w:val="21"/>
              </w:rPr>
            </w:pPr>
          </w:p>
        </w:tc>
        <w:tc>
          <w:tcPr>
            <w:tcW w:w="1501" w:type="dxa"/>
            <w:vAlign w:val="center"/>
          </w:tcPr>
          <w:p>
            <w:pPr>
              <w:spacing w:line="20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restart"/>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岭底</w:t>
            </w:r>
          </w:p>
        </w:tc>
        <w:tc>
          <w:tcPr>
            <w:tcW w:w="1867"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山庄头</w:t>
            </w:r>
          </w:p>
        </w:tc>
        <w:tc>
          <w:tcPr>
            <w:tcW w:w="2399" w:type="dxa"/>
            <w:vAlign w:val="center"/>
          </w:tcPr>
          <w:p>
            <w:pPr>
              <w:spacing w:line="200" w:lineRule="exact"/>
              <w:jc w:val="center"/>
              <w:rPr>
                <w:rFonts w:hint="eastAsia" w:ascii="仿宋" w:hAnsi="仿宋" w:eastAsia="仿宋" w:cs="仿宋"/>
                <w:bCs/>
                <w:sz w:val="21"/>
                <w:szCs w:val="21"/>
              </w:rPr>
            </w:pPr>
          </w:p>
        </w:tc>
        <w:tc>
          <w:tcPr>
            <w:tcW w:w="1496"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上庄头</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上庄头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光足</w:t>
            </w:r>
          </w:p>
        </w:tc>
        <w:tc>
          <w:tcPr>
            <w:tcW w:w="2399" w:type="dxa"/>
            <w:vAlign w:val="center"/>
          </w:tcPr>
          <w:p>
            <w:pPr>
              <w:spacing w:line="200" w:lineRule="exact"/>
              <w:jc w:val="center"/>
              <w:rPr>
                <w:rFonts w:hint="eastAsia" w:ascii="仿宋" w:hAnsi="仿宋" w:eastAsia="仿宋" w:cs="仿宋"/>
                <w:bCs/>
                <w:sz w:val="21"/>
                <w:szCs w:val="21"/>
              </w:rPr>
            </w:pPr>
          </w:p>
        </w:tc>
        <w:tc>
          <w:tcPr>
            <w:tcW w:w="1496" w:type="dxa"/>
            <w:vMerge w:val="restart"/>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窑儿头</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窑儿头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寨上</w:t>
            </w:r>
          </w:p>
        </w:tc>
        <w:tc>
          <w:tcPr>
            <w:tcW w:w="2399" w:type="dxa"/>
            <w:vAlign w:val="center"/>
          </w:tcPr>
          <w:p>
            <w:pPr>
              <w:spacing w:line="200" w:lineRule="exact"/>
              <w:jc w:val="center"/>
              <w:rPr>
                <w:rFonts w:hint="eastAsia" w:ascii="仿宋" w:hAnsi="仿宋" w:eastAsia="仿宋" w:cs="仿宋"/>
                <w:bCs/>
                <w:sz w:val="21"/>
                <w:szCs w:val="21"/>
              </w:rPr>
            </w:pPr>
          </w:p>
        </w:tc>
        <w:tc>
          <w:tcPr>
            <w:tcW w:w="1496" w:type="dxa"/>
            <w:vMerge w:val="continue"/>
            <w:vAlign w:val="center"/>
          </w:tcPr>
          <w:p>
            <w:pPr>
              <w:spacing w:line="200" w:lineRule="exact"/>
              <w:jc w:val="center"/>
              <w:rPr>
                <w:rFonts w:hint="eastAsia" w:ascii="仿宋" w:hAnsi="仿宋" w:eastAsia="仿宋" w:cs="仿宋"/>
                <w:bCs/>
                <w:sz w:val="21"/>
                <w:szCs w:val="21"/>
              </w:rPr>
            </w:pP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杆树底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前庄</w:t>
            </w:r>
          </w:p>
        </w:tc>
        <w:tc>
          <w:tcPr>
            <w:tcW w:w="2399" w:type="dxa"/>
            <w:vAlign w:val="center"/>
          </w:tcPr>
          <w:p>
            <w:pPr>
              <w:spacing w:line="200" w:lineRule="exact"/>
              <w:jc w:val="center"/>
              <w:rPr>
                <w:rFonts w:hint="eastAsia" w:ascii="仿宋" w:hAnsi="仿宋" w:eastAsia="仿宋" w:cs="仿宋"/>
                <w:bCs/>
                <w:sz w:val="21"/>
                <w:szCs w:val="21"/>
              </w:rPr>
            </w:pPr>
          </w:p>
        </w:tc>
        <w:tc>
          <w:tcPr>
            <w:tcW w:w="1496" w:type="dxa"/>
            <w:vMerge w:val="continue"/>
            <w:vAlign w:val="center"/>
          </w:tcPr>
          <w:p>
            <w:pPr>
              <w:spacing w:line="200" w:lineRule="exact"/>
              <w:jc w:val="center"/>
              <w:rPr>
                <w:rFonts w:hint="eastAsia" w:ascii="仿宋" w:hAnsi="仿宋" w:eastAsia="仿宋" w:cs="仿宋"/>
                <w:bCs/>
                <w:sz w:val="21"/>
                <w:szCs w:val="21"/>
              </w:rPr>
            </w:pP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柏崖头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峁底</w:t>
            </w:r>
          </w:p>
        </w:tc>
        <w:tc>
          <w:tcPr>
            <w:tcW w:w="2399" w:type="dxa"/>
            <w:vAlign w:val="center"/>
          </w:tcPr>
          <w:p>
            <w:pPr>
              <w:spacing w:line="200" w:lineRule="exact"/>
              <w:jc w:val="center"/>
              <w:rPr>
                <w:rFonts w:hint="eastAsia" w:ascii="仿宋" w:hAnsi="仿宋" w:eastAsia="仿宋" w:cs="仿宋"/>
                <w:bCs/>
                <w:sz w:val="21"/>
                <w:szCs w:val="21"/>
              </w:rPr>
            </w:pPr>
          </w:p>
        </w:tc>
        <w:tc>
          <w:tcPr>
            <w:tcW w:w="1496"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申圪垛</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申圪垛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Merge w:val="restart"/>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东坡</w:t>
            </w: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长珍</w:t>
            </w:r>
          </w:p>
        </w:tc>
        <w:tc>
          <w:tcPr>
            <w:tcW w:w="1496"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山怀</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山怀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Merge w:val="continue"/>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东坡</w:t>
            </w:r>
          </w:p>
        </w:tc>
        <w:tc>
          <w:tcPr>
            <w:tcW w:w="1496"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山庄头</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山庄头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Merge w:val="continue"/>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小峁</w:t>
            </w:r>
          </w:p>
        </w:tc>
        <w:tc>
          <w:tcPr>
            <w:tcW w:w="1496" w:type="dxa"/>
            <w:vMerge w:val="restart"/>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光足</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安则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Merge w:val="continue"/>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阳坡</w:t>
            </w:r>
          </w:p>
        </w:tc>
        <w:tc>
          <w:tcPr>
            <w:tcW w:w="1496" w:type="dxa"/>
            <w:vMerge w:val="continue"/>
            <w:vAlign w:val="center"/>
          </w:tcPr>
          <w:p>
            <w:pPr>
              <w:spacing w:line="200" w:lineRule="exact"/>
              <w:jc w:val="center"/>
              <w:rPr>
                <w:rFonts w:hint="eastAsia" w:ascii="仿宋" w:hAnsi="仿宋" w:eastAsia="仿宋" w:cs="仿宋"/>
                <w:bCs/>
                <w:sz w:val="21"/>
                <w:szCs w:val="21"/>
              </w:rPr>
            </w:pP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光足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Merge w:val="continue"/>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野则举</w:t>
            </w:r>
          </w:p>
        </w:tc>
        <w:tc>
          <w:tcPr>
            <w:tcW w:w="1496" w:type="dxa"/>
            <w:vMerge w:val="continue"/>
            <w:vAlign w:val="center"/>
          </w:tcPr>
          <w:p>
            <w:pPr>
              <w:spacing w:line="200" w:lineRule="exact"/>
              <w:jc w:val="center"/>
              <w:rPr>
                <w:rFonts w:hint="eastAsia" w:ascii="仿宋" w:hAnsi="仿宋" w:eastAsia="仿宋" w:cs="仿宋"/>
                <w:bCs/>
                <w:sz w:val="21"/>
                <w:szCs w:val="21"/>
              </w:rPr>
            </w:pP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偏交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横头</w:t>
            </w: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常家沟</w:t>
            </w:r>
          </w:p>
        </w:tc>
        <w:tc>
          <w:tcPr>
            <w:tcW w:w="1496" w:type="dxa"/>
            <w:vAlign w:val="center"/>
          </w:tcPr>
          <w:p>
            <w:pPr>
              <w:spacing w:line="200" w:lineRule="exact"/>
              <w:jc w:val="center"/>
              <w:rPr>
                <w:rFonts w:hint="eastAsia" w:ascii="仿宋" w:hAnsi="仿宋" w:eastAsia="仿宋" w:cs="仿宋"/>
                <w:bCs/>
                <w:sz w:val="21"/>
                <w:szCs w:val="21"/>
              </w:rPr>
            </w:pP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申柏岩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半道</w:t>
            </w:r>
          </w:p>
        </w:tc>
        <w:tc>
          <w:tcPr>
            <w:tcW w:w="1496"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峁底</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峁底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Merge w:val="restart"/>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塔梭</w:t>
            </w: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麻岩则</w:t>
            </w:r>
          </w:p>
        </w:tc>
        <w:tc>
          <w:tcPr>
            <w:tcW w:w="1496"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横头</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横头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Merge w:val="continue"/>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塔梭</w:t>
            </w:r>
          </w:p>
        </w:tc>
        <w:tc>
          <w:tcPr>
            <w:tcW w:w="1496" w:type="dxa"/>
            <w:vMerge w:val="restart"/>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前庄</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木槽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Merge w:val="continue"/>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花果头</w:t>
            </w:r>
          </w:p>
        </w:tc>
        <w:tc>
          <w:tcPr>
            <w:tcW w:w="1496" w:type="dxa"/>
            <w:vMerge w:val="continue"/>
            <w:vAlign w:val="center"/>
          </w:tcPr>
          <w:p>
            <w:pPr>
              <w:spacing w:line="200" w:lineRule="exact"/>
              <w:jc w:val="center"/>
              <w:rPr>
                <w:rFonts w:hint="eastAsia" w:ascii="仿宋" w:hAnsi="仿宋" w:eastAsia="仿宋" w:cs="仿宋"/>
                <w:bCs/>
                <w:sz w:val="21"/>
                <w:szCs w:val="21"/>
              </w:rPr>
            </w:pP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前庄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p>
        </w:tc>
        <w:tc>
          <w:tcPr>
            <w:tcW w:w="1496" w:type="dxa"/>
            <w:vMerge w:val="restart"/>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歇马头</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周家坡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p>
        </w:tc>
        <w:tc>
          <w:tcPr>
            <w:tcW w:w="1496" w:type="dxa"/>
            <w:vMerge w:val="continue"/>
            <w:vAlign w:val="center"/>
          </w:tcPr>
          <w:p>
            <w:pPr>
              <w:spacing w:line="200" w:lineRule="exact"/>
              <w:jc w:val="center"/>
              <w:rPr>
                <w:rFonts w:hint="eastAsia" w:ascii="仿宋" w:hAnsi="仿宋" w:eastAsia="仿宋" w:cs="仿宋"/>
                <w:bCs/>
                <w:sz w:val="21"/>
                <w:szCs w:val="21"/>
              </w:rPr>
            </w:pP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马岭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p>
        </w:tc>
        <w:tc>
          <w:tcPr>
            <w:tcW w:w="1496" w:type="dxa"/>
            <w:vMerge w:val="continue"/>
            <w:vAlign w:val="center"/>
          </w:tcPr>
          <w:p>
            <w:pPr>
              <w:spacing w:line="200" w:lineRule="exact"/>
              <w:jc w:val="center"/>
              <w:rPr>
                <w:rFonts w:hint="eastAsia" w:ascii="仿宋" w:hAnsi="仿宋" w:eastAsia="仿宋" w:cs="仿宋"/>
                <w:bCs/>
                <w:sz w:val="21"/>
                <w:szCs w:val="21"/>
              </w:rPr>
            </w:pP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歇马头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合计</w:t>
            </w:r>
          </w:p>
        </w:tc>
        <w:tc>
          <w:tcPr>
            <w:tcW w:w="1867"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8</w:t>
            </w: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15</w:t>
            </w:r>
          </w:p>
        </w:tc>
        <w:tc>
          <w:tcPr>
            <w:tcW w:w="1496"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11</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restart"/>
            <w:vAlign w:val="center"/>
          </w:tcPr>
          <w:p>
            <w:pPr>
              <w:spacing w:line="200" w:lineRule="exact"/>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会立</w:t>
            </w:r>
          </w:p>
        </w:tc>
        <w:tc>
          <w:tcPr>
            <w:tcW w:w="1867"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胡家沟</w:t>
            </w: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西沟</w:t>
            </w:r>
          </w:p>
        </w:tc>
        <w:tc>
          <w:tcPr>
            <w:tcW w:w="1496" w:type="dxa"/>
            <w:vMerge w:val="restart"/>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兑久会</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兑久会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神堂坪</w:t>
            </w: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小柏沟</w:t>
            </w:r>
          </w:p>
        </w:tc>
        <w:tc>
          <w:tcPr>
            <w:tcW w:w="1496" w:type="dxa"/>
            <w:vMerge w:val="continue"/>
            <w:vAlign w:val="center"/>
          </w:tcPr>
          <w:p>
            <w:pPr>
              <w:spacing w:line="200" w:lineRule="exact"/>
              <w:jc w:val="center"/>
              <w:rPr>
                <w:rFonts w:hint="eastAsia" w:ascii="仿宋" w:hAnsi="仿宋" w:eastAsia="仿宋" w:cs="仿宋"/>
                <w:bCs/>
                <w:sz w:val="21"/>
                <w:szCs w:val="21"/>
              </w:rPr>
            </w:pP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高家坪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白草庄</w:t>
            </w: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何家塔</w:t>
            </w:r>
          </w:p>
        </w:tc>
        <w:tc>
          <w:tcPr>
            <w:tcW w:w="1496" w:type="dxa"/>
            <w:vMerge w:val="continue"/>
            <w:vAlign w:val="center"/>
          </w:tcPr>
          <w:p>
            <w:pPr>
              <w:spacing w:line="200" w:lineRule="exact"/>
              <w:jc w:val="center"/>
              <w:rPr>
                <w:rFonts w:hint="eastAsia" w:ascii="仿宋" w:hAnsi="仿宋" w:eastAsia="仿宋" w:cs="仿宋"/>
                <w:bCs/>
                <w:sz w:val="21"/>
                <w:szCs w:val="21"/>
              </w:rPr>
            </w:pP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王家庄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p>
        </w:tc>
        <w:tc>
          <w:tcPr>
            <w:tcW w:w="1496" w:type="dxa"/>
            <w:vMerge w:val="continue"/>
            <w:vAlign w:val="center"/>
          </w:tcPr>
          <w:p>
            <w:pPr>
              <w:spacing w:line="200" w:lineRule="exact"/>
              <w:jc w:val="center"/>
              <w:rPr>
                <w:rFonts w:hint="eastAsia" w:ascii="仿宋" w:hAnsi="仿宋" w:eastAsia="仿宋" w:cs="仿宋"/>
                <w:bCs/>
                <w:sz w:val="21"/>
                <w:szCs w:val="21"/>
              </w:rPr>
            </w:pP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禅寺塔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restart"/>
            <w:vAlign w:val="center"/>
          </w:tcPr>
          <w:p>
            <w:pPr>
              <w:spacing w:line="200" w:lineRule="exact"/>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会立</w:t>
            </w:r>
          </w:p>
        </w:tc>
        <w:tc>
          <w:tcPr>
            <w:tcW w:w="1867" w:type="dxa"/>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p>
        </w:tc>
        <w:tc>
          <w:tcPr>
            <w:tcW w:w="1496"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窑儿上</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窑儿上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p>
        </w:tc>
        <w:tc>
          <w:tcPr>
            <w:tcW w:w="1496" w:type="dxa"/>
            <w:vMerge w:val="restart"/>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张家庄</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张家庄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p>
        </w:tc>
        <w:tc>
          <w:tcPr>
            <w:tcW w:w="1496" w:type="dxa"/>
            <w:vMerge w:val="continue"/>
            <w:vAlign w:val="center"/>
          </w:tcPr>
          <w:p>
            <w:pPr>
              <w:spacing w:line="200" w:lineRule="exact"/>
              <w:jc w:val="center"/>
              <w:rPr>
                <w:rFonts w:hint="eastAsia" w:ascii="仿宋" w:hAnsi="仿宋" w:eastAsia="仿宋" w:cs="仿宋"/>
                <w:bCs/>
                <w:sz w:val="21"/>
                <w:szCs w:val="21"/>
              </w:rPr>
            </w:pP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柳树底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p>
        </w:tc>
        <w:tc>
          <w:tcPr>
            <w:tcW w:w="1496" w:type="dxa"/>
            <w:vMerge w:val="continue"/>
            <w:vAlign w:val="center"/>
          </w:tcPr>
          <w:p>
            <w:pPr>
              <w:spacing w:line="200" w:lineRule="exact"/>
              <w:jc w:val="center"/>
              <w:rPr>
                <w:rFonts w:hint="eastAsia" w:ascii="仿宋" w:hAnsi="仿宋" w:eastAsia="仿宋" w:cs="仿宋"/>
                <w:bCs/>
                <w:sz w:val="21"/>
                <w:szCs w:val="21"/>
              </w:rPr>
            </w:pP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小中庄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p>
        </w:tc>
        <w:tc>
          <w:tcPr>
            <w:tcW w:w="1496" w:type="dxa"/>
            <w:vMerge w:val="restart"/>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胡家沟</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胡家沟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p>
        </w:tc>
        <w:tc>
          <w:tcPr>
            <w:tcW w:w="1496" w:type="dxa"/>
            <w:vMerge w:val="continue"/>
            <w:vAlign w:val="center"/>
          </w:tcPr>
          <w:p>
            <w:pPr>
              <w:spacing w:line="200" w:lineRule="exact"/>
              <w:jc w:val="center"/>
              <w:rPr>
                <w:rFonts w:hint="eastAsia" w:ascii="仿宋" w:hAnsi="仿宋" w:eastAsia="仿宋" w:cs="仿宋"/>
                <w:bCs/>
                <w:sz w:val="21"/>
                <w:szCs w:val="21"/>
              </w:rPr>
            </w:pP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塔上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Merge w:val="continue"/>
            <w:vAlign w:val="center"/>
          </w:tcPr>
          <w:p>
            <w:pPr>
              <w:spacing w:line="200" w:lineRule="exact"/>
              <w:jc w:val="center"/>
              <w:rPr>
                <w:rFonts w:hint="eastAsia" w:ascii="仿宋" w:hAnsi="仿宋" w:eastAsia="仿宋" w:cs="仿宋"/>
                <w:bCs/>
                <w:sz w:val="21"/>
                <w:szCs w:val="21"/>
              </w:rPr>
            </w:pPr>
          </w:p>
        </w:tc>
        <w:tc>
          <w:tcPr>
            <w:tcW w:w="1867" w:type="dxa"/>
            <w:vAlign w:val="center"/>
          </w:tcPr>
          <w:p>
            <w:pPr>
              <w:spacing w:line="200" w:lineRule="exact"/>
              <w:jc w:val="center"/>
              <w:rPr>
                <w:rFonts w:hint="eastAsia" w:ascii="仿宋" w:hAnsi="仿宋" w:eastAsia="仿宋" w:cs="仿宋"/>
                <w:bCs/>
                <w:sz w:val="21"/>
                <w:szCs w:val="21"/>
              </w:rPr>
            </w:pPr>
          </w:p>
        </w:tc>
        <w:tc>
          <w:tcPr>
            <w:tcW w:w="2399" w:type="dxa"/>
            <w:vAlign w:val="center"/>
          </w:tcPr>
          <w:p>
            <w:pPr>
              <w:spacing w:line="200" w:lineRule="exact"/>
              <w:jc w:val="center"/>
              <w:rPr>
                <w:rFonts w:hint="eastAsia" w:ascii="仿宋" w:hAnsi="仿宋" w:eastAsia="仿宋" w:cs="仿宋"/>
                <w:bCs/>
                <w:sz w:val="21"/>
                <w:szCs w:val="21"/>
              </w:rPr>
            </w:pPr>
          </w:p>
        </w:tc>
        <w:tc>
          <w:tcPr>
            <w:tcW w:w="1496"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白草庄</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白草庄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合计</w:t>
            </w:r>
          </w:p>
        </w:tc>
        <w:tc>
          <w:tcPr>
            <w:tcW w:w="1867"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3</w:t>
            </w: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3</w:t>
            </w:r>
          </w:p>
        </w:tc>
        <w:tc>
          <w:tcPr>
            <w:tcW w:w="1496"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5</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1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总计</w:t>
            </w:r>
          </w:p>
        </w:tc>
        <w:tc>
          <w:tcPr>
            <w:tcW w:w="1867"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23</w:t>
            </w:r>
          </w:p>
        </w:tc>
        <w:tc>
          <w:tcPr>
            <w:tcW w:w="2399"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36</w:t>
            </w:r>
          </w:p>
        </w:tc>
        <w:tc>
          <w:tcPr>
            <w:tcW w:w="1496"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31</w:t>
            </w:r>
          </w:p>
        </w:tc>
        <w:tc>
          <w:tcPr>
            <w:tcW w:w="1501" w:type="dxa"/>
            <w:vAlign w:val="center"/>
          </w:tcPr>
          <w:p>
            <w:pPr>
              <w:spacing w:line="200" w:lineRule="exact"/>
              <w:jc w:val="center"/>
              <w:rPr>
                <w:rFonts w:hint="eastAsia" w:ascii="仿宋" w:hAnsi="仿宋" w:eastAsia="仿宋" w:cs="仿宋"/>
                <w:bCs/>
                <w:sz w:val="21"/>
                <w:szCs w:val="21"/>
              </w:rPr>
            </w:pPr>
            <w:r>
              <w:rPr>
                <w:rFonts w:hint="eastAsia" w:ascii="仿宋" w:hAnsi="仿宋" w:eastAsia="仿宋" w:cs="仿宋"/>
                <w:bCs/>
                <w:sz w:val="21"/>
                <w:szCs w:val="21"/>
              </w:rPr>
              <w:t>60</w:t>
            </w:r>
          </w:p>
        </w:tc>
      </w:tr>
    </w:tbl>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eastAsia" w:ascii="仿宋" w:hAnsi="仿宋" w:eastAsia="仿宋" w:cs="仿宋"/>
          <w:b w:val="0"/>
          <w:bCs w:val="0"/>
          <w:sz w:val="21"/>
          <w:szCs w:val="21"/>
          <w:lang w:eastAsia="zh-CN"/>
        </w:rPr>
      </w:pPr>
      <w:bookmarkStart w:id="12" w:name="_Toc30929"/>
      <w:bookmarkStart w:id="13" w:name="_Toc22510"/>
      <w:bookmarkStart w:id="14" w:name="_Toc8631"/>
      <w:bookmarkStart w:id="15" w:name="_Toc66046995"/>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三、生态脱贫增绿增收</w:t>
      </w:r>
      <w:bookmarkEnd w:id="12"/>
      <w:bookmarkEnd w:id="13"/>
      <w:bookmarkEnd w:id="14"/>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农业标准化</w:t>
      </w:r>
      <w:r>
        <w:rPr>
          <w:rFonts w:hint="eastAsia" w:ascii="仿宋" w:hAnsi="仿宋" w:eastAsia="仿宋" w:cs="仿宋"/>
          <w:color w:val="auto"/>
          <w:sz w:val="32"/>
          <w:szCs w:val="32"/>
        </w:rPr>
        <w:t>进一步推进，农产品质量明显提高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新增“三品一标”认证产品5个，农产品电商销售达9000余万元，有效促进农业增效、农民增收。完成荒山造林2.15万亩、退耕还林7900亩；聘用公益林管护岗位291人带动177名脱贫户稳定脱贫。教育脱贫成效显著。2017年资助学生18418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其中脱贫学生3851人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资助资金3755万元，帮助363名脱贫户子女在迁入地顺利入学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因学致贫得到了有效破解。社会保障保底守线。2017年实现了低保标准线和脱贫标准线“两线合一”。“先诊疗、后付费”一站式服务全面推行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健康脱贫“双签约”达到100%</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大病起付线和补偿封顶线一降一升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切实减轻了脱贫群众看病负担。</w:t>
      </w:r>
      <w:bookmarkEnd w:id="15"/>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三五”期间我县围绕设施农业、畜牧养殖、林业种植、乡村旅游等方面，通过政府引导、龙头企业和能人带动，实施一批带动能力强、产业优势独特的项目，带动农民增收、农业发展和企业转型。交城县人民政府出台《关于创新机制扎实推进农村脱贫开发工作的实施方案》，把脱贫开发作为全市全面建成小康社会的重要突破口，着力消除体制机制障碍，增强内生动力和发展活力，改善脱贫地区发展条件，提高脱贫群众生活水平；交城县出台的《交城县改善农村人居环境规划纲要（</w:t>
      </w:r>
      <w:r>
        <w:rPr>
          <w:rFonts w:ascii="仿宋" w:hAnsi="仿宋" w:eastAsia="仿宋" w:cs="仿宋"/>
          <w:sz w:val="32"/>
          <w:szCs w:val="32"/>
        </w:rPr>
        <w:t>2014—2020</w:t>
      </w:r>
      <w:r>
        <w:rPr>
          <w:rFonts w:hint="eastAsia" w:ascii="仿宋" w:hAnsi="仿宋" w:eastAsia="仿宋" w:cs="仿宋"/>
          <w:sz w:val="32"/>
          <w:szCs w:val="32"/>
        </w:rPr>
        <w:t>年）》中，积极开展农村基础设施、医疗卫生等公共服务，特别是提出对脱贫户、脱贫村的扶持措施，为解决因病、因灾害等致贫返贫问题提供有效保障。“十三五”期间脱贫攻坚的顺利完成为我县“十四五”期间巩固脱贫攻坚奠定了坚实的基础。</w:t>
      </w:r>
    </w:p>
    <w:p>
      <w:pPr>
        <w:pStyle w:val="2"/>
        <w:jc w:val="left"/>
        <w:rPr>
          <w:rFonts w:hint="eastAsia" w:ascii="宋体" w:hAnsi="宋体" w:eastAsia="宋体" w:cs="宋体"/>
        </w:rPr>
      </w:pPr>
    </w:p>
    <w:p>
      <w:pPr>
        <w:pStyle w:val="7"/>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1"/>
        <w:rPr>
          <w:rFonts w:hint="eastAsia" w:ascii="方正小标宋简体" w:hAnsi="方正小标宋简体" w:eastAsia="方正小标宋简体" w:cs="方正小标宋简体"/>
          <w:b w:val="0"/>
          <w:bCs w:val="0"/>
          <w:lang w:val="en-US" w:eastAsia="zh-CN"/>
        </w:rPr>
      </w:pPr>
      <w:bookmarkStart w:id="16" w:name="_Toc21692"/>
      <w:bookmarkStart w:id="17" w:name="_Toc19198"/>
      <w:bookmarkStart w:id="18" w:name="_Toc3637"/>
      <w:r>
        <w:rPr>
          <w:rFonts w:hint="eastAsia" w:ascii="方正小标宋简体" w:hAnsi="方正小标宋简体" w:eastAsia="方正小标宋简体" w:cs="方正小标宋简体"/>
          <w:b w:val="0"/>
          <w:bCs w:val="0"/>
          <w:lang w:val="en-US" w:eastAsia="zh-CN"/>
        </w:rPr>
        <w:t>第二节  “十四五”巩固脱贫攻坚成果的要求</w:t>
      </w:r>
      <w:bookmarkEnd w:id="16"/>
      <w:bookmarkEnd w:id="17"/>
      <w:bookmarkEnd w:id="18"/>
    </w:p>
    <w:p>
      <w:pPr>
        <w:pStyle w:val="2"/>
        <w:jc w:val="left"/>
        <w:rPr>
          <w:rFonts w:hint="eastAsia" w:ascii="宋体" w:hAnsi="宋体" w:eastAsia="宋体" w:cs="宋体"/>
          <w:lang w:eastAsia="zh-CN"/>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19" w:name="_Toc8108"/>
      <w:bookmarkStart w:id="20" w:name="_Toc9623"/>
      <w:bookmarkStart w:id="21" w:name="_Toc19593"/>
      <w:r>
        <w:rPr>
          <w:rFonts w:hint="eastAsia" w:ascii="黑体" w:hAnsi="黑体" w:eastAsia="黑体" w:cs="黑体"/>
          <w:b w:val="0"/>
          <w:bCs w:val="0"/>
          <w:sz w:val="32"/>
          <w:szCs w:val="32"/>
          <w:lang w:eastAsia="zh-CN"/>
        </w:rPr>
        <w:t>一、基本思想</w:t>
      </w:r>
      <w:bookmarkEnd w:id="19"/>
      <w:bookmarkEnd w:id="20"/>
      <w:bookmarkEnd w:id="21"/>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以习近平新时代中国特色社会主义思想为指导，全面贯彻党的十九大和十九届二中、三中、四中、五中全会精神，贯彻落实中央经济工作会议、中央农村工作会议及省委经济工作会议、省委农村工作会议精神，贯彻新发展理念，坚持以人民为中心的发展思想。</w:t>
      </w:r>
      <w:r>
        <w:rPr>
          <w:rFonts w:hint="eastAsia" w:ascii="仿宋" w:hAnsi="仿宋" w:eastAsia="仿宋" w:cs="仿宋"/>
          <w:sz w:val="32"/>
          <w:szCs w:val="32"/>
        </w:rPr>
        <w:t>“十四五”</w:t>
      </w:r>
      <w:r>
        <w:rPr>
          <w:rFonts w:hint="eastAsia" w:ascii="仿宋" w:hAnsi="仿宋" w:eastAsia="仿宋" w:cs="仿宋"/>
          <w:color w:val="auto"/>
          <w:sz w:val="32"/>
          <w:szCs w:val="32"/>
        </w:rPr>
        <w:t>时期，将巩固拓展脱贫攻坚成果放在突出位置，建立农村低收入人口和欠发达地区帮扶机制，健全乡村振兴领导体制和工作体系，走符合</w:t>
      </w:r>
      <w:r>
        <w:rPr>
          <w:rFonts w:hint="eastAsia" w:ascii="仿宋" w:hAnsi="仿宋" w:eastAsia="仿宋" w:cs="仿宋"/>
          <w:color w:val="auto"/>
          <w:sz w:val="32"/>
          <w:szCs w:val="32"/>
          <w:lang w:eastAsia="zh-CN"/>
        </w:rPr>
        <w:t>我县</w:t>
      </w:r>
      <w:r>
        <w:rPr>
          <w:rFonts w:hint="eastAsia" w:ascii="仿宋" w:hAnsi="仿宋" w:eastAsia="仿宋" w:cs="仿宋"/>
          <w:color w:val="auto"/>
          <w:sz w:val="32"/>
          <w:szCs w:val="32"/>
        </w:rPr>
        <w:t>特点的乡村振兴之路，加快推进脱贫地区乡村产业、人才、文化、生态、组织等全面振兴，为全方位推进高质量发展奠定坚实基础。</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我县深刻把握住这</w:t>
      </w:r>
      <w:r>
        <w:rPr>
          <w:rFonts w:ascii="仿宋" w:hAnsi="仿宋" w:eastAsia="仿宋" w:cs="仿宋"/>
          <w:sz w:val="32"/>
          <w:szCs w:val="32"/>
        </w:rPr>
        <w:t>5</w:t>
      </w:r>
      <w:r>
        <w:rPr>
          <w:rFonts w:hint="eastAsia" w:ascii="仿宋" w:hAnsi="仿宋" w:eastAsia="仿宋" w:cs="仿宋"/>
          <w:sz w:val="32"/>
          <w:szCs w:val="32"/>
        </w:rPr>
        <w:t>年过渡期，把巩固脱贫攻坚成果作为头等大事和第一民生工程，坚持精准巩固脱贫基本方略，扛起新责任，强化组织领导，落实精准方略，创新工作机制，带动全县干部群众咬定目标、真抓实干，建立健全巩固拓展脱贫攻坚成果长效机制、抓好防止返贫动态监测和帮扶机制，继续支持脱贫地区乡村特色产业发展壮大，持续推进脱贫人口稳定就业。坚持让“五有”产业脱贫机制有效运行，让每个有劳动力且依靠农业产业的脱贫户实现“有业</w:t>
      </w:r>
      <w:r>
        <w:rPr>
          <w:rFonts w:hint="eastAsia" w:ascii="仿宋" w:hAnsi="仿宋" w:eastAsia="仿宋" w:cs="仿宋"/>
          <w:sz w:val="32"/>
          <w:szCs w:val="32"/>
          <w:lang w:eastAsia="zh-CN"/>
        </w:rPr>
        <w:t>可</w:t>
      </w:r>
      <w:r>
        <w:rPr>
          <w:rFonts w:hint="eastAsia" w:ascii="仿宋" w:hAnsi="仿宋" w:eastAsia="仿宋" w:cs="仿宋"/>
          <w:sz w:val="32"/>
          <w:szCs w:val="32"/>
        </w:rPr>
        <w:t>从、</w:t>
      </w:r>
      <w:r>
        <w:rPr>
          <w:rFonts w:hint="eastAsia" w:ascii="仿宋" w:hAnsi="仿宋" w:eastAsia="仿宋" w:cs="仿宋"/>
          <w:sz w:val="32"/>
          <w:szCs w:val="32"/>
          <w:lang w:eastAsia="zh-CN"/>
        </w:rPr>
        <w:t>有</w:t>
      </w:r>
      <w:r>
        <w:rPr>
          <w:rFonts w:hint="eastAsia" w:ascii="仿宋" w:hAnsi="仿宋" w:eastAsia="仿宋" w:cs="仿宋"/>
          <w:sz w:val="32"/>
          <w:szCs w:val="32"/>
        </w:rPr>
        <w:t>企可依、有股可入、有利可获”，为开启治理巩固脱贫奠定良好的基础，进一步推动乡村振兴和农业农村现代化建设。</w:t>
      </w:r>
      <w:bookmarkStart w:id="22" w:name="_Toc1956"/>
      <w:bookmarkStart w:id="23" w:name="_Toc23790"/>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24" w:name="_Toc915"/>
      <w:r>
        <w:rPr>
          <w:rFonts w:hint="eastAsia" w:ascii="黑体" w:hAnsi="黑体" w:eastAsia="黑体" w:cs="黑体"/>
          <w:b w:val="0"/>
          <w:bCs w:val="0"/>
          <w:sz w:val="32"/>
          <w:szCs w:val="32"/>
          <w:lang w:eastAsia="zh-CN"/>
        </w:rPr>
        <w:t>二、巩固脱贫成果的对象及范围</w:t>
      </w:r>
      <w:bookmarkEnd w:id="22"/>
      <w:bookmarkEnd w:id="23"/>
      <w:bookmarkEnd w:id="24"/>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就区域来看，以人均</w:t>
      </w:r>
      <w:r>
        <w:rPr>
          <w:rFonts w:ascii="仿宋" w:hAnsi="仿宋" w:eastAsia="仿宋" w:cs="仿宋"/>
          <w:sz w:val="32"/>
          <w:szCs w:val="32"/>
        </w:rPr>
        <w:t>GDP</w:t>
      </w:r>
      <w:r>
        <w:rPr>
          <w:rFonts w:hint="eastAsia" w:ascii="仿宋" w:hAnsi="仿宋" w:eastAsia="仿宋" w:cs="仿宋"/>
          <w:sz w:val="32"/>
          <w:szCs w:val="32"/>
        </w:rPr>
        <w:t>、一般公共预算收入、农村人口、建档立卡人口、农民人均纯收入、建档立卡户人均可支配收入等综合因素，全县划分为轻度脱贫地区、中度脱贫地区、重度脱贫地区三个区域。将基础设施薄弱、集体经济和产业发展落后的村作为重点进行巩固提升；</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outlineLvl w:val="9"/>
        <w:rPr>
          <w:rFonts w:hint="eastAsia" w:ascii="黑体" w:hAnsi="黑体" w:eastAsia="黑体" w:cs="黑体"/>
          <w:b w:val="0"/>
          <w:bCs w:val="0"/>
          <w:sz w:val="32"/>
          <w:szCs w:val="32"/>
          <w:lang w:eastAsia="zh-CN"/>
        </w:rPr>
      </w:pPr>
      <w:r>
        <w:rPr>
          <w:rFonts w:hint="eastAsia" w:ascii="仿宋" w:hAnsi="仿宋" w:eastAsia="仿宋" w:cs="仿宋"/>
          <w:sz w:val="32"/>
          <w:szCs w:val="32"/>
        </w:rPr>
        <w:t>就人群来看</w:t>
      </w:r>
      <w:r>
        <w:rPr>
          <w:rFonts w:hint="eastAsia" w:ascii="仿宋" w:hAnsi="仿宋" w:eastAsia="仿宋" w:cs="仿宋"/>
          <w:sz w:val="32"/>
          <w:szCs w:val="32"/>
          <w:lang w:eastAsia="zh-CN"/>
        </w:rPr>
        <w:t>，</w:t>
      </w:r>
      <w:r>
        <w:rPr>
          <w:rFonts w:hint="eastAsia" w:ascii="仿宋" w:hAnsi="仿宋" w:eastAsia="仿宋" w:cs="仿宋"/>
          <w:sz w:val="32"/>
          <w:szCs w:val="32"/>
        </w:rPr>
        <w:t>对农村人均可支配收入</w:t>
      </w:r>
      <w:r>
        <w:rPr>
          <w:rFonts w:hint="eastAsia" w:ascii="仿宋" w:hAnsi="仿宋" w:eastAsia="仿宋" w:cs="仿宋"/>
          <w:color w:val="auto"/>
          <w:sz w:val="32"/>
          <w:szCs w:val="32"/>
        </w:rPr>
        <w:t>在</w:t>
      </w:r>
      <w:r>
        <w:rPr>
          <w:rFonts w:ascii="仿宋" w:hAnsi="仿宋" w:eastAsia="仿宋" w:cs="仿宋"/>
          <w:color w:val="auto"/>
          <w:sz w:val="32"/>
          <w:szCs w:val="32"/>
        </w:rPr>
        <w:t>6000</w:t>
      </w:r>
      <w:r>
        <w:rPr>
          <w:rFonts w:hint="eastAsia" w:ascii="仿宋" w:hAnsi="仿宋" w:eastAsia="仿宋" w:cs="仿宋"/>
          <w:sz w:val="32"/>
          <w:szCs w:val="32"/>
        </w:rPr>
        <w:t>元以下确定为农村低收入群体，重点为脱贫不稳定户、边缘易致贫户和</w:t>
      </w:r>
      <w:r>
        <w:rPr>
          <w:rFonts w:hint="eastAsia" w:ascii="仿宋" w:hAnsi="仿宋" w:eastAsia="仿宋" w:cs="仿宋"/>
          <w:sz w:val="32"/>
          <w:szCs w:val="32"/>
          <w:lang w:eastAsia="zh-CN"/>
        </w:rPr>
        <w:t>突发严重困难</w:t>
      </w:r>
      <w:r>
        <w:rPr>
          <w:rFonts w:hint="eastAsia" w:ascii="仿宋" w:hAnsi="仿宋" w:eastAsia="仿宋" w:cs="仿宋"/>
          <w:sz w:val="32"/>
          <w:szCs w:val="32"/>
        </w:rPr>
        <w:t>户。在明确巩固拓展对象的基础上，因地因人制宜，根据不同对象的不同自然禀赋、发展特征、基础等，确定具体的政策、帮扶措施和支持手段，从而提升</w:t>
      </w:r>
      <w:r>
        <w:rPr>
          <w:rFonts w:hint="eastAsia" w:ascii="仿宋" w:hAnsi="仿宋" w:eastAsia="仿宋" w:cs="仿宋"/>
          <w:sz w:val="32"/>
          <w:szCs w:val="32"/>
          <w:lang w:eastAsia="zh-CN"/>
        </w:rPr>
        <w:t>巩固拓展脱贫攻坚成果</w:t>
      </w:r>
      <w:r>
        <w:rPr>
          <w:rFonts w:hint="eastAsia" w:ascii="仿宋" w:hAnsi="仿宋" w:eastAsia="仿宋" w:cs="仿宋"/>
          <w:sz w:val="32"/>
          <w:szCs w:val="32"/>
        </w:rPr>
        <w:t>的针对性和有</w:t>
      </w:r>
      <w:r>
        <w:rPr>
          <w:rFonts w:hint="eastAsia" w:ascii="仿宋" w:hAnsi="仿宋" w:eastAsia="仿宋" w:cs="仿宋"/>
          <w:sz w:val="32"/>
          <w:szCs w:val="32"/>
          <w:lang w:eastAsia="zh-CN"/>
        </w:rPr>
        <w:t>效性。</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25" w:name="_Toc12135"/>
      <w:bookmarkStart w:id="26" w:name="_Toc24382"/>
      <w:bookmarkStart w:id="27" w:name="_Toc16952"/>
      <w:r>
        <w:rPr>
          <w:rFonts w:hint="eastAsia" w:ascii="黑体" w:hAnsi="黑体" w:eastAsia="黑体" w:cs="黑体"/>
          <w:b w:val="0"/>
          <w:bCs w:val="0"/>
          <w:sz w:val="32"/>
          <w:szCs w:val="32"/>
          <w:lang w:eastAsia="zh-CN"/>
        </w:rPr>
        <w:t>三、巩固脱贫攻坚成果措施</w:t>
      </w:r>
      <w:bookmarkEnd w:id="25"/>
      <w:bookmarkEnd w:id="26"/>
      <w:bookmarkEnd w:id="27"/>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28" w:name="_Toc11358"/>
      <w:bookmarkStart w:id="29" w:name="_Toc1026"/>
      <w:r>
        <w:rPr>
          <w:rFonts w:hint="eastAsia" w:ascii="楷体" w:hAnsi="楷体" w:eastAsia="楷体" w:cs="楷体"/>
          <w:kern w:val="0"/>
          <w:sz w:val="32"/>
          <w:szCs w:val="32"/>
          <w:lang w:val="en-US" w:eastAsia="zh-CN"/>
        </w:rPr>
        <w:t>（一）加大扶持特色农业产业产销衔接稳增收</w:t>
      </w:r>
      <w:bookmarkEnd w:id="28"/>
      <w:bookmarkEnd w:id="29"/>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lang w:eastAsia="zh-CN"/>
        </w:rPr>
        <w:t>继续</w:t>
      </w:r>
      <w:r>
        <w:rPr>
          <w:rFonts w:hint="eastAsia" w:ascii="仿宋" w:hAnsi="仿宋" w:eastAsia="仿宋" w:cs="仿宋"/>
          <w:sz w:val="32"/>
          <w:szCs w:val="32"/>
        </w:rPr>
        <w:t>扶持实施“</w:t>
      </w:r>
      <w:r>
        <w:rPr>
          <w:rFonts w:ascii="仿宋" w:hAnsi="仿宋" w:eastAsia="仿宋" w:cs="仿宋"/>
          <w:sz w:val="32"/>
          <w:szCs w:val="32"/>
        </w:rPr>
        <w:t>6133</w:t>
      </w:r>
      <w:r>
        <w:rPr>
          <w:rFonts w:hint="eastAsia" w:ascii="仿宋" w:hAnsi="仿宋" w:eastAsia="仿宋" w:cs="仿宋"/>
          <w:sz w:val="32"/>
          <w:szCs w:val="32"/>
        </w:rPr>
        <w:t>”产业工程，重点发展“畜、游、果、蔬、菌、药”</w:t>
      </w:r>
      <w:r>
        <w:rPr>
          <w:rFonts w:ascii="仿宋" w:hAnsi="仿宋" w:eastAsia="仿宋" w:cs="仿宋"/>
          <w:sz w:val="32"/>
          <w:szCs w:val="32"/>
        </w:rPr>
        <w:t>6</w:t>
      </w:r>
      <w:r>
        <w:rPr>
          <w:rFonts w:hint="eastAsia" w:ascii="仿宋" w:hAnsi="仿宋" w:eastAsia="仿宋" w:cs="仿宋"/>
          <w:sz w:val="32"/>
          <w:szCs w:val="32"/>
        </w:rPr>
        <w:t>大产业，对</w:t>
      </w:r>
      <w:r>
        <w:rPr>
          <w:rFonts w:ascii="仿宋" w:hAnsi="仿宋" w:eastAsia="仿宋" w:cs="仿宋"/>
          <w:sz w:val="32"/>
          <w:szCs w:val="32"/>
        </w:rPr>
        <w:t>6</w:t>
      </w:r>
      <w:r>
        <w:rPr>
          <w:rFonts w:hint="eastAsia" w:ascii="仿宋" w:hAnsi="仿宋" w:eastAsia="仿宋" w:cs="仿宋"/>
          <w:sz w:val="32"/>
          <w:szCs w:val="32"/>
        </w:rPr>
        <w:t>大产业进行有效的提质增收。</w:t>
      </w:r>
      <w:r>
        <w:rPr>
          <w:rFonts w:hint="eastAsia" w:ascii="仿宋" w:hAnsi="仿宋" w:eastAsia="仿宋" w:cs="仿宋"/>
          <w:color w:val="auto"/>
          <w:sz w:val="32"/>
          <w:szCs w:val="32"/>
        </w:rPr>
        <w:t>“十四五”期间我县仍加大财政力度支持巩固脱贫攻坚成果取得进一步提升，扶持新增</w:t>
      </w:r>
      <w:r>
        <w:rPr>
          <w:rFonts w:ascii="仿宋" w:hAnsi="仿宋" w:eastAsia="仿宋" w:cs="仿宋"/>
          <w:color w:val="auto"/>
          <w:sz w:val="32"/>
          <w:szCs w:val="32"/>
        </w:rPr>
        <w:t>10</w:t>
      </w:r>
      <w:r>
        <w:rPr>
          <w:rFonts w:hint="eastAsia" w:ascii="仿宋" w:hAnsi="仿宋" w:eastAsia="仿宋" w:cs="仿宋"/>
          <w:color w:val="auto"/>
          <w:sz w:val="32"/>
          <w:szCs w:val="32"/>
        </w:rPr>
        <w:t>个龙头企业做大做强；投入奖补资金增强合作社带动能力；</w:t>
      </w:r>
      <w:r>
        <w:rPr>
          <w:rFonts w:hint="eastAsia" w:ascii="仿宋" w:hAnsi="仿宋" w:eastAsia="仿宋" w:cs="仿宋"/>
          <w:color w:val="auto"/>
          <w:sz w:val="32"/>
          <w:szCs w:val="32"/>
          <w:lang w:eastAsia="zh-CN"/>
        </w:rPr>
        <w:t>加强</w:t>
      </w:r>
      <w:r>
        <w:rPr>
          <w:rFonts w:hint="eastAsia" w:ascii="仿宋" w:hAnsi="仿宋" w:eastAsia="仿宋" w:cs="仿宋"/>
          <w:color w:val="auto"/>
          <w:sz w:val="32"/>
          <w:szCs w:val="32"/>
          <w:highlight w:val="none"/>
        </w:rPr>
        <w:t>村</w:t>
      </w:r>
      <w:r>
        <w:rPr>
          <w:rFonts w:hint="eastAsia" w:ascii="仿宋" w:hAnsi="仿宋" w:eastAsia="仿宋" w:cs="仿宋"/>
          <w:color w:val="auto"/>
          <w:sz w:val="32"/>
          <w:szCs w:val="32"/>
        </w:rPr>
        <w:t>集体产业扶持资金，增强村集体造血能力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确保政府扶持覆盖产业发展各环节。在畜牧产业上继续发展高档肉牛养殖优势产业。</w:t>
      </w:r>
      <w:r>
        <w:rPr>
          <w:rFonts w:hint="eastAsia" w:ascii="仿宋" w:hAnsi="仿宋" w:eastAsia="仿宋" w:cs="仿宋"/>
          <w:sz w:val="32"/>
          <w:szCs w:val="32"/>
        </w:rPr>
        <w:t>根据我县养殖分布特点山区以牛羊等草食畜养殖为主，平川以猪、鸡等耗粮型畜禽及牛、羊育肥为主。现已形成规模化养殖模式。根据资源条件和群众不同的养殖习惯，重点发展肉牛养殖优势产业，</w:t>
      </w:r>
      <w:r>
        <w:rPr>
          <w:rFonts w:hint="eastAsia" w:ascii="仿宋" w:hAnsi="仿宋" w:eastAsia="仿宋" w:cs="仿宋"/>
          <w:sz w:val="32"/>
          <w:szCs w:val="32"/>
          <w:lang w:eastAsia="zh-CN"/>
        </w:rPr>
        <w:t>到</w:t>
      </w:r>
      <w:r>
        <w:rPr>
          <w:rFonts w:ascii="仿宋" w:hAnsi="仿宋" w:eastAsia="仿宋" w:cs="仿宋"/>
          <w:sz w:val="32"/>
          <w:szCs w:val="32"/>
        </w:rPr>
        <w:t>2025</w:t>
      </w:r>
      <w:r>
        <w:rPr>
          <w:rFonts w:hint="eastAsia" w:ascii="仿宋" w:hAnsi="仿宋" w:eastAsia="仿宋" w:cs="仿宋"/>
          <w:sz w:val="32"/>
          <w:szCs w:val="32"/>
        </w:rPr>
        <w:t>年肉牛出栏数达到</w:t>
      </w:r>
      <w:r>
        <w:rPr>
          <w:rFonts w:ascii="仿宋" w:hAnsi="仿宋" w:eastAsia="仿宋" w:cs="仿宋"/>
          <w:sz w:val="32"/>
          <w:szCs w:val="32"/>
        </w:rPr>
        <w:t>2</w:t>
      </w:r>
      <w:r>
        <w:rPr>
          <w:rFonts w:hint="eastAsia" w:ascii="仿宋" w:hAnsi="仿宋" w:eastAsia="仿宋" w:cs="仿宋"/>
          <w:sz w:val="32"/>
          <w:szCs w:val="32"/>
        </w:rPr>
        <w:t>万头。同时动员脱贫户以土地、劳动力等生产资料入股形式参与粮改饲，积极优化种植结构，完成粮改饲</w:t>
      </w:r>
      <w:r>
        <w:rPr>
          <w:rFonts w:ascii="仿宋" w:hAnsi="仿宋" w:eastAsia="仿宋" w:cs="仿宋"/>
          <w:sz w:val="32"/>
          <w:szCs w:val="32"/>
        </w:rPr>
        <w:t>1.</w:t>
      </w:r>
      <w:r>
        <w:rPr>
          <w:rFonts w:hint="eastAsia" w:ascii="仿宋" w:hAnsi="仿宋" w:eastAsia="仿宋" w:cs="仿宋"/>
          <w:sz w:val="32"/>
          <w:szCs w:val="32"/>
          <w:lang w:val="en-US" w:eastAsia="zh-CN"/>
        </w:rPr>
        <w:t>35</w:t>
      </w:r>
      <w:r>
        <w:rPr>
          <w:rFonts w:hint="eastAsia" w:ascii="仿宋" w:hAnsi="仿宋" w:eastAsia="仿宋" w:cs="仿宋"/>
          <w:sz w:val="32"/>
          <w:szCs w:val="32"/>
        </w:rPr>
        <w:t>万亩建设任务。另外依托我县山川交错、沟壑纵横、广泛分布的枣、梨、桃、杏、洋槐、柠条、党参等丰富的蜜源植物，可扶持我县有条件的脱贫户开展养蜂这一特种养殖，且吸取新经验、引入新技术开发深加工产品。</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交城县是省级休闲农业和乡村旅游示范县。以此为依托，发展延伸休闲采摘观光农业、设施蔬菜生产、花卉种植业，依托平川设施农业基地，发展反季节蔬果和四季采摘，并向农家乐、特色民宿等进行产业链条延伸，打造花卉、园林工程设计施工、温泉旅游度假、特色种植采摘等城郊型休闲农业产业领头雁。到</w:t>
      </w:r>
      <w:r>
        <w:rPr>
          <w:rFonts w:ascii="仿宋" w:hAnsi="仿宋" w:eastAsia="仿宋" w:cs="仿宋"/>
          <w:sz w:val="32"/>
          <w:szCs w:val="32"/>
        </w:rPr>
        <w:t>2025</w:t>
      </w:r>
      <w:r>
        <w:rPr>
          <w:rFonts w:hint="eastAsia" w:ascii="仿宋" w:hAnsi="仿宋" w:eastAsia="仿宋" w:cs="仿宋"/>
          <w:sz w:val="32"/>
          <w:szCs w:val="32"/>
        </w:rPr>
        <w:t>年，再完善发展</w:t>
      </w:r>
      <w:r>
        <w:rPr>
          <w:rFonts w:ascii="仿宋" w:hAnsi="仿宋" w:eastAsia="仿宋" w:cs="仿宋"/>
          <w:sz w:val="32"/>
          <w:szCs w:val="32"/>
        </w:rPr>
        <w:t>5</w:t>
      </w:r>
      <w:r>
        <w:rPr>
          <w:rFonts w:hint="eastAsia" w:ascii="仿宋" w:hAnsi="仿宋" w:eastAsia="仿宋" w:cs="仿宋"/>
          <w:sz w:val="32"/>
          <w:szCs w:val="32"/>
        </w:rPr>
        <w:t>个省级休闲农业园区。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在经济林中继续发展我县地理品牌特色产业</w:t>
      </w:r>
      <w:r>
        <w:rPr>
          <w:rFonts w:hint="eastAsia" w:ascii="仿宋" w:hAnsi="仿宋" w:eastAsia="仿宋" w:cs="仿宋"/>
          <w:sz w:val="32"/>
          <w:szCs w:val="32"/>
          <w:lang w:eastAsia="zh-CN"/>
        </w:rPr>
        <w:t>——</w:t>
      </w:r>
      <w:r>
        <w:rPr>
          <w:rFonts w:hint="eastAsia" w:ascii="仿宋" w:hAnsi="仿宋" w:eastAsia="仿宋" w:cs="仿宋"/>
          <w:sz w:val="32"/>
          <w:szCs w:val="32"/>
        </w:rPr>
        <w:t>红枣，富民产业</w:t>
      </w:r>
      <w:r>
        <w:rPr>
          <w:rFonts w:hint="eastAsia" w:ascii="仿宋" w:hAnsi="仿宋" w:eastAsia="仿宋" w:cs="仿宋"/>
          <w:sz w:val="32"/>
          <w:szCs w:val="32"/>
          <w:highlight w:val="none"/>
          <w:lang w:eastAsia="zh-CN"/>
        </w:rPr>
        <w:t>——</w:t>
      </w:r>
      <w:r>
        <w:rPr>
          <w:rFonts w:hint="eastAsia" w:ascii="仿宋" w:hAnsi="仿宋" w:eastAsia="仿宋" w:cs="仿宋"/>
          <w:sz w:val="32"/>
          <w:szCs w:val="32"/>
        </w:rPr>
        <w:t>核桃，新兴优势产业</w:t>
      </w:r>
      <w:r>
        <w:rPr>
          <w:rFonts w:hint="eastAsia" w:ascii="仿宋" w:hAnsi="仿宋" w:eastAsia="仿宋" w:cs="仿宋"/>
          <w:sz w:val="32"/>
          <w:szCs w:val="32"/>
          <w:highlight w:val="none"/>
          <w:lang w:eastAsia="zh-CN"/>
        </w:rPr>
        <w:t>——</w:t>
      </w:r>
      <w:r>
        <w:rPr>
          <w:rFonts w:hint="eastAsia" w:ascii="仿宋" w:hAnsi="仿宋" w:eastAsia="仿宋" w:cs="仿宋"/>
          <w:sz w:val="32"/>
          <w:szCs w:val="32"/>
        </w:rPr>
        <w:t>油用牡丹。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对我县天宁镇、夏家营镇、西社镇、洪相镇等产枣优势乡镇，充分发挥这一特色产业优势，“</w:t>
      </w:r>
      <w:bookmarkStart w:id="101" w:name="_GoBack"/>
      <w:bookmarkEnd w:id="101"/>
      <w:r>
        <w:rPr>
          <w:rFonts w:hint="eastAsia" w:ascii="仿宋" w:hAnsi="仿宋" w:eastAsia="仿宋" w:cs="仿宋"/>
          <w:sz w:val="32"/>
          <w:szCs w:val="32"/>
        </w:rPr>
        <w:t>十四五”期间对老枣树进行保护性补贴，同步开发枣基产品，增加产品附加值，并延伸发展相关文化产业、加工产业等，形成品牌鲜明的特色产业。引导龙头企业以枣为核心，多方融资，集约规划，打造红枣文化综合产业园。进一步开发深加工项目红枣养生黄酒。继续对这些乡镇的脱贫户，边缘户进行巩固脱贫工作，创造更多的经济效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对核桃这一富民产业继续以洪相镇西岭片、</w:t>
      </w:r>
      <w:r>
        <w:rPr>
          <w:rFonts w:hint="eastAsia" w:ascii="仿宋" w:hAnsi="仿宋" w:eastAsia="仿宋" w:cs="仿宋"/>
          <w:sz w:val="32"/>
          <w:szCs w:val="32"/>
          <w:lang w:eastAsia="zh-CN"/>
        </w:rPr>
        <w:t>天宁镇</w:t>
      </w:r>
      <w:r>
        <w:rPr>
          <w:rFonts w:hint="eastAsia" w:ascii="仿宋" w:hAnsi="仿宋" w:eastAsia="仿宋" w:cs="仿宋"/>
          <w:sz w:val="32"/>
          <w:szCs w:val="32"/>
        </w:rPr>
        <w:t>岭底</w:t>
      </w:r>
      <w:r>
        <w:rPr>
          <w:rFonts w:hint="eastAsia" w:ascii="仿宋" w:hAnsi="仿宋" w:eastAsia="仿宋" w:cs="仿宋"/>
          <w:sz w:val="32"/>
          <w:szCs w:val="32"/>
          <w:lang w:eastAsia="zh-CN"/>
        </w:rPr>
        <w:t>片区</w:t>
      </w:r>
      <w:r>
        <w:rPr>
          <w:rFonts w:hint="eastAsia" w:ascii="仿宋" w:hAnsi="仿宋" w:eastAsia="仿宋" w:cs="仿宋"/>
          <w:sz w:val="32"/>
          <w:szCs w:val="32"/>
        </w:rPr>
        <w:t>、西社镇、水峪贯镇为重点打造</w:t>
      </w:r>
      <w:r>
        <w:rPr>
          <w:rFonts w:ascii="仿宋" w:hAnsi="仿宋" w:eastAsia="仿宋" w:cs="仿宋"/>
          <w:sz w:val="32"/>
          <w:szCs w:val="32"/>
        </w:rPr>
        <w:t>4</w:t>
      </w:r>
      <w:r>
        <w:rPr>
          <w:rFonts w:hint="eastAsia" w:ascii="仿宋" w:hAnsi="仿宋" w:eastAsia="仿宋" w:cs="仿宋"/>
          <w:sz w:val="32"/>
          <w:szCs w:val="32"/>
        </w:rPr>
        <w:t>个山区万亩核桃经济林示范区，继续开展低产低效林改造，到</w:t>
      </w:r>
      <w:r>
        <w:rPr>
          <w:rFonts w:ascii="仿宋" w:hAnsi="仿宋" w:eastAsia="仿宋" w:cs="仿宋"/>
          <w:sz w:val="32"/>
          <w:szCs w:val="32"/>
        </w:rPr>
        <w:t>2025</w:t>
      </w:r>
      <w:r>
        <w:rPr>
          <w:rFonts w:hint="eastAsia" w:ascii="仿宋" w:hAnsi="仿宋" w:eastAsia="仿宋" w:cs="仿宋"/>
          <w:sz w:val="32"/>
          <w:szCs w:val="32"/>
        </w:rPr>
        <w:t>年全部完成改造</w:t>
      </w:r>
      <w:r>
        <w:rPr>
          <w:rFonts w:ascii="仿宋" w:hAnsi="仿宋" w:eastAsia="仿宋" w:cs="仿宋"/>
          <w:sz w:val="32"/>
          <w:szCs w:val="32"/>
        </w:rPr>
        <w:t>3</w:t>
      </w:r>
      <w:r>
        <w:rPr>
          <w:rFonts w:hint="eastAsia" w:ascii="仿宋" w:hAnsi="仿宋" w:eastAsia="仿宋" w:cs="仿宋"/>
          <w:sz w:val="32"/>
          <w:szCs w:val="32"/>
        </w:rPr>
        <w:t>万亩。对核桃这一特色产业引入多种新技术、开发多种新产品。随着交城县碧洲千亩核桃标准化示范园区的建设发展将扩建新鲜核桃的保鲜与仓储项目，山西同人至核桃科技公司将进一步新建桃仁油体提取完整度项目，这些项目的发展落地将推动核桃产业的进一步发展，为脱贫户带来更多产业链的增值利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油用牡丹产业作为新兴的优势产业，对于加快种植业结构调整、拓宽农民增收渠道、实现产业富民强县具有十分重要的意义。我县在</w:t>
      </w:r>
      <w:r>
        <w:rPr>
          <w:rFonts w:hint="eastAsia" w:ascii="仿宋" w:hAnsi="仿宋" w:eastAsia="仿宋" w:cs="仿宋"/>
          <w:sz w:val="32"/>
          <w:szCs w:val="32"/>
          <w:lang w:eastAsia="zh-CN"/>
        </w:rPr>
        <w:t>“</w:t>
      </w:r>
      <w:r>
        <w:rPr>
          <w:rFonts w:hint="eastAsia" w:ascii="仿宋" w:hAnsi="仿宋" w:eastAsia="仿宋" w:cs="仿宋"/>
          <w:sz w:val="32"/>
          <w:szCs w:val="32"/>
        </w:rPr>
        <w:t>十三五</w:t>
      </w:r>
      <w:r>
        <w:rPr>
          <w:rFonts w:hint="default" w:ascii="仿宋" w:hAnsi="仿宋" w:eastAsia="仿宋" w:cs="仿宋"/>
          <w:sz w:val="32"/>
          <w:szCs w:val="32"/>
          <w:lang w:val="en-US" w:eastAsia="zh-CN"/>
        </w:rPr>
        <w:t>”</w:t>
      </w:r>
      <w:r>
        <w:rPr>
          <w:rFonts w:hint="eastAsia" w:ascii="仿宋" w:hAnsi="仿宋" w:eastAsia="仿宋" w:cs="仿宋"/>
          <w:sz w:val="32"/>
          <w:szCs w:val="32"/>
        </w:rPr>
        <w:t>期间全县共发展油用牡丹</w:t>
      </w:r>
      <w:r>
        <w:rPr>
          <w:rFonts w:ascii="仿宋" w:hAnsi="仿宋" w:eastAsia="仿宋" w:cs="仿宋"/>
          <w:sz w:val="32"/>
          <w:szCs w:val="32"/>
        </w:rPr>
        <w:t>2</w:t>
      </w:r>
      <w:r>
        <w:rPr>
          <w:rFonts w:hint="eastAsia" w:ascii="仿宋" w:hAnsi="仿宋" w:eastAsia="仿宋" w:cs="仿宋"/>
          <w:sz w:val="32"/>
          <w:szCs w:val="32"/>
        </w:rPr>
        <w:t>万亩，年收入达到</w:t>
      </w:r>
      <w:r>
        <w:rPr>
          <w:rFonts w:ascii="仿宋" w:hAnsi="仿宋" w:eastAsia="仿宋" w:cs="仿宋"/>
          <w:sz w:val="32"/>
          <w:szCs w:val="32"/>
        </w:rPr>
        <w:t>1</w:t>
      </w:r>
      <w:r>
        <w:rPr>
          <w:rFonts w:hint="eastAsia" w:ascii="仿宋" w:hAnsi="仿宋" w:eastAsia="仿宋" w:cs="仿宋"/>
          <w:sz w:val="32"/>
          <w:szCs w:val="32"/>
        </w:rPr>
        <w:t>亿元，带动全县</w:t>
      </w:r>
      <w:r>
        <w:rPr>
          <w:rFonts w:ascii="仿宋" w:hAnsi="仿宋" w:eastAsia="仿宋" w:cs="仿宋"/>
          <w:sz w:val="32"/>
          <w:szCs w:val="32"/>
        </w:rPr>
        <w:t>1154</w:t>
      </w:r>
      <w:r>
        <w:rPr>
          <w:rFonts w:hint="eastAsia" w:ascii="仿宋" w:hAnsi="仿宋" w:eastAsia="仿宋" w:cs="仿宋"/>
          <w:sz w:val="32"/>
          <w:szCs w:val="32"/>
        </w:rPr>
        <w:t>人脱贫，人均收入增加</w:t>
      </w:r>
      <w:r>
        <w:rPr>
          <w:rFonts w:ascii="仿宋" w:hAnsi="仿宋" w:eastAsia="仿宋" w:cs="仿宋"/>
          <w:sz w:val="32"/>
          <w:szCs w:val="32"/>
        </w:rPr>
        <w:t>3480</w:t>
      </w:r>
      <w:r>
        <w:rPr>
          <w:rFonts w:hint="eastAsia" w:ascii="仿宋" w:hAnsi="仿宋" w:eastAsia="仿宋" w:cs="仿宋"/>
          <w:sz w:val="32"/>
          <w:szCs w:val="32"/>
        </w:rPr>
        <w:t>元。“十四五”时期我县继续投资新建高标准油用牡丹种植基地，打造油用牡丹种植达到</w:t>
      </w:r>
      <w:r>
        <w:rPr>
          <w:rFonts w:ascii="仿宋" w:hAnsi="仿宋" w:eastAsia="仿宋" w:cs="仿宋"/>
          <w:sz w:val="32"/>
          <w:szCs w:val="32"/>
        </w:rPr>
        <w:t>4</w:t>
      </w:r>
      <w:r>
        <w:rPr>
          <w:rFonts w:hint="eastAsia" w:ascii="仿宋" w:hAnsi="仿宋" w:eastAsia="仿宋" w:cs="仿宋"/>
          <w:sz w:val="32"/>
          <w:szCs w:val="32"/>
        </w:rPr>
        <w:t>万亩、发展加工以及其他牡丹系列产品开发、销售为一体的产业体系。采取“公司</w:t>
      </w:r>
      <w:r>
        <w:rPr>
          <w:rFonts w:ascii="仿宋" w:hAnsi="仿宋" w:eastAsia="仿宋" w:cs="仿宋"/>
          <w:sz w:val="32"/>
          <w:szCs w:val="32"/>
        </w:rPr>
        <w:t>+</w:t>
      </w:r>
      <w:r>
        <w:rPr>
          <w:rFonts w:hint="eastAsia" w:ascii="仿宋" w:hAnsi="仿宋" w:eastAsia="仿宋" w:cs="仿宋"/>
          <w:sz w:val="32"/>
          <w:szCs w:val="32"/>
        </w:rPr>
        <w:t>示范园</w:t>
      </w:r>
      <w:r>
        <w:rPr>
          <w:rFonts w:ascii="仿宋" w:hAnsi="仿宋" w:eastAsia="仿宋" w:cs="仿宋"/>
          <w:sz w:val="32"/>
          <w:szCs w:val="32"/>
        </w:rPr>
        <w:t>+</w:t>
      </w:r>
      <w:r>
        <w:rPr>
          <w:rFonts w:hint="eastAsia" w:ascii="仿宋" w:hAnsi="仿宋" w:eastAsia="仿宋" w:cs="仿宋"/>
          <w:sz w:val="32"/>
          <w:szCs w:val="32"/>
        </w:rPr>
        <w:t>农户”的合作方式，把油用牡丹培育成为地方特色产业，使交城县油用牡丹园基地实现标准化、规模化经营，实现油用牡丹加工企业标准化、品牌化生产。</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蔬菜方面继续以洪相镇安定村为轴心，在周边村采用土地集中流转、企业连片规模建设，吸引附近脱贫户入园打工、引进资源型企业投资开发设施蔬菜产业，打造高效农业产业园</w:t>
      </w:r>
      <w:r>
        <w:rPr>
          <w:rFonts w:hint="eastAsia" w:ascii="仿宋" w:hAnsi="仿宋" w:eastAsia="仿宋" w:cs="仿宋"/>
          <w:sz w:val="32"/>
          <w:szCs w:val="32"/>
          <w:lang w:eastAsia="zh-CN"/>
        </w:rPr>
        <w:t>，</w:t>
      </w:r>
      <w:r>
        <w:rPr>
          <w:rFonts w:hint="eastAsia" w:ascii="仿宋" w:hAnsi="仿宋" w:eastAsia="仿宋" w:cs="仿宋"/>
          <w:sz w:val="32"/>
          <w:szCs w:val="32"/>
        </w:rPr>
        <w:t>在周边村实施规模种植</w:t>
      </w:r>
      <w:r>
        <w:rPr>
          <w:rFonts w:hint="eastAsia" w:ascii="仿宋" w:hAnsi="仿宋" w:eastAsia="仿宋" w:cs="仿宋"/>
          <w:sz w:val="32"/>
          <w:szCs w:val="32"/>
          <w:lang w:eastAsia="zh-CN"/>
        </w:rPr>
        <w:t>。</w:t>
      </w:r>
      <w:r>
        <w:rPr>
          <w:rFonts w:hint="eastAsia" w:ascii="仿宋" w:hAnsi="仿宋" w:eastAsia="仿宋" w:cs="仿宋"/>
          <w:sz w:val="32"/>
          <w:szCs w:val="32"/>
        </w:rPr>
        <w:t>在“十四五”时期设施蔬菜种植扩大面积达到</w:t>
      </w:r>
      <w:r>
        <w:rPr>
          <w:rFonts w:ascii="仿宋" w:hAnsi="仿宋" w:eastAsia="仿宋" w:cs="仿宋"/>
          <w:sz w:val="32"/>
          <w:szCs w:val="32"/>
        </w:rPr>
        <w:t>2.5</w:t>
      </w:r>
      <w:r>
        <w:rPr>
          <w:rFonts w:hint="eastAsia" w:ascii="仿宋" w:hAnsi="仿宋" w:eastAsia="仿宋" w:cs="仿宋"/>
          <w:sz w:val="32"/>
          <w:szCs w:val="32"/>
        </w:rPr>
        <w:t>万亩，新建蔬菜大棚等设施面积达到</w:t>
      </w:r>
      <w:r>
        <w:rPr>
          <w:rFonts w:ascii="仿宋" w:hAnsi="仿宋" w:eastAsia="仿宋" w:cs="仿宋"/>
          <w:sz w:val="32"/>
          <w:szCs w:val="32"/>
        </w:rPr>
        <w:t>1.5</w:t>
      </w:r>
      <w:r>
        <w:rPr>
          <w:rFonts w:hint="eastAsia" w:ascii="仿宋" w:hAnsi="仿宋" w:eastAsia="仿宋" w:cs="仿宋"/>
          <w:sz w:val="32"/>
          <w:szCs w:val="32"/>
        </w:rPr>
        <w:t>万亩，配套完善</w:t>
      </w:r>
      <w:r>
        <w:rPr>
          <w:rFonts w:ascii="仿宋" w:hAnsi="仿宋" w:eastAsia="仿宋" w:cs="仿宋"/>
          <w:sz w:val="32"/>
          <w:szCs w:val="32"/>
        </w:rPr>
        <w:t>3.5</w:t>
      </w:r>
      <w:r>
        <w:rPr>
          <w:rFonts w:hint="eastAsia" w:ascii="仿宋" w:hAnsi="仿宋" w:eastAsia="仿宋" w:cs="仿宋"/>
          <w:sz w:val="32"/>
          <w:szCs w:val="32"/>
        </w:rPr>
        <w:t>万</w:t>
      </w:r>
      <w:r>
        <w:rPr>
          <w:rFonts w:hint="eastAsia" w:ascii="仿宋" w:hAnsi="仿宋" w:eastAsia="仿宋" w:cs="仿宋"/>
          <w:sz w:val="32"/>
          <w:szCs w:val="32"/>
          <w:highlight w:val="none"/>
        </w:rPr>
        <w:t>平米</w:t>
      </w:r>
      <w:r>
        <w:rPr>
          <w:rFonts w:hint="eastAsia" w:ascii="仿宋" w:hAnsi="仿宋" w:eastAsia="仿宋" w:cs="仿宋"/>
          <w:sz w:val="32"/>
          <w:szCs w:val="32"/>
        </w:rPr>
        <w:t>育苗温室。无公害、绿色产品生产，优质蔬菜总产量达到</w:t>
      </w:r>
      <w:r>
        <w:rPr>
          <w:rFonts w:ascii="仿宋" w:hAnsi="仿宋" w:eastAsia="仿宋" w:cs="仿宋"/>
          <w:sz w:val="32"/>
          <w:szCs w:val="32"/>
        </w:rPr>
        <w:t>4</w:t>
      </w:r>
      <w:r>
        <w:rPr>
          <w:rFonts w:hint="eastAsia" w:ascii="仿宋" w:hAnsi="仿宋" w:eastAsia="仿宋" w:cs="仿宋"/>
          <w:sz w:val="32"/>
          <w:szCs w:val="32"/>
        </w:rPr>
        <w:t>万吨</w:t>
      </w:r>
      <w:r>
        <w:rPr>
          <w:rFonts w:hint="eastAsia" w:ascii="仿宋" w:hAnsi="仿宋" w:eastAsia="仿宋" w:cs="仿宋"/>
          <w:sz w:val="32"/>
          <w:szCs w:val="32"/>
          <w:lang w:eastAsia="zh-CN"/>
        </w:rPr>
        <w:t>。</w:t>
      </w:r>
      <w:r>
        <w:rPr>
          <w:rFonts w:hint="eastAsia" w:ascii="仿宋" w:hAnsi="仿宋" w:eastAsia="仿宋" w:cs="仿宋"/>
          <w:sz w:val="32"/>
          <w:szCs w:val="32"/>
        </w:rPr>
        <w:t>吸收帮助更多的脱贫户。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食用菌方面在庞泉沟镇、东坡底乡依靠木耳人工种植、野山菌采摘、驯化种植，洪相镇、夏家营镇依靠温室大棚食用菌生产，带动脱贫户稳增收。继续推广珍稀食用菌试验种植，驯化种植开发羊肚菌人工生产，并在庞泉沟建立研究试验示范基地，同时引导扶持能人、大户开发山区珍贵野生菌、名贵药材等开发种植，培育一批懂技术、会经营的种植能手，着力推动山区农业产业发展，带动脱贫户稳定脱贫。使食用菌产量达到</w:t>
      </w:r>
      <w:r>
        <w:rPr>
          <w:rFonts w:ascii="仿宋" w:hAnsi="仿宋" w:eastAsia="仿宋" w:cs="仿宋"/>
          <w:sz w:val="32"/>
          <w:szCs w:val="32"/>
        </w:rPr>
        <w:t>800</w:t>
      </w:r>
      <w:r>
        <w:rPr>
          <w:rFonts w:hint="eastAsia" w:ascii="仿宋" w:hAnsi="仿宋" w:eastAsia="仿宋" w:cs="仿宋"/>
          <w:sz w:val="32"/>
          <w:szCs w:val="32"/>
        </w:rPr>
        <w:t>万棒。同时进一步发展反季节菌类，新发展食用菌达到</w:t>
      </w:r>
      <w:r>
        <w:rPr>
          <w:rFonts w:hint="eastAsia" w:ascii="仿宋" w:hAnsi="仿宋" w:eastAsia="仿宋" w:cs="仿宋"/>
          <w:sz w:val="32"/>
          <w:szCs w:val="32"/>
          <w:lang w:val="en-US" w:eastAsia="zh-CN"/>
        </w:rPr>
        <w:t>2</w:t>
      </w:r>
      <w:r>
        <w:rPr>
          <w:rFonts w:ascii="仿宋" w:hAnsi="仿宋" w:eastAsia="仿宋" w:cs="仿宋"/>
          <w:sz w:val="32"/>
          <w:szCs w:val="32"/>
        </w:rPr>
        <w:t>00</w:t>
      </w:r>
      <w:r>
        <w:rPr>
          <w:rFonts w:hint="eastAsia" w:ascii="仿宋" w:hAnsi="仿宋" w:eastAsia="仿宋" w:cs="仿宋"/>
          <w:sz w:val="32"/>
          <w:szCs w:val="32"/>
        </w:rPr>
        <w:t>万棒。争取将食用菌研究中心作为省农科院的研究基地，做好食用菌开发研究，推动木耳深加工，继续对木耳菌棒开展补贴。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药材方面抓住山西省大力实施中药材崛起工程的良好机遇，充分利用山区丰富的林地资源和</w:t>
      </w:r>
      <w:r>
        <w:rPr>
          <w:rFonts w:ascii="仿宋" w:hAnsi="仿宋" w:eastAsia="仿宋" w:cs="仿宋"/>
          <w:sz w:val="32"/>
          <w:szCs w:val="32"/>
        </w:rPr>
        <w:t>800</w:t>
      </w:r>
      <w:r>
        <w:rPr>
          <w:rFonts w:hint="eastAsia" w:ascii="仿宋" w:hAnsi="仿宋" w:eastAsia="仿宋" w:cs="仿宋"/>
          <w:sz w:val="32"/>
          <w:szCs w:val="32"/>
        </w:rPr>
        <w:t>多种野生药材资源及其生物多样性的优势，继续扶持发展中药材，优选适宜品种、适宜区域推广发展中药材种植业，在山区六乡镇和洪相镇西岭片为主的区域，全部安排种植道地药材品种，实现脱贫村全覆盖帮助农村脱贫户稳定脱贫。到</w:t>
      </w:r>
      <w:r>
        <w:rPr>
          <w:rFonts w:ascii="仿宋" w:hAnsi="仿宋" w:eastAsia="仿宋" w:cs="仿宋"/>
          <w:sz w:val="32"/>
          <w:szCs w:val="32"/>
        </w:rPr>
        <w:t>2025</w:t>
      </w:r>
      <w:r>
        <w:rPr>
          <w:rFonts w:hint="eastAsia" w:ascii="仿宋" w:hAnsi="仿宋" w:eastAsia="仿宋" w:cs="仿宋"/>
          <w:sz w:val="32"/>
          <w:szCs w:val="32"/>
        </w:rPr>
        <w:t>年，实现中药材保有面积</w:t>
      </w:r>
      <w:r>
        <w:rPr>
          <w:rFonts w:ascii="仿宋" w:hAnsi="仿宋" w:eastAsia="仿宋" w:cs="仿宋"/>
          <w:sz w:val="32"/>
          <w:szCs w:val="32"/>
        </w:rPr>
        <w:t>6</w:t>
      </w:r>
      <w:r>
        <w:rPr>
          <w:rFonts w:hint="eastAsia" w:ascii="仿宋" w:hAnsi="仿宋" w:eastAsia="仿宋" w:cs="仿宋"/>
          <w:sz w:val="32"/>
          <w:szCs w:val="32"/>
        </w:rPr>
        <w:t>万亩。且围绕大颗粒沙棘种植，沙棘饮品加工，沙棘药茶等项目，抓住山西药茶发展良机，发展壮大药茶企业，配套强化基地建设，形成产业新亮点。为脱贫户带来新发展机遇，更好的巩固脱贫项目的发展。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同时我县大力投入资金支持更多的龙头企业做大做强、大力投入脱贫户村集体产业扶持资金，增强村集体造血能力、增强合作社带动能力，确保政府扶持覆盖产业发展各环节。继续形成“政府</w:t>
      </w:r>
      <w:r>
        <w:rPr>
          <w:rFonts w:ascii="仿宋" w:hAnsi="仿宋" w:eastAsia="仿宋" w:cs="仿宋"/>
          <w:sz w:val="32"/>
          <w:szCs w:val="32"/>
        </w:rPr>
        <w:t>+</w:t>
      </w:r>
      <w:r>
        <w:rPr>
          <w:rFonts w:hint="eastAsia" w:ascii="仿宋" w:hAnsi="仿宋" w:eastAsia="仿宋" w:cs="仿宋"/>
          <w:sz w:val="32"/>
          <w:szCs w:val="32"/>
        </w:rPr>
        <w:t>龙头企业</w:t>
      </w:r>
      <w:r>
        <w:rPr>
          <w:rFonts w:ascii="仿宋" w:hAnsi="仿宋" w:eastAsia="仿宋" w:cs="仿宋"/>
          <w:sz w:val="32"/>
          <w:szCs w:val="32"/>
        </w:rPr>
        <w:t>+</w:t>
      </w:r>
      <w:r>
        <w:rPr>
          <w:rFonts w:hint="eastAsia" w:ascii="仿宋" w:hAnsi="仿宋" w:eastAsia="仿宋" w:cs="仿宋"/>
          <w:sz w:val="32"/>
          <w:szCs w:val="32"/>
        </w:rPr>
        <w:t>村集体</w:t>
      </w:r>
      <w:r>
        <w:rPr>
          <w:rFonts w:ascii="仿宋" w:hAnsi="仿宋" w:eastAsia="仿宋" w:cs="仿宋"/>
          <w:sz w:val="32"/>
          <w:szCs w:val="32"/>
        </w:rPr>
        <w:t>+</w:t>
      </w:r>
      <w:r>
        <w:rPr>
          <w:rFonts w:hint="eastAsia" w:ascii="仿宋" w:hAnsi="仿宋" w:eastAsia="仿宋" w:cs="仿宋"/>
          <w:sz w:val="32"/>
          <w:szCs w:val="32"/>
        </w:rPr>
        <w:t>合作社</w:t>
      </w:r>
      <w:r>
        <w:rPr>
          <w:rFonts w:ascii="仿宋" w:hAnsi="仿宋" w:eastAsia="仿宋" w:cs="仿宋"/>
          <w:sz w:val="32"/>
          <w:szCs w:val="32"/>
        </w:rPr>
        <w:t>+</w:t>
      </w:r>
      <w:r>
        <w:rPr>
          <w:rFonts w:hint="eastAsia" w:ascii="仿宋" w:hAnsi="仿宋" w:eastAsia="仿宋" w:cs="仿宋"/>
          <w:sz w:val="32"/>
          <w:szCs w:val="32"/>
        </w:rPr>
        <w:t>脱贫户</w:t>
      </w:r>
      <w:r>
        <w:rPr>
          <w:rFonts w:ascii="仿宋" w:hAnsi="仿宋" w:eastAsia="仿宋" w:cs="仿宋"/>
          <w:sz w:val="32"/>
          <w:szCs w:val="32"/>
        </w:rPr>
        <w:t>+</w:t>
      </w:r>
      <w:r>
        <w:rPr>
          <w:rFonts w:hint="eastAsia" w:ascii="仿宋" w:hAnsi="仿宋" w:eastAsia="仿宋" w:cs="仿宋"/>
          <w:sz w:val="32"/>
          <w:szCs w:val="32"/>
        </w:rPr>
        <w:t>农户”的稳定利益联结体。结合“一乡一特一园区、一村一品一基地”的指导意见，强化畜牧种养园、食用菌产业园、酒文化园等</w:t>
      </w:r>
      <w:r>
        <w:rPr>
          <w:rFonts w:ascii="仿宋" w:hAnsi="仿宋" w:eastAsia="仿宋" w:cs="仿宋"/>
          <w:sz w:val="32"/>
          <w:szCs w:val="32"/>
        </w:rPr>
        <w:t>16</w:t>
      </w:r>
      <w:r>
        <w:rPr>
          <w:rFonts w:hint="eastAsia" w:ascii="仿宋" w:hAnsi="仿宋" w:eastAsia="仿宋" w:cs="仿宋"/>
          <w:sz w:val="32"/>
          <w:szCs w:val="32"/>
        </w:rPr>
        <w:t>个农业园区建设，做强“特”“优”产业。扎实推进有机旱作农业，带动全县推广有机旱作技术</w:t>
      </w:r>
      <w:r>
        <w:rPr>
          <w:rFonts w:ascii="仿宋" w:hAnsi="仿宋" w:eastAsia="仿宋" w:cs="仿宋"/>
          <w:sz w:val="32"/>
          <w:szCs w:val="32"/>
        </w:rPr>
        <w:t>20</w:t>
      </w:r>
      <w:r>
        <w:rPr>
          <w:rFonts w:hint="eastAsia" w:ascii="仿宋" w:hAnsi="仿宋" w:eastAsia="仿宋" w:cs="仿宋"/>
          <w:sz w:val="32"/>
          <w:szCs w:val="32"/>
        </w:rPr>
        <w:t>万亩次。加强对人畜分离工程、肉牛养殖、食用菌、中药材等产业进行补助，强化政策扶持力度，增加了巩固脱贫发展保障。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sz w:val="32"/>
          <w:szCs w:val="32"/>
        </w:rPr>
        <w:t>光伏发展是打赢巩固脱贫攻坚战的一项重要举措，是产业巩固脱贫的一种重要手段，我县因地制宜开展光伏巩固脱贫工作，在上级部门的大力支持和指导下，取得了一定的成效。</w:t>
      </w:r>
      <w:r>
        <w:rPr>
          <w:rFonts w:hint="eastAsia" w:ascii="仿宋" w:hAnsi="仿宋" w:eastAsia="仿宋" w:cs="仿宋"/>
          <w:color w:val="auto"/>
          <w:sz w:val="32"/>
          <w:szCs w:val="32"/>
        </w:rPr>
        <w:t>同时应加大“光伏</w:t>
      </w:r>
      <w:r>
        <w:rPr>
          <w:rFonts w:ascii="仿宋" w:hAnsi="仿宋" w:eastAsia="仿宋" w:cs="仿宋"/>
          <w:color w:val="auto"/>
          <w:sz w:val="32"/>
          <w:szCs w:val="32"/>
        </w:rPr>
        <w:t>+</w:t>
      </w:r>
      <w:r>
        <w:rPr>
          <w:rFonts w:hint="eastAsia" w:ascii="仿宋" w:hAnsi="仿宋" w:eastAsia="仿宋" w:cs="仿宋"/>
          <w:color w:val="auto"/>
          <w:sz w:val="32"/>
          <w:szCs w:val="32"/>
        </w:rPr>
        <w:t>”力度，采取农光、牧光等复合方式，发展提升种植、养殖配套产业。加强光伏电站管理，及时将收益进行分配，并按时上报，实现光伏巩固脱贫效益最大化。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继续实施生态巩固脱贫，补齐环境生态短板。大力推进退耕还林奖补、造林绿化务工、森林管护就业、经济林增效和林产业增收。重点加强幼林抚育、低效林改造、景观林改造、陡坡地治理、经济林种植等项目</w:t>
      </w:r>
      <w:r>
        <w:rPr>
          <w:rFonts w:hint="eastAsia" w:ascii="仿宋" w:hAnsi="仿宋" w:eastAsia="仿宋" w:cs="仿宋"/>
          <w:sz w:val="32"/>
          <w:szCs w:val="32"/>
          <w:lang w:eastAsia="zh-CN"/>
        </w:rPr>
        <w:t>。</w:t>
      </w:r>
      <w:r>
        <w:rPr>
          <w:rFonts w:hint="eastAsia" w:ascii="仿宋" w:hAnsi="仿宋" w:eastAsia="仿宋" w:cs="仿宋"/>
          <w:sz w:val="32"/>
          <w:szCs w:val="32"/>
        </w:rPr>
        <w:t>把退耕还林、荒山造林、通道绿化、村庄绿化、干果经济林提质有机结合起来，力求生态补偿持续为脱贫攻坚巩固服务，不断增加群众收入，促进农业农村发展。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利用交城创谷，搭建好农业综合服务平台。大力发展智慧农业，加快农业向生产管理精准化、市场销售网络化融合发展。继续拓宽电商销售渠道，按照“一个产业项目配套一个电商服务”的思路，在信息时代的引领下、</w:t>
      </w:r>
      <w:r>
        <w:rPr>
          <w:rFonts w:ascii="仿宋" w:hAnsi="仿宋" w:eastAsia="仿宋" w:cs="仿宋"/>
          <w:sz w:val="32"/>
          <w:szCs w:val="32"/>
        </w:rPr>
        <w:t>5G</w:t>
      </w:r>
      <w:r>
        <w:rPr>
          <w:rFonts w:hint="eastAsia" w:ascii="仿宋" w:hAnsi="仿宋" w:eastAsia="仿宋" w:cs="仿宋"/>
          <w:sz w:val="32"/>
          <w:szCs w:val="32"/>
        </w:rPr>
        <w:t>建设网络的覆盖下构建更多的电商脱贫网络，推行县有运营中心、乡镇有服务站、村有服务点的三级电子商务供销运营体系。继续创建交城特色公共品牌，提高产品知名度、影响力，积极创办各种形式的特色农业产业品鉴会、展销会、博览会和推介会，促进农产品产销衔接，提高市场信赖度、美誉度。</w:t>
      </w:r>
      <w:bookmarkStart w:id="30" w:name="_Toc8664"/>
      <w:bookmarkStart w:id="31" w:name="_Toc15656"/>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（二）培训就业提技能</w:t>
      </w:r>
      <w:bookmarkEnd w:id="30"/>
      <w:bookmarkEnd w:id="31"/>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精准实施全民技能提升工程，抓好新型职业农民培训。以技能培训就业提升脱贫户就业能力和收入。积极对脱贫户进行技能、就业、培训方面的摸底排查，选择就业前景好、培训周期短的专业，注重实训实操，注重技能进一步提升。5年内完成各类技能培训3万人次。以打造“交城山技工”为重点培训，积极开展“吕梁山护工”培训，双重引导双重技能提升培训。着力提高“交城山技工”“吕梁山护工”品牌影响力和市场竞争力，推动“交城山技工”品牌走出交城。且因地制宜实施农村电子商务培训、农村实用技术培训、新型职业农民培训等项目、加大转移就业力度。加强公益性岗位管理、继续推动护林员、护路员、脱贫车间等带动家门口就业。优先安置脱贫群众，帮助弱劳力半劳力就近就业，健全管理、做到按需设岗、以岗聘任、在岗领补、有序退岗，坚决防止泛福利化。对脱贫车间的管理与认定工作，要加强规范管理，依法合规运营，完善支持政策，确保脱贫车间持续发挥作用。开展提升致富带头人培训，紧扣能力培训、孵化创业、带动增收“三大环节”，提升各类专业技术培训，带动更多的脱贫户奔向小康之路。</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探索实行政企合作、院企合作等模式。由农业部门专业技术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人员下企业，实行包保责任制，在联系企业过程中，针对企业实际需求，有目的地进行学习，学以致用，定向定点进行指导，确保技术到位率；与相关专业科研院所、职业技术院校实行联动，做好技术转化和人员培训，以减少技术、人力资源使用上的盲目性。采取“走出去、引进来”的方式，加强人员培训和队伍建设，培养技术管理人才，培育更多新型职业农民和产业工人，加大技术及人才储备，为企业做强做大和农业产业发展壮大进一步夯实基础。</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培训就业巩固脱贫是促进脱贫家庭稳定增收、实现长效“造血”脱贫的有效办法，是“扶智”与“扶志”的具体体现，是脱贫群众树立以劳动创造美好生活信心的重要途径。培训就业稳增收仍是我县巩固脱贫攻坚的一项重要工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32" w:name="_Toc1657"/>
      <w:bookmarkStart w:id="33" w:name="_Toc18834"/>
      <w:r>
        <w:rPr>
          <w:rFonts w:hint="eastAsia" w:ascii="楷体" w:hAnsi="楷体" w:eastAsia="楷体" w:cs="楷体"/>
          <w:kern w:val="0"/>
          <w:sz w:val="32"/>
          <w:szCs w:val="32"/>
          <w:lang w:val="en-US" w:eastAsia="zh-CN"/>
        </w:rPr>
        <w:t>（三）医疗健康、教育、养老巩固脱贫有保障</w:t>
      </w:r>
      <w:bookmarkEnd w:id="32"/>
      <w:bookmarkEnd w:id="33"/>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4"/>
        <w:rPr>
          <w:rFonts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医疗健康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s="仿宋"/>
          <w:color w:val="auto"/>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保持健康帮扶政策稳定。</w:t>
      </w:r>
      <w:r>
        <w:rPr>
          <w:rFonts w:hint="eastAsia" w:ascii="仿宋" w:hAnsi="仿宋" w:eastAsia="仿宋" w:cs="仿宋"/>
          <w:color w:val="auto"/>
          <w:sz w:val="32"/>
          <w:szCs w:val="32"/>
        </w:rPr>
        <w:t>完善大病专项救治政策，优化高血压、糖尿病等主要</w:t>
      </w:r>
      <w:r>
        <w:rPr>
          <w:rFonts w:hint="eastAsia" w:ascii="仿宋" w:hAnsi="仿宋" w:eastAsia="仿宋" w:cs="仿宋"/>
          <w:color w:val="auto"/>
          <w:sz w:val="32"/>
          <w:szCs w:val="32"/>
          <w:highlight w:val="none"/>
        </w:rPr>
        <w:t>慢病</w:t>
      </w:r>
      <w:r>
        <w:rPr>
          <w:rFonts w:hint="eastAsia" w:ascii="仿宋" w:hAnsi="仿宋" w:eastAsia="仿宋" w:cs="仿宋"/>
          <w:color w:val="auto"/>
          <w:sz w:val="32"/>
          <w:szCs w:val="32"/>
        </w:rPr>
        <w:t>签约服务，调整完善县域内先诊疗后付费政策。加强乡镇卫生院、村卫生所设施建设。广泛宣传居民健康素养基本知识和技能，提升居民健康意识，形成良好卫生习惯和健康生活方式。加大脱贫地区传染病、地方病、慢性病防控力度。加强肿瘤随访登记及死因监测，扩大癌症筛查和早诊早治覆盖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切实控制医药费用过快上涨。</w:t>
      </w:r>
      <w:r>
        <w:rPr>
          <w:rFonts w:hint="eastAsia" w:ascii="仿宋" w:hAnsi="仿宋" w:eastAsia="仿宋" w:cs="仿宋"/>
          <w:sz w:val="32"/>
          <w:szCs w:val="32"/>
        </w:rPr>
        <w:t>严格落实《关于控制公立医院医疗费用不合理增长的若干意见》</w:t>
      </w:r>
      <w:r>
        <w:rPr>
          <w:rFonts w:hint="eastAsia" w:ascii="仿宋" w:hAnsi="仿宋" w:eastAsia="仿宋" w:cs="仿宋"/>
          <w:sz w:val="32"/>
          <w:szCs w:val="32"/>
          <w:lang w:eastAsia="zh-CN"/>
        </w:rPr>
        <w:t>（</w:t>
      </w:r>
      <w:r>
        <w:rPr>
          <w:rFonts w:hint="eastAsia" w:ascii="仿宋" w:hAnsi="仿宋" w:eastAsia="仿宋" w:cs="仿宋"/>
          <w:sz w:val="32"/>
          <w:szCs w:val="32"/>
        </w:rPr>
        <w:t>国卫体改发〔</w:t>
      </w:r>
      <w:r>
        <w:rPr>
          <w:rFonts w:ascii="仿宋" w:hAnsi="仿宋" w:eastAsia="仿宋" w:cs="仿宋"/>
          <w:sz w:val="32"/>
          <w:szCs w:val="32"/>
        </w:rPr>
        <w:t>2015</w:t>
      </w:r>
      <w:r>
        <w:rPr>
          <w:rFonts w:hint="eastAsia" w:ascii="仿宋" w:hAnsi="仿宋" w:eastAsia="仿宋" w:cs="仿宋"/>
          <w:sz w:val="32"/>
          <w:szCs w:val="32"/>
        </w:rPr>
        <w:t>〕</w:t>
      </w:r>
      <w:r>
        <w:rPr>
          <w:rFonts w:ascii="仿宋" w:hAnsi="仿宋" w:eastAsia="仿宋" w:cs="仿宋"/>
          <w:sz w:val="32"/>
          <w:szCs w:val="32"/>
        </w:rPr>
        <w:t>89</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rPr>
        <w:t>，采取综合措施坚决遏制医疗费用不合理增长。加快分级诊疗制度建设，逐步规范常见病、多发病患者首先到基层医疗卫生机构就诊。实施改善医疗服务行动。设立脱贫病房</w:t>
      </w:r>
      <w:r>
        <w:rPr>
          <w:rFonts w:hint="eastAsia" w:ascii="仿宋" w:hAnsi="仿宋" w:eastAsia="仿宋" w:cs="仿宋"/>
          <w:sz w:val="32"/>
          <w:szCs w:val="32"/>
          <w:lang w:eastAsia="zh-CN"/>
        </w:rPr>
        <w:t>（</w:t>
      </w:r>
      <w:r>
        <w:rPr>
          <w:rFonts w:hint="eastAsia" w:ascii="仿宋" w:hAnsi="仿宋" w:eastAsia="仿宋" w:cs="仿宋"/>
          <w:sz w:val="32"/>
          <w:szCs w:val="32"/>
        </w:rPr>
        <w:t>病床</w:t>
      </w:r>
      <w:r>
        <w:rPr>
          <w:rFonts w:hint="eastAsia" w:ascii="仿宋" w:hAnsi="仿宋" w:eastAsia="仿宋" w:cs="仿宋"/>
          <w:sz w:val="32"/>
          <w:szCs w:val="32"/>
          <w:lang w:eastAsia="zh-CN"/>
        </w:rPr>
        <w:t>）</w:t>
      </w:r>
      <w:r>
        <w:rPr>
          <w:rFonts w:hint="eastAsia" w:ascii="仿宋" w:hAnsi="仿宋" w:eastAsia="仿宋" w:cs="仿宋"/>
          <w:sz w:val="32"/>
          <w:szCs w:val="32"/>
        </w:rPr>
        <w:t>。在相应科室设立脱贫专用病房，对脱贫户减</w:t>
      </w:r>
      <w:r>
        <w:rPr>
          <w:rFonts w:hint="eastAsia" w:ascii="仿宋" w:hAnsi="仿宋" w:eastAsia="仿宋" w:cs="仿宋"/>
          <w:sz w:val="32"/>
          <w:szCs w:val="32"/>
          <w:lang w:eastAsia="zh-CN"/>
        </w:rPr>
        <w:t>少</w:t>
      </w:r>
      <w:r>
        <w:rPr>
          <w:rFonts w:hint="eastAsia" w:ascii="仿宋" w:hAnsi="仿宋" w:eastAsia="仿宋" w:cs="仿宋"/>
          <w:sz w:val="32"/>
          <w:szCs w:val="32"/>
        </w:rPr>
        <w:t>相关费用，优化医疗服务。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按照国家项目范围和要求，实施脱贫地区儿童营养改善、新生儿疾病免费筛查项目。</w:t>
      </w:r>
      <w:r>
        <w:rPr>
          <w:rFonts w:hint="eastAsia" w:ascii="仿宋" w:hAnsi="仿宋" w:eastAsia="仿宋" w:cs="仿宋"/>
          <w:sz w:val="32"/>
          <w:szCs w:val="32"/>
        </w:rPr>
        <w:t>重点支持脱贫地区实现国家免费孕前优生健康检查、农村孕产妇住院分娩补助、育龄妇女免费发放叶酸项目、预防艾滋病、梅毒和乙肝母婴传播项目全覆盖。实施失独家庭再生育技术服务项目。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提升医疗服务能力。</w:t>
      </w:r>
      <w:r>
        <w:rPr>
          <w:rFonts w:hint="eastAsia" w:ascii="仿宋" w:hAnsi="仿宋" w:eastAsia="仿宋" w:cs="仿宋"/>
          <w:sz w:val="32"/>
          <w:szCs w:val="32"/>
        </w:rPr>
        <w:t>组织医院骨干医师在全国知名医院进修培训，推进远程医疗系统建设，优先将脱贫村纳入远程医疗服务体系，保障脱贫地区群众近距离享受到优质医疗服务。</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继续对医疗工作者强化责任，全力推动，确保各项政策措施落实到位，为巩固健康脱贫工作贡献应有的力量。</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s="仿宋"/>
          <w:b/>
          <w:sz w:val="32"/>
          <w:szCs w:val="32"/>
        </w:rPr>
      </w:pPr>
      <w:r>
        <w:rPr>
          <w:rFonts w:hint="eastAsia" w:ascii="仿宋" w:hAnsi="仿宋" w:eastAsia="仿宋" w:cs="仿宋"/>
          <w:b/>
          <w:sz w:val="32"/>
          <w:szCs w:val="32"/>
          <w:lang w:val="en-US" w:eastAsia="zh-CN"/>
        </w:rPr>
        <w:t>2.</w:t>
      </w:r>
      <w:r>
        <w:rPr>
          <w:rFonts w:hint="eastAsia" w:ascii="仿宋" w:hAnsi="仿宋" w:eastAsia="仿宋" w:cs="仿宋"/>
          <w:b/>
          <w:sz w:val="32"/>
          <w:szCs w:val="32"/>
        </w:rPr>
        <w:t>教育巩固脱贫</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继续改善义务教育办学条件，加强乡镇寄宿制学校和乡村小规模学校建设。加强学校基础能力建设，加快乡村教育信息化建设，加大投入配备学校教学器材与多媒体远程教学设备，全面实施农村义务教育学校信息化工程建设。改善乡村学校办学条件，缩小城乡教育差距，促进教育均衡发展。</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完善从学前教育到高等教育全学段的学生资助体系，保障农村低收入家庭学生享受资助。加强城乡教师合理流动和对口支援，中小学教师“省培计划”重点向脱贫地区倾斜。我县新建城东小学，安排搬迁群众子女全部在安置点就近入学，确保全县无一个学生因贫辍学。深化县幼儿园、小学、初中与村幼儿园、小学、初中的帮扶措施，全面提高教育质量。</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s="仿宋"/>
          <w:b/>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rPr>
        <w:t>养老巩固脱贫</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加强养老兜底保障，切实筑牢返贫防线。做好特困供养城乡统筹，落实好老年人补贴和养老服务，建设覆盖广泛、内涵丰富、衔接紧密的老年人养老服务补贴津贴制度。做好与困难残疾人生活补贴和重度残疾人护理补贴制度有效衔接。建立健全残疾人两项补贴，建立健全残疾人基本福利制度。推动社会福利养护院投入运营，开展居家养老和社区养老试点。进一步健全城乡居民养老保险制度，完善城乡居民基本养老保险待遇确定和基础养老金正常调整机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城乡居民养老保险制度是国家解决城镇居民及农村居民养老问题的重要制度设计，该制度不仅有力地推动了我国社会保障制度建设，而且在巩固脱贫攻坚方面也起到了非常重要的作用。</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城乡居民养老则主要面向城镇无职业居民及农村村民，是与脱贫户联系最密切的政策，二者在目标与性质上具有高度的一致性。因此，地方政府本着精准识别、精准扶持的原则，积极通过城乡居民养老保险助力巩固脱贫攻坚，充分发挥城乡居民养老保险的职能作用，从而更好地打赢巩固脱贫攻坚战。城乡居民养老助力巩固脱贫攻坚的新途径。</w:t>
      </w:r>
    </w:p>
    <w:p>
      <w:pPr>
        <w:keepNext w:val="0"/>
        <w:keepLines w:val="0"/>
        <w:pageBreakBefore w:val="0"/>
        <w:kinsoku/>
        <w:wordWrap/>
        <w:overflowPunct/>
        <w:topLinePunct w:val="0"/>
        <w:autoSpaceDE/>
        <w:autoSpaceDN/>
        <w:bidi w:val="0"/>
        <w:adjustRightInd/>
        <w:snapToGrid/>
        <w:spacing w:line="600" w:lineRule="exact"/>
        <w:ind w:firstLine="599" w:firstLineChars="200"/>
        <w:jc w:val="both"/>
        <w:textAlignment w:val="auto"/>
        <w:outlineLvl w:val="4"/>
        <w:rPr>
          <w:rFonts w:ascii="仿宋" w:hAnsi="仿宋" w:eastAsia="仿宋" w:cs="仿宋"/>
          <w:b/>
          <w:bCs/>
          <w:spacing w:val="-11"/>
          <w:sz w:val="32"/>
          <w:szCs w:val="32"/>
        </w:rPr>
      </w:pPr>
      <w:r>
        <w:rPr>
          <w:rFonts w:hint="eastAsia" w:ascii="仿宋" w:hAnsi="仿宋" w:eastAsia="仿宋" w:cs="仿宋"/>
          <w:b/>
          <w:bCs/>
          <w:spacing w:val="-11"/>
          <w:sz w:val="32"/>
          <w:szCs w:val="32"/>
          <w:lang w:eastAsia="zh-CN"/>
        </w:rPr>
        <w:t>（</w:t>
      </w:r>
      <w:r>
        <w:rPr>
          <w:rFonts w:hint="eastAsia" w:ascii="仿宋" w:hAnsi="仿宋" w:eastAsia="仿宋" w:cs="仿宋"/>
          <w:b/>
          <w:bCs/>
          <w:spacing w:val="-11"/>
          <w:sz w:val="32"/>
          <w:szCs w:val="32"/>
          <w:lang w:val="en-US" w:eastAsia="zh-CN"/>
        </w:rPr>
        <w:t>1</w:t>
      </w:r>
      <w:r>
        <w:rPr>
          <w:rFonts w:hint="eastAsia" w:ascii="仿宋" w:hAnsi="仿宋" w:eastAsia="仿宋" w:cs="仿宋"/>
          <w:b/>
          <w:bCs/>
          <w:spacing w:val="-11"/>
          <w:sz w:val="32"/>
          <w:szCs w:val="32"/>
          <w:lang w:eastAsia="zh-CN"/>
        </w:rPr>
        <w:t>）</w:t>
      </w:r>
      <w:r>
        <w:rPr>
          <w:rFonts w:hint="eastAsia" w:ascii="仿宋" w:hAnsi="仿宋" w:eastAsia="仿宋" w:cs="仿宋"/>
          <w:b/>
          <w:bCs/>
          <w:spacing w:val="-11"/>
          <w:sz w:val="32"/>
          <w:szCs w:val="32"/>
        </w:rPr>
        <w:t>加强宣传，提高宣传的广度和深度，让城乡医保深入人心</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政府部门要通过电视、广播等传统媒体以及微博、微信等新媒体宣传城乡居民养老保险的相关政策，使城乡居民认识到缴纳养老保险对自己安享晚年的重要性。同时，对于存在“等”“靠”“要”等不良思想的居民，政府部门要引导其树立</w:t>
      </w:r>
      <w:r>
        <w:rPr>
          <w:rFonts w:hint="eastAsia" w:ascii="仿宋" w:hAnsi="仿宋" w:eastAsia="仿宋" w:cs="仿宋"/>
          <w:sz w:val="32"/>
          <w:szCs w:val="32"/>
          <w:highlight w:val="none"/>
        </w:rPr>
        <w:t>自强自立</w:t>
      </w:r>
      <w:r>
        <w:rPr>
          <w:rFonts w:hint="eastAsia" w:ascii="仿宋" w:hAnsi="仿宋" w:eastAsia="仿宋" w:cs="仿宋"/>
          <w:sz w:val="32"/>
          <w:szCs w:val="32"/>
        </w:rPr>
        <w:t>的意识，消除不良思想，做到不等不靠，激发居民参保积极性，提升个人缴费意识，增加个人账户积累，为老年生活提供保障。</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4"/>
        <w:rPr>
          <w:rFonts w:hint="eastAsia" w:ascii="仿宋" w:hAnsi="仿宋" w:eastAsia="仿宋" w:cs="仿宋"/>
          <w:b/>
          <w:bCs/>
          <w:spacing w:val="-11"/>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bCs/>
          <w:spacing w:val="-11"/>
          <w:sz w:val="32"/>
          <w:szCs w:val="32"/>
        </w:rPr>
        <w:t>完善参保缴费机制，增强居保经办力量，提升服务能力</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首先，通过培训、外出学习等多种方式提高工作人员的业务水平，不仅要学习与养老保险相关的政策法规，还要学习大数据、网络等方面的知识，为实现养老保险数据的电子化打下基础，提高养老保险便民服务能力。其次，结合本县实际，在镇村两级基层办事机构定编定岗，并提供办公场所，有关人员及办公经费由地方财政负担。</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4"/>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减轻居民参保负担</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脱贫地区的社保部门要联合</w:t>
      </w:r>
      <w:r>
        <w:rPr>
          <w:rFonts w:hint="eastAsia" w:ascii="仿宋" w:hAnsi="仿宋" w:eastAsia="仿宋" w:cs="仿宋"/>
          <w:sz w:val="32"/>
          <w:szCs w:val="32"/>
          <w:lang w:eastAsia="zh-CN"/>
        </w:rPr>
        <w:t>县人社局</w:t>
      </w:r>
      <w:r>
        <w:rPr>
          <w:rFonts w:hint="eastAsia" w:ascii="仿宋" w:hAnsi="仿宋" w:eastAsia="仿宋" w:cs="仿宋"/>
          <w:sz w:val="32"/>
          <w:szCs w:val="32"/>
        </w:rPr>
        <w:t>，并积极与村级组织协调，在发展村办企业、引进项目等方面提供便利条件，使其有财力为村民负担养老保险费用，形成以个人缴费为主，集体补助、政府补贴为辅的共同缴费模式。</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政府要建立健全养老保险扶持政策，减轻脱贫户的经济负担，改善养老保险缴纳水平低的情况。为特困人员、低保对象、脱贫户缴纳养老保险费用，减轻他们的经济负担。</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4"/>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提高待遇标准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加大政策及资金扶持力度，把基础养老金发放政策向</w:t>
      </w:r>
      <w:r>
        <w:rPr>
          <w:rFonts w:ascii="仿宋" w:hAnsi="仿宋" w:eastAsia="仿宋" w:cs="仿宋"/>
          <w:sz w:val="32"/>
          <w:szCs w:val="32"/>
        </w:rPr>
        <w:t>65</w:t>
      </w:r>
      <w:r>
        <w:rPr>
          <w:rFonts w:hint="eastAsia" w:ascii="仿宋" w:hAnsi="仿宋" w:eastAsia="仿宋" w:cs="仿宋"/>
          <w:sz w:val="32"/>
          <w:szCs w:val="32"/>
        </w:rPr>
        <w:t>岁以上老人适当倾斜，进一步减轻脱贫居民的经济负担，改善其生活水平，增强获得感和幸福感。为巩固脱贫攻坚助力，为全面建成小康社会添砖加瓦，做到脱贫不脱政策，切实巩固脱贫成果。</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3"/>
        <w:rPr>
          <w:rStyle w:val="10"/>
          <w:rFonts w:hint="eastAsia" w:ascii="仿宋_GB2312" w:hAnsi="仿宋_GB2312" w:eastAsia="仿宋_GB2312" w:cs="仿宋_GB2312"/>
          <w:sz w:val="32"/>
          <w:szCs w:val="32"/>
        </w:rPr>
      </w:pPr>
      <w:bookmarkStart w:id="34" w:name="_Toc19178"/>
      <w:bookmarkStart w:id="35" w:name="_Toc4646"/>
      <w:r>
        <w:rPr>
          <w:rFonts w:hint="eastAsia" w:ascii="仿宋_GB2312" w:hAnsi="仿宋_GB2312" w:eastAsia="仿宋_GB2312" w:cs="仿宋_GB2312"/>
          <w:b/>
          <w:sz w:val="32"/>
          <w:szCs w:val="32"/>
          <w:lang w:val="en-US" w:eastAsia="zh-CN"/>
        </w:rPr>
        <w:t>4.</w:t>
      </w:r>
      <w:r>
        <w:rPr>
          <w:rStyle w:val="10"/>
          <w:rFonts w:hint="eastAsia" w:ascii="仿宋_GB2312" w:hAnsi="仿宋_GB2312" w:eastAsia="仿宋_GB2312" w:cs="仿宋_GB2312"/>
          <w:sz w:val="32"/>
          <w:szCs w:val="32"/>
        </w:rPr>
        <w:t>易地搬迁后续强扶持</w:t>
      </w:r>
      <w:bookmarkEnd w:id="34"/>
      <w:bookmarkEnd w:id="35"/>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我县在“十三五”期间，在易地扶贫搬迁工作上取得了突破性进展，岭底整体搬迁</w:t>
      </w:r>
      <w:r>
        <w:rPr>
          <w:rFonts w:ascii="仿宋" w:hAnsi="仿宋" w:eastAsia="仿宋" w:cs="仿宋"/>
          <w:sz w:val="32"/>
          <w:szCs w:val="32"/>
        </w:rPr>
        <w:t>15</w:t>
      </w:r>
      <w:r>
        <w:rPr>
          <w:rFonts w:hint="eastAsia" w:ascii="仿宋" w:hAnsi="仿宋" w:eastAsia="仿宋" w:cs="仿宋"/>
          <w:sz w:val="32"/>
          <w:szCs w:val="32"/>
        </w:rPr>
        <w:t>个村，插花搬迁</w:t>
      </w:r>
      <w:r>
        <w:rPr>
          <w:rFonts w:ascii="仿宋" w:hAnsi="仿宋" w:eastAsia="仿宋" w:cs="仿宋"/>
          <w:sz w:val="32"/>
          <w:szCs w:val="32"/>
        </w:rPr>
        <w:t>22</w:t>
      </w:r>
      <w:r>
        <w:rPr>
          <w:rFonts w:hint="eastAsia" w:ascii="仿宋" w:hAnsi="仿宋" w:eastAsia="仿宋" w:cs="仿宋"/>
          <w:sz w:val="32"/>
          <w:szCs w:val="32"/>
        </w:rPr>
        <w:t>个村；</w:t>
      </w:r>
      <w:r>
        <w:rPr>
          <w:rFonts w:hint="eastAsia" w:ascii="仿宋" w:hAnsi="仿宋" w:eastAsia="仿宋" w:cs="仿宋"/>
          <w:sz w:val="32"/>
          <w:szCs w:val="32"/>
          <w:lang w:eastAsia="zh-CN"/>
        </w:rPr>
        <w:t>原</w:t>
      </w:r>
      <w:r>
        <w:rPr>
          <w:rFonts w:hint="eastAsia" w:ascii="仿宋" w:hAnsi="仿宋" w:eastAsia="仿宋" w:cs="仿宋"/>
          <w:sz w:val="32"/>
          <w:szCs w:val="32"/>
        </w:rPr>
        <w:t>会立整体搬迁</w:t>
      </w:r>
      <w:r>
        <w:rPr>
          <w:rFonts w:ascii="仿宋" w:hAnsi="仿宋" w:eastAsia="仿宋" w:cs="仿宋"/>
          <w:sz w:val="32"/>
          <w:szCs w:val="32"/>
        </w:rPr>
        <w:t>3</w:t>
      </w:r>
      <w:r>
        <w:rPr>
          <w:rFonts w:hint="eastAsia" w:ascii="仿宋" w:hAnsi="仿宋" w:eastAsia="仿宋" w:cs="仿宋"/>
          <w:sz w:val="32"/>
          <w:szCs w:val="32"/>
        </w:rPr>
        <w:t>个村，插花搬迁</w:t>
      </w:r>
      <w:r>
        <w:rPr>
          <w:rFonts w:ascii="仿宋" w:hAnsi="仿宋" w:eastAsia="仿宋" w:cs="仿宋"/>
          <w:sz w:val="32"/>
          <w:szCs w:val="32"/>
        </w:rPr>
        <w:t>11</w:t>
      </w:r>
      <w:r>
        <w:rPr>
          <w:rFonts w:hint="eastAsia" w:ascii="仿宋" w:hAnsi="仿宋" w:eastAsia="仿宋" w:cs="仿宋"/>
          <w:sz w:val="32"/>
          <w:szCs w:val="32"/>
        </w:rPr>
        <w:t>个村。“十四五”期间我县以实现搬迁群众稳得住、有就业、能致富、可融入为目标，持续加大产业就业扶持力度，引导搬迁群众自主创业就业，确保有能力的搬迁户人人实现就业，集中安置点产业就业实现全覆盖。</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4"/>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开展安置区劳动力信息普查</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摸清搬迁群众劳动力情况、就业意愿、培训意愿、转移就业情况，建立搬迁农村劳动力资源台账</w:t>
      </w:r>
      <w:r>
        <w:rPr>
          <w:rFonts w:hint="eastAsia" w:ascii="仿宋" w:hAnsi="仿宋" w:eastAsia="仿宋" w:cs="仿宋"/>
          <w:sz w:val="32"/>
          <w:szCs w:val="32"/>
          <w:lang w:eastAsia="zh-CN"/>
        </w:rPr>
        <w:t>；</w:t>
      </w:r>
      <w:r>
        <w:rPr>
          <w:rFonts w:hint="eastAsia" w:ascii="仿宋" w:hAnsi="仿宋" w:eastAsia="仿宋" w:cs="仿宋"/>
          <w:sz w:val="32"/>
          <w:szCs w:val="32"/>
        </w:rPr>
        <w:t>针对劳动力年龄范围内、有就业意愿和培训意愿的劳动力建立易地扶贫搬迁村劳动力就业、培训意愿调查台账。实行季度更新，动态管理。</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4"/>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拓宽就业渠道</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组织安置区线上招聘活动，帮扶安置区有就业意愿劳动力尤其是脱贫户实现转移就业。鼓励和引导企业、农业生产经营主体到安置区投资并优先吸纳脱贫劳动力就业</w:t>
      </w:r>
      <w:r>
        <w:rPr>
          <w:rFonts w:hint="eastAsia" w:ascii="仿宋" w:hAnsi="仿宋" w:eastAsia="仿宋" w:cs="仿宋"/>
          <w:sz w:val="32"/>
          <w:szCs w:val="32"/>
          <w:lang w:eastAsia="zh-CN"/>
        </w:rPr>
        <w:t>，</w:t>
      </w:r>
      <w:r>
        <w:rPr>
          <w:rFonts w:hint="eastAsia" w:ascii="仿宋" w:hAnsi="仿宋" w:eastAsia="仿宋" w:cs="仿宋"/>
          <w:sz w:val="32"/>
          <w:szCs w:val="32"/>
        </w:rPr>
        <w:t>支持有条件的安置区建设帮扶车间</w:t>
      </w:r>
      <w:r>
        <w:rPr>
          <w:rFonts w:hint="eastAsia" w:ascii="仿宋" w:hAnsi="仿宋" w:eastAsia="仿宋" w:cs="仿宋"/>
          <w:sz w:val="32"/>
          <w:szCs w:val="32"/>
          <w:lang w:eastAsia="zh-CN"/>
        </w:rPr>
        <w:t>，</w:t>
      </w:r>
      <w:r>
        <w:rPr>
          <w:rFonts w:hint="eastAsia" w:ascii="仿宋" w:hAnsi="仿宋" w:eastAsia="仿宋" w:cs="仿宋"/>
          <w:sz w:val="32"/>
          <w:szCs w:val="32"/>
        </w:rPr>
        <w:t>鼓励优秀农民工等人员返乡发展创业</w:t>
      </w:r>
      <w:r>
        <w:rPr>
          <w:rFonts w:hint="eastAsia" w:ascii="仿宋" w:hAnsi="仿宋" w:eastAsia="仿宋" w:cs="仿宋"/>
          <w:sz w:val="32"/>
          <w:szCs w:val="32"/>
          <w:lang w:eastAsia="zh-CN"/>
        </w:rPr>
        <w:t>，</w:t>
      </w:r>
      <w:r>
        <w:rPr>
          <w:rFonts w:hint="eastAsia" w:ascii="仿宋" w:hAnsi="仿宋" w:eastAsia="仿宋" w:cs="仿宋"/>
          <w:sz w:val="32"/>
          <w:szCs w:val="32"/>
        </w:rPr>
        <w:t>结合实际适度开发保洁保绿、治安协管等公共服务类公益岗位。</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4"/>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广泛开展技能培训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加强扶志扶智，激励和引导脱贫户靠自己努力过上更好的生活。搭建就业平台，建立安置点就业指导中心，定期发布就业信息，为安置人员提供工作岗位。针对市场用工需求和脱贫劳动力特点，统筹各部门培训资源，采取订单、定向、定岗等培训方式，开展免费职业技能培训。</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4"/>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推进迁出区种养业规模化、品牌化</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kern w:val="2"/>
          <w:sz w:val="32"/>
          <w:szCs w:val="32"/>
          <w:lang w:eastAsia="zh-CN"/>
        </w:rPr>
      </w:pPr>
      <w:r>
        <w:rPr>
          <w:rFonts w:hint="eastAsia" w:ascii="仿宋" w:hAnsi="仿宋" w:eastAsia="仿宋" w:cs="仿宋"/>
          <w:kern w:val="2"/>
          <w:sz w:val="32"/>
          <w:szCs w:val="32"/>
        </w:rPr>
        <w:t>鼓励和引导农牧业企业、合作社、家庭农场和农户集中流转耕地、建设规模化养殖场，金融部门要积极运用脱贫再贷款资金、脱贫小额信贷、创业担保贷款支持搬迁后的农牧业发展。引导企业、合作社、家庭农场等经营主体创建“土字号”、“乡字号”农副产品品牌。积极组织规模化种养殖的经营主体参加各类农牧产品展销交易活动，组织动员企业开展消费巩固脱贫精准对接活</w:t>
      </w:r>
      <w:r>
        <w:rPr>
          <w:rFonts w:hint="eastAsia" w:ascii="仿宋" w:hAnsi="仿宋" w:eastAsia="仿宋" w:cs="仿宋"/>
          <w:kern w:val="2"/>
          <w:sz w:val="32"/>
          <w:szCs w:val="32"/>
          <w:lang w:eastAsia="zh-CN"/>
        </w:rPr>
        <w:t>动。</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4"/>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5</w:t>
      </w:r>
      <w:r>
        <w:rPr>
          <w:rFonts w:hint="eastAsia" w:ascii="仿宋" w:hAnsi="仿宋" w:eastAsia="仿宋" w:cs="仿宋"/>
          <w:b/>
          <w:bCs/>
          <w:sz w:val="32"/>
          <w:szCs w:val="32"/>
          <w:lang w:eastAsia="zh-CN"/>
        </w:rPr>
        <w:t>）</w:t>
      </w:r>
      <w:r>
        <w:rPr>
          <w:rFonts w:hint="eastAsia" w:ascii="仿宋" w:hAnsi="仿宋" w:eastAsia="仿宋" w:cs="仿宋"/>
          <w:b/>
          <w:bCs/>
          <w:sz w:val="32"/>
          <w:szCs w:val="32"/>
        </w:rPr>
        <w:t>提升安置区服务管理水平和幸福指数</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进一步完善安置区现有的综合服务平台，结合实际增设各类便民服务窗口，提升安置区服务功能和服务水平。结合安置区人口规模和当地实际，科学</w:t>
      </w:r>
      <w:r>
        <w:rPr>
          <w:rFonts w:hint="eastAsia" w:ascii="仿宋" w:hAnsi="仿宋" w:eastAsia="仿宋" w:cs="仿宋"/>
          <w:kern w:val="2"/>
          <w:sz w:val="32"/>
          <w:szCs w:val="32"/>
          <w:highlight w:val="none"/>
        </w:rPr>
        <w:t>合理</w:t>
      </w:r>
      <w:r>
        <w:rPr>
          <w:rFonts w:hint="eastAsia" w:ascii="仿宋" w:hAnsi="仿宋" w:eastAsia="仿宋" w:cs="仿宋"/>
          <w:kern w:val="2"/>
          <w:sz w:val="32"/>
          <w:szCs w:val="32"/>
          <w:highlight w:val="none"/>
          <w:lang w:eastAsia="zh-CN"/>
        </w:rPr>
        <w:t>地</w:t>
      </w:r>
      <w:r>
        <w:rPr>
          <w:rFonts w:hint="eastAsia" w:ascii="仿宋" w:hAnsi="仿宋" w:eastAsia="仿宋" w:cs="仿宋"/>
          <w:kern w:val="2"/>
          <w:sz w:val="32"/>
          <w:szCs w:val="32"/>
          <w:highlight w:val="none"/>
        </w:rPr>
        <w:t>设置</w:t>
      </w:r>
      <w:r>
        <w:rPr>
          <w:rFonts w:hint="eastAsia" w:ascii="仿宋" w:hAnsi="仿宋" w:eastAsia="仿宋" w:cs="仿宋"/>
          <w:kern w:val="2"/>
          <w:sz w:val="32"/>
          <w:szCs w:val="32"/>
        </w:rPr>
        <w:t>管理单元，选派有威信、能力强、肯负责的优秀人才作为网格长，构建安置区网格化管理机制。广泛开展“四道”模范家庭评选以及结合中华传统节日的节庆宣传活动，增强群众社区归属感和认同感。推动三个安置点配套服务设施的完善，高效运行卫生室、文化中心、养老机构，全面提升综合配套服务。建设义望村文娱活动中心，做好水库移民后期扶持。</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4"/>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w:t>
      </w:r>
      <w:r>
        <w:rPr>
          <w:rFonts w:hint="eastAsia" w:ascii="仿宋" w:hAnsi="仿宋" w:eastAsia="仿宋" w:cs="仿宋"/>
          <w:b/>
          <w:bCs/>
          <w:sz w:val="32"/>
          <w:szCs w:val="32"/>
        </w:rPr>
        <w:t>抓好旧房拆除</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 w:hAnsi="仿宋" w:eastAsia="仿宋" w:cs="仿宋"/>
          <w:kern w:val="2"/>
          <w:sz w:val="32"/>
          <w:szCs w:val="32"/>
        </w:rPr>
      </w:pPr>
      <w:r>
        <w:rPr>
          <w:rFonts w:hint="eastAsia" w:ascii="仿宋" w:hAnsi="仿宋" w:eastAsia="仿宋" w:cs="仿宋"/>
          <w:kern w:val="2"/>
          <w:sz w:val="32"/>
          <w:szCs w:val="32"/>
        </w:rPr>
        <w:t>组织力量对拆旧区进行全面排查，准确核实统计应拆未拆房屋，建立清单台账，尽快完成拆除工作，确保实现应拆尽拆。推广塔梭村模式，推进搬迁村土地流转，集约经营，解决搬迁群众后顾之忧。</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4"/>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7</w:t>
      </w:r>
      <w:r>
        <w:rPr>
          <w:rFonts w:hint="eastAsia" w:ascii="仿宋" w:hAnsi="仿宋" w:eastAsia="仿宋" w:cs="仿宋"/>
          <w:b/>
          <w:bCs/>
          <w:sz w:val="32"/>
          <w:szCs w:val="32"/>
          <w:lang w:eastAsia="zh-CN"/>
        </w:rPr>
        <w:t>）</w:t>
      </w:r>
      <w:r>
        <w:rPr>
          <w:rFonts w:hint="eastAsia" w:ascii="仿宋" w:hAnsi="仿宋" w:eastAsia="仿宋" w:cs="仿宋"/>
          <w:b/>
          <w:bCs/>
          <w:sz w:val="32"/>
          <w:szCs w:val="32"/>
        </w:rPr>
        <w:t>落实拆旧区复垦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 w:hAnsi="仿宋" w:eastAsia="仿宋" w:cs="仿宋"/>
          <w:kern w:val="2"/>
          <w:sz w:val="32"/>
          <w:szCs w:val="32"/>
        </w:rPr>
      </w:pPr>
      <w:r>
        <w:rPr>
          <w:rFonts w:hint="eastAsia" w:ascii="仿宋" w:hAnsi="仿宋" w:eastAsia="仿宋" w:cs="仿宋"/>
          <w:kern w:val="2"/>
          <w:sz w:val="32"/>
          <w:szCs w:val="32"/>
        </w:rPr>
        <w:t>按照“宜耕则耕、宜林则林、宜草则草”的原则，加快已批复的土地复垦项目实施，同时，积极与上级部门沟通尽快完成剩余乡镇村复垦项目的审批。对不具备复垦条件的，经认定后，可根据实际情况实施退耕还林、复草复绿，促进生态修复。</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3"/>
        <w:rPr>
          <w:rFonts w:hint="eastAsia" w:ascii="仿宋_GB2312" w:hAnsi="仿宋_GB2312" w:eastAsia="仿宋_GB2312" w:cs="仿宋_GB2312"/>
          <w:b/>
          <w:sz w:val="32"/>
          <w:szCs w:val="32"/>
          <w:lang w:val="en-US" w:eastAsia="zh-CN"/>
        </w:rPr>
      </w:pPr>
      <w:bookmarkStart w:id="36" w:name="_Toc28372"/>
      <w:bookmarkStart w:id="37" w:name="_Toc8727"/>
      <w:r>
        <w:rPr>
          <w:rFonts w:hint="eastAsia" w:ascii="仿宋_GB2312" w:hAnsi="仿宋_GB2312" w:eastAsia="仿宋_GB2312" w:cs="仿宋_GB2312"/>
          <w:b/>
          <w:sz w:val="32"/>
          <w:szCs w:val="32"/>
          <w:lang w:val="en-US" w:eastAsia="zh-CN"/>
        </w:rPr>
        <w:t>5.基础提升巩固保质量</w:t>
      </w:r>
      <w:bookmarkEnd w:id="36"/>
      <w:bookmarkEnd w:id="37"/>
      <w:r>
        <w:rPr>
          <w:rFonts w:hint="eastAsia" w:ascii="仿宋_GB2312" w:hAnsi="仿宋_GB2312" w:eastAsia="仿宋_GB2312" w:cs="仿宋_GB2312"/>
          <w:b/>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聚焦“两不愁、三保障”，坚定不移加强乡村基础设施建设，有效推动农业产业发展、群众生活便利，进一步提升群众获得感、幸福感。我县全面加强实施安全饮水、通动力电、改厨、改厕、通气、物流、道路硬化、危房改造、医疗卫生、红白理事会、村容村貌等工程，实现全县全地区全覆盖。进一步推动巩固脱贫事业的发展。</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加快新一代信息基础设施建设，持续提高农村光纤宽带接入能力，提高农村光纤网络家庭住户覆盖率和接入速率。实施数字乡村战略，加快推进行政村通宽带工程建设，推动</w:t>
      </w:r>
      <w:r>
        <w:rPr>
          <w:rFonts w:ascii="仿宋" w:hAnsi="仿宋" w:eastAsia="仿宋" w:cs="仿宋"/>
          <w:sz w:val="32"/>
          <w:szCs w:val="32"/>
        </w:rPr>
        <w:t>5G</w:t>
      </w:r>
      <w:r>
        <w:rPr>
          <w:rFonts w:hint="eastAsia" w:ascii="仿宋" w:hAnsi="仿宋" w:eastAsia="仿宋" w:cs="仿宋"/>
          <w:sz w:val="32"/>
          <w:szCs w:val="32"/>
        </w:rPr>
        <w:t>城市、智慧城市基础设施建设向农村地区延伸和覆盖。推进农产品电商配套设施建设，加快补齐农村冷链物流基础设施等短板，构建农村物流基础设施骨干网络，鼓励商贸、运输、邮政、快递、供销等企业向农村延伸服务网络。充分发挥乡村文化设施的作用，丰富乡村文化内涵，将乡村文化阵地建成提升农民素质的“新平台”、学习新技术的“加油站”、传播乡风文明的“靶向”和滋润农民心灵的“纽带”。深入推进农村人居环境整治行动计划，推动山水林田湖草系统治理和城乡生态环境联建联防联治，深入推进乡村绿化美化亮化工程建设，提升乡村“颜值”，创造优美的乡村人居环境。统筹推动城乡基础设施统一规划、统一建设、统一管护，构建分级分类投入机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加强信息化建设，充分利用建档立卡信息系统和一码清平台，健全防止返贫大数据监测体系，为巩固脱贫成果和推进乡村振兴提供数据支撑和决策参考。</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eastAsia" w:ascii="仿宋" w:hAnsi="仿宋" w:eastAsia="仿宋" w:cs="仿宋"/>
          <w:b w:val="0"/>
          <w:bCs w:val="0"/>
          <w:sz w:val="21"/>
          <w:szCs w:val="21"/>
        </w:rPr>
      </w:pPr>
    </w:p>
    <w:p>
      <w:pPr>
        <w:pStyle w:val="7"/>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1"/>
        <w:rPr>
          <w:rFonts w:hint="eastAsia" w:ascii="方正小标宋简体" w:hAnsi="方正小标宋简体" w:eastAsia="方正小标宋简体" w:cs="方正小标宋简体"/>
          <w:b w:val="0"/>
          <w:bCs w:val="0"/>
          <w:lang w:val="en-US" w:eastAsia="zh-CN"/>
        </w:rPr>
      </w:pPr>
      <w:bookmarkStart w:id="38" w:name="_Toc5241"/>
      <w:bookmarkStart w:id="39" w:name="_Toc24068"/>
      <w:bookmarkStart w:id="40" w:name="_Toc3676"/>
      <w:r>
        <w:rPr>
          <w:rFonts w:hint="eastAsia" w:ascii="方正小标宋简体" w:hAnsi="方正小标宋简体" w:eastAsia="方正小标宋简体" w:cs="方正小标宋简体"/>
          <w:b w:val="0"/>
          <w:bCs w:val="0"/>
          <w:lang w:val="en-US" w:eastAsia="zh-CN"/>
        </w:rPr>
        <w:t>第三节  构建巩固脱贫攻坚成果长效机制、有效衔接乡村振兴</w:t>
      </w:r>
      <w:bookmarkEnd w:id="38"/>
      <w:bookmarkEnd w:id="39"/>
      <w:bookmarkEnd w:id="40"/>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eastAsia" w:ascii="仿宋" w:hAnsi="仿宋" w:eastAsia="仿宋" w:cs="仿宋"/>
          <w:b w:val="0"/>
          <w:bCs w:val="0"/>
          <w:sz w:val="21"/>
          <w:szCs w:val="21"/>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lang w:eastAsia="zh-CN"/>
        </w:rPr>
        <w:t>巩固拓展脱贫攻坚成果</w:t>
      </w:r>
      <w:r>
        <w:rPr>
          <w:rFonts w:hint="eastAsia" w:ascii="仿宋" w:hAnsi="仿宋" w:eastAsia="仿宋" w:cs="仿宋"/>
          <w:sz w:val="32"/>
          <w:szCs w:val="32"/>
        </w:rPr>
        <w:t>是顺利实现脱贫攻坚与乡村振兴有效衔接融合的关键和基础保障。巩固脱贫的目标是脱贫人口收入水平能够保持稳定、“两不愁三保障”成果能够稳固、脱贫人口返贫和新生脱贫现象得到有效控制。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巩固拓展脱贫攻坚成果，有助于做好脱贫攻坚与乡村振兴衔接的前期研究，可以为脱贫地区理清思路，制定属于当地切实可行的乡村振兴规划。脱贫成果的拓展巩固能够提升脱贫地区的发展能力，为后期脱贫地区振兴提供基础和动力，起到事半功倍的效果。可以肯定地说，脱贫成果巩固拓展的程度和水平，决定着乡村振兴推进速度和水平；</w:t>
      </w:r>
      <w:r>
        <w:rPr>
          <w:rFonts w:hint="eastAsia" w:ascii="仿宋" w:hAnsi="仿宋" w:eastAsia="仿宋" w:cs="仿宋"/>
          <w:sz w:val="32"/>
          <w:szCs w:val="32"/>
          <w:lang w:eastAsia="zh-CN"/>
        </w:rPr>
        <w:t>巩固拓展脱贫攻坚成果</w:t>
      </w:r>
      <w:r>
        <w:rPr>
          <w:rFonts w:hint="eastAsia" w:ascii="仿宋" w:hAnsi="仿宋" w:eastAsia="仿宋" w:cs="仿宋"/>
          <w:sz w:val="32"/>
          <w:szCs w:val="32"/>
        </w:rPr>
        <w:t>的时效，决定着巩固脱贫攻坚与乡村振兴有效衔接和融合的</w:t>
      </w:r>
      <w:r>
        <w:rPr>
          <w:rFonts w:hint="eastAsia" w:ascii="仿宋" w:hAnsi="仿宋" w:eastAsia="仿宋" w:cs="仿宋"/>
          <w:sz w:val="32"/>
          <w:szCs w:val="32"/>
          <w:highlight w:val="none"/>
        </w:rPr>
        <w:t>时效</w:t>
      </w:r>
      <w:r>
        <w:rPr>
          <w:rFonts w:hint="eastAsia" w:ascii="仿宋" w:hAnsi="仿宋" w:eastAsia="仿宋" w:cs="仿宋"/>
          <w:sz w:val="32"/>
          <w:szCs w:val="32"/>
        </w:rPr>
        <w:t>；</w:t>
      </w:r>
      <w:r>
        <w:rPr>
          <w:rFonts w:hint="eastAsia" w:ascii="仿宋" w:hAnsi="仿宋" w:eastAsia="仿宋" w:cs="仿宋"/>
          <w:sz w:val="32"/>
          <w:szCs w:val="32"/>
          <w:lang w:eastAsia="zh-CN"/>
        </w:rPr>
        <w:t>巩固拓展脱贫攻坚成果</w:t>
      </w:r>
      <w:r>
        <w:rPr>
          <w:rFonts w:hint="eastAsia" w:ascii="仿宋" w:hAnsi="仿宋" w:eastAsia="仿宋" w:cs="仿宋"/>
          <w:sz w:val="32"/>
          <w:szCs w:val="32"/>
        </w:rPr>
        <w:t>的成效，决定着乡村振兴衔接层次和水平。脱贫攻坚成果越是巩固，与乡村振兴衔接的难度就越小，衔接时序推进就会越顺利，与乡村振兴的有效融合才会越充分。因此，“十四五”时期巩固脱贫成果是实现脱贫攻坚与乡村振兴相衔接必不可少的重要环节，有助于促进乡村振兴衔接的时机更加成熟</w:t>
      </w:r>
      <w:r>
        <w:rPr>
          <w:rFonts w:hint="eastAsia" w:ascii="仿宋" w:hAnsi="仿宋" w:eastAsia="仿宋" w:cs="仿宋"/>
          <w:sz w:val="32"/>
          <w:szCs w:val="32"/>
          <w:lang w:eastAsia="zh-CN"/>
        </w:rPr>
        <w:t>，</w:t>
      </w:r>
      <w:r>
        <w:rPr>
          <w:rFonts w:hint="eastAsia" w:ascii="仿宋" w:hAnsi="仿宋" w:eastAsia="仿宋" w:cs="仿宋"/>
          <w:sz w:val="32"/>
          <w:szCs w:val="32"/>
        </w:rPr>
        <w:t>实现巩固拓展脱贫攻坚成果同乡村振兴有效衔接。因此必须构建巩固脱贫攻坚成果长效机制、有效衔接乡村振兴。</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41" w:name="_Toc5038"/>
      <w:bookmarkStart w:id="42" w:name="_Toc7190"/>
      <w:bookmarkStart w:id="43" w:name="_Toc6420"/>
      <w:r>
        <w:rPr>
          <w:rFonts w:hint="eastAsia" w:ascii="黑体" w:hAnsi="黑体" w:eastAsia="黑体" w:cs="黑体"/>
          <w:b w:val="0"/>
          <w:bCs w:val="0"/>
          <w:sz w:val="32"/>
          <w:szCs w:val="32"/>
          <w:lang w:eastAsia="zh-CN"/>
        </w:rPr>
        <w:t>一、建立遏制返贫长效机制</w:t>
      </w:r>
      <w:bookmarkEnd w:id="41"/>
      <w:bookmarkEnd w:id="42"/>
      <w:bookmarkEnd w:id="43"/>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今年的中央一号文件指出，</w:t>
      </w:r>
      <w:r>
        <w:rPr>
          <w:rFonts w:hint="default" w:ascii="仿宋" w:hAnsi="仿宋" w:eastAsia="仿宋" w:cs="仿宋"/>
          <w:color w:val="auto"/>
          <w:sz w:val="32"/>
          <w:szCs w:val="32"/>
        </w:rPr>
        <w:t>要坚决守住脱贫攻坚成果，做好巩固拓展脱贫攻坚成果同乡村振兴有效衔接，工作不留空档，政策不留空白</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要健全防止返贫动态监测和帮扶机制，对易返贫致贫人口实施常态化监测，重点监测收入水平变化和“两不愁三保障”巩固情况，继续精准施策。</w:t>
      </w:r>
      <w:r>
        <w:rPr>
          <w:rFonts w:hint="eastAsia" w:ascii="仿宋" w:hAnsi="仿宋" w:eastAsia="仿宋" w:cs="仿宋"/>
          <w:sz w:val="32"/>
          <w:szCs w:val="32"/>
        </w:rPr>
        <w:t>我县应坚持大脱贫格局，贯彻精准脱贫方略，加强脱贫同扶志扶智相结合，对返贫人口和新脱贫户要及时予以帮扶。因此，有必要建立抑制脱贫的长效机制，决不能出现一边脱贫一边又有一些人返贫的现象。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44" w:name="_Toc11640"/>
      <w:bookmarkStart w:id="45" w:name="_Toc16845"/>
      <w:r>
        <w:rPr>
          <w:rFonts w:hint="eastAsia" w:ascii="楷体" w:hAnsi="楷体" w:eastAsia="楷体" w:cs="楷体"/>
          <w:kern w:val="0"/>
          <w:sz w:val="32"/>
          <w:szCs w:val="32"/>
          <w:lang w:val="en-US" w:eastAsia="zh-CN"/>
        </w:rPr>
        <w:t>（一）加大对脱贫者的综合扶持力度</w:t>
      </w:r>
      <w:bookmarkEnd w:id="44"/>
      <w:bookmarkEnd w:id="45"/>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要对刚脱贫者持续实施精准的系列帮扶措施，真正解决好目前脱贫户中普遍存在的培训技能与就业创业实践不衔接、经营活动与市场不衔接、资金扶持滞后等问题。依据每个被帮扶者的条件、特长以及可就业的产业领域等，建立精准衔接的帮扶机制，进行针对性强的系列化帮扶措施，特别对自我创业经营的，要从技能培训、资金支持到经营活动、市场销售等方面进行系列帮扶，真正做到扶上马再送一程，建立起自身的脱贫“造血”机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同时，要通过强化自尊、自强以及抗挫折的心理帮扶教育，提升刚脱贫者的社会尊严，激励起他们心理脱贫的自信，实现其精神脱贫，使他们建立起自身内生脱贫动力。政府要通过建立脱贫奖励荣誉制度等措施，鼓励被扶持户积极参与各种脱贫活动，强化他们自身的责任担当。对刚脱贫户要落实好原帮扶支持政策，以消除长期脱贫形成的恐惧感与后顾之忧，帮其提升发展的元气，增强抵御市场经营风险的能力，帮助他们顺利</w:t>
      </w:r>
      <w:r>
        <w:rPr>
          <w:rFonts w:hint="eastAsia" w:ascii="仿宋" w:hAnsi="仿宋" w:eastAsia="仿宋" w:cs="仿宋"/>
          <w:sz w:val="32"/>
          <w:szCs w:val="32"/>
          <w:highlight w:val="none"/>
          <w:lang w:eastAsia="zh-CN"/>
        </w:rPr>
        <w:t>渡</w:t>
      </w:r>
      <w:r>
        <w:rPr>
          <w:rFonts w:hint="eastAsia" w:ascii="仿宋" w:hAnsi="仿宋" w:eastAsia="仿宋" w:cs="仿宋"/>
          <w:sz w:val="32"/>
          <w:szCs w:val="32"/>
          <w:highlight w:val="none"/>
        </w:rPr>
        <w:t>过</w:t>
      </w:r>
      <w:r>
        <w:rPr>
          <w:rFonts w:hint="eastAsia" w:ascii="仿宋" w:hAnsi="仿宋" w:eastAsia="仿宋" w:cs="仿宋"/>
          <w:sz w:val="32"/>
          <w:szCs w:val="32"/>
        </w:rPr>
        <w:t>起步发展的“脆弱期”。</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46" w:name="_Toc885"/>
      <w:bookmarkStart w:id="47" w:name="_Toc1680"/>
      <w:r>
        <w:rPr>
          <w:rFonts w:hint="eastAsia" w:ascii="楷体" w:hAnsi="楷体" w:eastAsia="楷体" w:cs="楷体"/>
          <w:kern w:val="0"/>
          <w:sz w:val="32"/>
          <w:szCs w:val="32"/>
          <w:lang w:val="en-US" w:eastAsia="zh-CN"/>
        </w:rPr>
        <w:t>（二）夯实脱贫户和地区的发展基础</w:t>
      </w:r>
      <w:bookmarkEnd w:id="46"/>
      <w:bookmarkEnd w:id="47"/>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对于刚走出脱贫的家庭来讲，发展元气仍然不足、发展能力根基脆弱，面对激烈的市场竞争，必须尽快提升其发展能力。农村集体经济是脱贫地区重要的经济基础，因此县政府应加大对农村集体经济的帮扶力度。一是制定激励村干部发展集体经济的考核奖惩机制，激发他们发展集体经济的积极性；二是对村级发展集体经济进行一定的资助，可利用当前国家脱贫中的产业项目，投入到脱贫村发展集体经济；三是选派有能力的经营者对农村集体经济进行管理，并制定特殊政策给予扶持，还应构建完善的监督制度，确保村民和集体利益不受损失。</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同时，政府应建立应急专项基金，对返贫者提供救助帮扶，当返贫者渡过难关后可进行无息归还。可从财政综合脱贫资金、脱贫单位的捐助资金以及社会捐赠资金中各拿出一部分作为专项基金，对专项基金要严格使用与管理，确保其能够最大限度地发挥作用。基层政府还应引导农民自发建立帮扶组织，日常生活中遇到困难互相关照，共同渡过难关。</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48" w:name="_Toc1348"/>
      <w:bookmarkStart w:id="49" w:name="_Toc21871"/>
      <w:bookmarkStart w:id="50" w:name="_Toc10731"/>
      <w:r>
        <w:rPr>
          <w:rFonts w:hint="eastAsia" w:ascii="楷体" w:hAnsi="楷体" w:eastAsia="楷体" w:cs="楷体"/>
          <w:kern w:val="0"/>
          <w:sz w:val="32"/>
          <w:szCs w:val="32"/>
          <w:lang w:val="en-US" w:eastAsia="zh-CN"/>
        </w:rPr>
        <w:t>（三）构建监测跟踪和大病救助机制</w:t>
      </w:r>
      <w:bookmarkEnd w:id="48"/>
      <w:bookmarkEnd w:id="49"/>
      <w:bookmarkEnd w:id="50"/>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在当前巩固脱贫攻坚中，为及时了解刚刚脱贫的地区、家庭能否站得住、走得稳，</w:t>
      </w:r>
      <w:r>
        <w:rPr>
          <w:rFonts w:hint="eastAsia" w:ascii="仿宋" w:hAnsi="仿宋" w:eastAsia="仿宋" w:cs="仿宋"/>
          <w:color w:val="auto"/>
          <w:sz w:val="32"/>
          <w:szCs w:val="32"/>
        </w:rPr>
        <w:t>县政府建立</w:t>
      </w:r>
      <w:r>
        <w:rPr>
          <w:rFonts w:hint="eastAsia" w:ascii="仿宋" w:hAnsi="仿宋" w:eastAsia="仿宋" w:cs="仿宋"/>
          <w:sz w:val="32"/>
          <w:szCs w:val="32"/>
        </w:rPr>
        <w:t>完善的监测跟踪制度，以便随时发现返贫的苗头，对脱贫者生活经营状况给予后续支持，确保他们能够稳定发展。首先，要依靠广大群众、媒体和社会各界，对已脱贫群体的生活、生产经营活动实施全方位、全过程的监测与跟踪回访，以便随时发现问题，立即采取措施。其次，必须健全信息反馈系统，使上级全面了解脱贫群体的生产、生活状况，倾听他们的诉求和呼声，及时发现问题，消除返贫隐患。最后，依据本地区整体经济发展水平、对脱贫者的跟踪回访、对居民家庭日常生活水平的观察识别，判断出本地区未来一定时期内可能发生返贫的概率，提前制定救扶措施，从而有效地遏制与防范返贫的发生，保证脱贫的长效化。</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当前，因病、因残致贫、返贫是巩固脱贫攻坚中的重点和难点，一个家庭常因一人病、残拖累全家，对此必须采取综合措施来应对。一方面，加</w:t>
      </w:r>
      <w:r>
        <w:rPr>
          <w:rFonts w:hint="eastAsia" w:ascii="仿宋" w:hAnsi="仿宋" w:eastAsia="仿宋" w:cs="仿宋"/>
          <w:color w:val="auto"/>
          <w:sz w:val="32"/>
          <w:szCs w:val="32"/>
        </w:rPr>
        <w:t>强对脱贫村、镇医疗卫生设施建设，</w:t>
      </w:r>
      <w:r>
        <w:rPr>
          <w:rFonts w:hint="eastAsia" w:ascii="仿宋" w:hAnsi="仿宋" w:eastAsia="仿宋" w:cs="仿宋"/>
          <w:sz w:val="32"/>
          <w:szCs w:val="32"/>
        </w:rPr>
        <w:t>政府出资购买医疗服务，动员医疗工作者组建医疗救助队伍，选派医科大学生充实农村医疗人才队伍，提升农村医疗水平；重建农村疾病防控体系，强化对疾病的预防与治疗，防止小病拖成大病。另一方面，把近年出现的一些慢性疾病列入医保，并不断提高支付标准和报销比例。同时，探索建立可持续的大病筹资机制，引入商业医疗保险，保费由政府买单，对脱贫户因慢性病住院不能报销的部分，由商业保险按比例支付，以减轻病人及家庭负担；设立医疗救助资金储备库，用于脱贫者重大疾病、伤残治疗，由专门的基金管理小组掌管使用，确保该基金真正用于重大疾病、伤残的脱贫户身上。</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51" w:name="_Toc17294"/>
      <w:bookmarkStart w:id="52" w:name="_Toc29460"/>
      <w:bookmarkStart w:id="53" w:name="_Toc19953"/>
      <w:r>
        <w:rPr>
          <w:rFonts w:hint="eastAsia" w:ascii="黑体" w:hAnsi="黑体" w:eastAsia="黑体" w:cs="黑体"/>
          <w:b w:val="0"/>
          <w:bCs w:val="0"/>
          <w:sz w:val="32"/>
          <w:szCs w:val="32"/>
          <w:lang w:eastAsia="zh-CN"/>
        </w:rPr>
        <w:t>二、建立保障解决相对脱贫的长效机制</w:t>
      </w:r>
      <w:bookmarkEnd w:id="51"/>
      <w:bookmarkEnd w:id="52"/>
      <w:bookmarkEnd w:id="53"/>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54" w:name="_Toc4718"/>
      <w:bookmarkStart w:id="55" w:name="_Toc15693"/>
      <w:r>
        <w:rPr>
          <w:rFonts w:hint="eastAsia" w:ascii="楷体" w:hAnsi="楷体" w:eastAsia="楷体" w:cs="楷体"/>
          <w:kern w:val="0"/>
          <w:sz w:val="32"/>
          <w:szCs w:val="32"/>
          <w:lang w:val="en-US" w:eastAsia="zh-CN"/>
        </w:rPr>
        <w:t>（一）强化平台数据运用，建立巩固脱贫动态管理机制</w:t>
      </w:r>
      <w:bookmarkEnd w:id="54"/>
      <w:bookmarkEnd w:id="55"/>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以县精准巩固脱贫综合信息平台为依托，对各类信息平台进行整合，简化信息录入程序，建立各级、各部门信息、资源共享的大数据信息平台。依托大数据平台，建立动态监测机制，严格按照“两不愁、三保障”标准，对达到退出条件的，即时按章退出。认真落实对脱贫效果尚不稳定的，在县定脱贫线边缘的，因病、因灾等突发情况新“入贫”和再次返贫的，快速认定，及时纳入平台，实行“一口式”受理，精准帮扶。对已脱贫但发展尚欠稳定的脱贫户，在脱贫一定时间内，对其跟踪服务，继续帮扶，巩固成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56" w:name="_Toc7622"/>
      <w:bookmarkStart w:id="57" w:name="_Toc14475"/>
      <w:bookmarkStart w:id="58" w:name="_Toc14333"/>
      <w:r>
        <w:rPr>
          <w:rFonts w:hint="eastAsia" w:ascii="楷体" w:hAnsi="楷体" w:eastAsia="楷体" w:cs="楷体"/>
          <w:kern w:val="0"/>
          <w:sz w:val="32"/>
          <w:szCs w:val="32"/>
          <w:lang w:val="en-US" w:eastAsia="zh-CN"/>
        </w:rPr>
        <w:t>（二）“输血”“造血”并举，建立巩固脱贫激发机制</w:t>
      </w:r>
      <w:bookmarkEnd w:id="56"/>
      <w:bookmarkEnd w:id="57"/>
      <w:bookmarkEnd w:id="58"/>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积极培养挖掘宣传脱贫先进典型，消除脱贫群众“等靠要”思想，通过生产奖补、劳务补助、以工代赈等机制，引导脱贫群众树立主体意识、竞争意识和自力更生的精神。要从职业教育、</w:t>
      </w:r>
      <w:r>
        <w:rPr>
          <w:rFonts w:hint="eastAsia" w:ascii="仿宋" w:hAnsi="仿宋" w:eastAsia="仿宋" w:cs="仿宋"/>
          <w:sz w:val="32"/>
          <w:szCs w:val="32"/>
          <w:highlight w:val="none"/>
        </w:rPr>
        <w:t>农机</w:t>
      </w:r>
      <w:r>
        <w:rPr>
          <w:rFonts w:hint="eastAsia" w:ascii="仿宋" w:hAnsi="仿宋" w:eastAsia="仿宋" w:cs="仿宋"/>
          <w:sz w:val="32"/>
          <w:szCs w:val="32"/>
        </w:rPr>
        <w:t>推广入手，通过“雨露计划”，乡村旅游创业、农村电子商务等项目，</w:t>
      </w:r>
      <w:r>
        <w:rPr>
          <w:rFonts w:hint="eastAsia" w:ascii="仿宋" w:hAnsi="仿宋" w:eastAsia="仿宋" w:cs="仿宋"/>
          <w:sz w:val="32"/>
          <w:szCs w:val="32"/>
          <w:highlight w:val="none"/>
        </w:rPr>
        <w:t>有针对性</w:t>
      </w:r>
      <w:r>
        <w:rPr>
          <w:rFonts w:hint="eastAsia" w:ascii="仿宋" w:hAnsi="仿宋" w:eastAsia="仿宋" w:cs="仿宋"/>
          <w:sz w:val="32"/>
          <w:szCs w:val="32"/>
          <w:highlight w:val="none"/>
          <w:lang w:eastAsia="zh-CN"/>
        </w:rPr>
        <w:t>地</w:t>
      </w:r>
      <w:r>
        <w:rPr>
          <w:rFonts w:hint="eastAsia" w:ascii="仿宋" w:hAnsi="仿宋" w:eastAsia="仿宋" w:cs="仿宋"/>
          <w:sz w:val="32"/>
          <w:szCs w:val="32"/>
          <w:highlight w:val="none"/>
        </w:rPr>
        <w:t>对</w:t>
      </w:r>
      <w:r>
        <w:rPr>
          <w:rFonts w:hint="eastAsia" w:ascii="仿宋" w:hAnsi="仿宋" w:eastAsia="仿宋" w:cs="仿宋"/>
          <w:sz w:val="32"/>
          <w:szCs w:val="32"/>
        </w:rPr>
        <w:t>脱贫户劳动力进行专业技能培训，力争使每户有劳动能力的家庭都能掌握一项以上的就业技能，为他们更好的择业创业打好基础，找好源头活水，确保长期效果。结合新一届村两委换届，将致富带头人、技术能手充实到村两委班子之中，打造一支“不走的工作队”。结合美丽乡村建设，加大基础设施建设资金投入，集中人力、物力、财力，优先解决脱贫村道路不畅通、农田水利设施老化、信息化落后等突出问题，着力夯实农村发展基础。</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59" w:name="_Toc16084"/>
      <w:bookmarkStart w:id="60" w:name="_Toc23165"/>
      <w:bookmarkStart w:id="61" w:name="_Toc2246"/>
      <w:r>
        <w:rPr>
          <w:rFonts w:hint="eastAsia" w:ascii="楷体" w:hAnsi="楷体" w:eastAsia="楷体" w:cs="楷体"/>
          <w:kern w:val="0"/>
          <w:sz w:val="32"/>
          <w:szCs w:val="32"/>
          <w:lang w:val="en-US" w:eastAsia="zh-CN"/>
        </w:rPr>
        <w:t>（三）强化项目支撑，建立巩固脱贫产业发展带动机制</w:t>
      </w:r>
      <w:bookmarkEnd w:id="59"/>
      <w:bookmarkEnd w:id="60"/>
      <w:bookmarkEnd w:id="61"/>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围绕经济产业发展投放资金，管好用好产业巩固脱贫基金，确保资金效益最大化。积极探索建立巩固脱贫资产长效管理和收益循环使用机制，实行脱贫项目所有权归集体、管理经营权归企业、收益分红归脱贫户的“三权分置”模式，真正体现收益分配公开、公正、公平。巩固脱贫产业与</w:t>
      </w:r>
      <w:r>
        <w:rPr>
          <w:rFonts w:hint="eastAsia" w:ascii="仿宋" w:hAnsi="仿宋" w:eastAsia="仿宋" w:cs="仿宋"/>
          <w:sz w:val="32"/>
          <w:szCs w:val="32"/>
          <w:lang w:eastAsia="zh-CN"/>
        </w:rPr>
        <w:t>各乡镇</w:t>
      </w:r>
      <w:r>
        <w:rPr>
          <w:rFonts w:hint="eastAsia" w:ascii="仿宋" w:hAnsi="仿宋" w:eastAsia="仿宋" w:cs="仿宋"/>
          <w:sz w:val="32"/>
          <w:szCs w:val="32"/>
        </w:rPr>
        <w:t>产业分工、供给侧改革及新旧动能转化相结合，实行错位发展，整村、整镇推进。建议一个村集中发力做一到两个有基础、有市场前景的核心产业，</w:t>
      </w:r>
      <w:r>
        <w:rPr>
          <w:rFonts w:hint="eastAsia" w:ascii="仿宋" w:hAnsi="仿宋" w:eastAsia="仿宋" w:cs="仿宋"/>
          <w:sz w:val="32"/>
          <w:szCs w:val="32"/>
          <w:highlight w:val="none"/>
          <w:lang w:eastAsia="zh-CN"/>
        </w:rPr>
        <w:t>作</w:t>
      </w:r>
      <w:r>
        <w:rPr>
          <w:rFonts w:hint="eastAsia" w:ascii="仿宋" w:hAnsi="仿宋" w:eastAsia="仿宋" w:cs="仿宋"/>
          <w:sz w:val="32"/>
          <w:szCs w:val="32"/>
          <w:highlight w:val="none"/>
        </w:rPr>
        <w:t>出</w:t>
      </w:r>
      <w:r>
        <w:rPr>
          <w:rFonts w:hint="eastAsia" w:ascii="仿宋" w:hAnsi="仿宋" w:eastAsia="仿宋" w:cs="仿宋"/>
          <w:sz w:val="32"/>
          <w:szCs w:val="32"/>
        </w:rPr>
        <w:t>规模，做成模式，做成品牌，做出影响力，甚至做到在一定区域内有定价权，使巩固脱贫有了保障。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62" w:name="_Toc483"/>
      <w:bookmarkStart w:id="63" w:name="_Toc24087"/>
      <w:bookmarkStart w:id="64" w:name="_Toc4615"/>
      <w:r>
        <w:rPr>
          <w:rFonts w:hint="eastAsia" w:ascii="楷体" w:hAnsi="楷体" w:eastAsia="楷体" w:cs="楷体"/>
          <w:kern w:val="0"/>
          <w:sz w:val="32"/>
          <w:szCs w:val="32"/>
          <w:lang w:val="en-US" w:eastAsia="zh-CN"/>
        </w:rPr>
        <w:t>（四）创新产品和服务，建立融资、信贷、保险相结合的金融保障机制</w:t>
      </w:r>
      <w:bookmarkEnd w:id="62"/>
      <w:bookmarkEnd w:id="63"/>
      <w:bookmarkEnd w:id="64"/>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立足地方实际，整合财政，脱贫，发改，农</w:t>
      </w:r>
      <w:r>
        <w:rPr>
          <w:rFonts w:hint="eastAsia" w:ascii="仿宋" w:hAnsi="仿宋" w:eastAsia="仿宋" w:cs="仿宋"/>
          <w:sz w:val="32"/>
          <w:szCs w:val="32"/>
          <w:lang w:eastAsia="zh-CN"/>
        </w:rPr>
        <w:t>业</w:t>
      </w:r>
      <w:r>
        <w:rPr>
          <w:rFonts w:hint="eastAsia" w:ascii="仿宋" w:hAnsi="仿宋" w:eastAsia="仿宋" w:cs="仿宋"/>
          <w:sz w:val="32"/>
          <w:szCs w:val="32"/>
        </w:rPr>
        <w:t>、畜牧、旅游等多个部门资金和各类脱贫资源，实现资金上的硬整合与政策产业脱贫、资源信息等软整合相结合，变资金的零星分散投入为板块投入，统筹安排，形成合力。引导和支持金融机构丰富和创新金融产品，积极稳妥地扩大涉农信贷产品规模，解决脱贫农户贷款难题。加快推行农村房产权、林权、设施农牧业产权、集体资产收益分配权、土地流转及承包经营权抵押融资。深化银政合作，强化政策支持，鼓励和支持金融机构在乡村延伸服务网点，设立“三农服务终端（便民服务点）”。因地制宜开展巩固脱贫产业农产品保险试点，开发农产品价格保险、农业基础设施保险、农机农房保险等，并纳入保险补贴范畴，提高农村产业抗风险抗灾害的能力，保障和增强脱贫户再发展的能力。</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65" w:name="_Toc5545"/>
      <w:bookmarkStart w:id="66" w:name="_Toc1190"/>
      <w:bookmarkStart w:id="67" w:name="_Toc15354"/>
      <w:r>
        <w:rPr>
          <w:rFonts w:hint="eastAsia" w:ascii="楷体" w:hAnsi="楷体" w:eastAsia="楷体" w:cs="楷体"/>
          <w:kern w:val="0"/>
          <w:sz w:val="32"/>
          <w:szCs w:val="32"/>
          <w:lang w:val="en-US" w:eastAsia="zh-CN"/>
        </w:rPr>
        <w:t>（五）优化公共资源配置，建立更加完善的社会保障机制</w:t>
      </w:r>
      <w:bookmarkEnd w:id="65"/>
      <w:bookmarkEnd w:id="66"/>
      <w:bookmarkEnd w:id="67"/>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不断提高医疗健康保障水平，加强基层医疗人才队伍建设，积极引导优质公共医疗资源向基层倾斜。充分发挥商业保险的补充保障作用，各级政府通过赠送或补贴方式为脱贫群众购买大病医疗保险、人身意外伤害险、失能险等商业医疗险种，切实增强脱贫户抵御风险和意外的能力。不断提高教育保障水平，完善脱贫家庭学生资助政策体系，加大资助力度，探索建立脱贫家庭学生从学前教育到高等教育全程覆盖的免费教育制度。结合县管校聘工作，完善职称评定、工资待遇、学习培训等教师个人发展引导政策，引导优质公共教育资源向基层倾斜，推进城乡教育资源均等。依托区域产业优势，加快发展现代职业教育，引导中、高考落榜的脱贫家庭学生接受职业技能教育。不断提高公共基础服务水平，加大基础设施建设资金投入，有步骤、有计划地抓好水、路、房建设，改善脱贫村生产生活条件，配套完善公共服务设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68" w:name="_Toc7354"/>
      <w:bookmarkStart w:id="69" w:name="_Toc27588"/>
      <w:bookmarkStart w:id="70" w:name="_Toc878"/>
      <w:r>
        <w:rPr>
          <w:rFonts w:hint="eastAsia" w:ascii="楷体" w:hAnsi="楷体" w:eastAsia="楷体" w:cs="楷体"/>
          <w:kern w:val="0"/>
          <w:sz w:val="32"/>
          <w:szCs w:val="32"/>
          <w:lang w:val="en-US" w:eastAsia="zh-CN"/>
        </w:rPr>
        <w:t>（六）强化责任引领，建立完善巩固脱贫工作组织保障机制</w:t>
      </w:r>
      <w:bookmarkEnd w:id="68"/>
      <w:bookmarkEnd w:id="69"/>
      <w:bookmarkEnd w:id="70"/>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坚持党政一把手为巩固脱贫工作“第一责任人”，县乡村三级书记一起抓的工作机制，压实主体责任。细化各脱贫部门工作职责任务，推动各级巩固脱贫开发领导小组成员单位责任落实。将现有巩固脱贫开发的政策、制度性安排、现有经验，以地方性法规的形式固定下来，明确各方力量的法律地位，建立可持续的体制机制。进一步健全和完善脱贫工作责任追究制度，充分发挥“嵌入式”审计的重要作用，统筹运用巡视、纪检、检察、审计等监督手段，加强对项目事前，事中，事后的监督检查，一旦发现问题，立即追责。凝聚社会各方脱贫力量，加大宣传力度，动员凝聚更多的社会资源和力量参与巩固脱贫工作，形成全社会参与的强大合力。我县也可采取政府购买社会服务、社工组织进行巩固脱贫模式，进一步丰富巩固脱贫工作方法。</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如此一系列遏制返贫措施，有助于我县在“十四五”发展中建立起巩固脱贫攻坚成果的长效机制体系。</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eastAsia" w:ascii="仿宋" w:hAnsi="仿宋" w:eastAsia="仿宋" w:cs="仿宋"/>
          <w:b w:val="0"/>
          <w:bCs w:val="0"/>
          <w:sz w:val="21"/>
          <w:szCs w:val="21"/>
          <w:lang w:eastAsia="zh-CN"/>
        </w:rPr>
      </w:pPr>
    </w:p>
    <w:p>
      <w:pPr>
        <w:pStyle w:val="7"/>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1"/>
        <w:rPr>
          <w:rFonts w:hint="eastAsia" w:ascii="方正小标宋简体" w:hAnsi="方正小标宋简体" w:eastAsia="方正小标宋简体" w:cs="方正小标宋简体"/>
          <w:b w:val="0"/>
          <w:bCs w:val="0"/>
          <w:lang w:val="en-US" w:eastAsia="zh-CN"/>
        </w:rPr>
      </w:pPr>
      <w:bookmarkStart w:id="71" w:name="_Toc29520"/>
      <w:bookmarkStart w:id="72" w:name="_Toc3416"/>
      <w:bookmarkStart w:id="73" w:name="_Toc26421"/>
      <w:r>
        <w:rPr>
          <w:rFonts w:hint="eastAsia" w:ascii="方正小标宋简体" w:hAnsi="方正小标宋简体" w:eastAsia="方正小标宋简体" w:cs="方正小标宋简体"/>
          <w:b w:val="0"/>
          <w:bCs w:val="0"/>
          <w:lang w:val="en-US" w:eastAsia="zh-CN"/>
        </w:rPr>
        <w:t>第四节  巩固脱贫成果、完善帮扶机制实施内容</w:t>
      </w:r>
      <w:bookmarkEnd w:id="71"/>
      <w:bookmarkEnd w:id="72"/>
      <w:bookmarkEnd w:id="73"/>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eastAsia" w:ascii="仿宋" w:hAnsi="仿宋" w:eastAsia="仿宋" w:cs="仿宋"/>
          <w:b w:val="0"/>
          <w:bCs w:val="0"/>
          <w:sz w:val="21"/>
          <w:szCs w:val="21"/>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为进一步巩固提升脱贫攻坚工作成效，建立完善精准脱贫长效机制，把解决短期脱贫与实现稳定脱贫有机结合起来，有效防止和解决边脱贫边返贫问题，确保全县巩固脱贫成效高质量、可持续，有效衔接乡村振兴。还需进一步完善帮扶机制实施内容。</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74" w:name="_Toc32315"/>
      <w:bookmarkStart w:id="75" w:name="_Toc24331"/>
      <w:bookmarkStart w:id="76" w:name="_Toc21319"/>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lang w:eastAsia="zh-CN"/>
        </w:rPr>
        <w:t>健全党建引领机制，发挥党组织领导核心作用</w:t>
      </w:r>
      <w:bookmarkEnd w:id="74"/>
      <w:bookmarkEnd w:id="75"/>
      <w:bookmarkEnd w:id="76"/>
    </w:p>
    <w:p>
      <w:pPr>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深入推进抓党建促巩固脱贫攻坚，全面强化农村基层党组织领导核心地位，将党的政治优势、组织优势转化为高质量发展优势，切实推动脱贫攻坚巩固提升。加强村“两委”班子建设，选优配强村党组织书记，注重从农村致富能人、大中专毕业生、外出务工经商人员、退转军人中选配。持续整顿软弱涣散村党组织，坚决撤换不胜任、不合格、不尽责的村党组织书记。加强农村党员队伍建设，注重培养后备干部。派强用好第一书记和驻村工作队，加强日常考核和工作指导，对不适应的及时召回调整。发挥党员先锋模范作用，支持党员创办领办合作社和产业基地，推行“党员</w:t>
      </w:r>
      <w:r>
        <w:rPr>
          <w:rFonts w:ascii="仿宋" w:hAnsi="仿宋" w:eastAsia="仿宋" w:cs="仿宋"/>
          <w:sz w:val="32"/>
          <w:szCs w:val="32"/>
        </w:rPr>
        <w:t>+</w:t>
      </w:r>
      <w:r>
        <w:rPr>
          <w:rFonts w:hint="eastAsia" w:ascii="仿宋" w:hAnsi="仿宋" w:eastAsia="仿宋" w:cs="仿宋"/>
          <w:sz w:val="32"/>
          <w:szCs w:val="32"/>
        </w:rPr>
        <w:t>合作社</w:t>
      </w:r>
      <w:r>
        <w:rPr>
          <w:rFonts w:ascii="仿宋" w:hAnsi="仿宋" w:eastAsia="仿宋" w:cs="仿宋"/>
          <w:sz w:val="32"/>
          <w:szCs w:val="32"/>
        </w:rPr>
        <w:t>+</w:t>
      </w:r>
      <w:r>
        <w:rPr>
          <w:rFonts w:hint="eastAsia" w:ascii="仿宋" w:hAnsi="仿宋" w:eastAsia="仿宋" w:cs="仿宋"/>
          <w:sz w:val="32"/>
          <w:szCs w:val="32"/>
        </w:rPr>
        <w:t>脱贫户”“党员</w:t>
      </w:r>
      <w:r>
        <w:rPr>
          <w:rFonts w:ascii="仿宋" w:hAnsi="仿宋" w:eastAsia="仿宋" w:cs="仿宋"/>
          <w:sz w:val="32"/>
          <w:szCs w:val="32"/>
        </w:rPr>
        <w:t>+</w:t>
      </w:r>
      <w:r>
        <w:rPr>
          <w:rFonts w:hint="eastAsia" w:ascii="仿宋" w:hAnsi="仿宋" w:eastAsia="仿宋" w:cs="仿宋"/>
          <w:sz w:val="32"/>
          <w:szCs w:val="32"/>
        </w:rPr>
        <w:t>基地</w:t>
      </w:r>
      <w:r>
        <w:rPr>
          <w:rFonts w:ascii="仿宋" w:hAnsi="仿宋" w:eastAsia="仿宋" w:cs="仿宋"/>
          <w:sz w:val="32"/>
          <w:szCs w:val="32"/>
        </w:rPr>
        <w:t>+</w:t>
      </w:r>
      <w:r>
        <w:rPr>
          <w:rFonts w:hint="eastAsia" w:ascii="仿宋" w:hAnsi="仿宋" w:eastAsia="仿宋" w:cs="仿宋"/>
          <w:sz w:val="32"/>
          <w:szCs w:val="32"/>
        </w:rPr>
        <w:t>脱贫户”等产业发展新模式，带领脱贫户增收致富。加强脱贫村党员创业致富带头人培育，发展壮大村级集体经济。加强村“两委”班子科技信息、实用技术、富民产业等知识技能培训，培育一批熟悉农业技术、善于经营管理，能够示范指导、带动产业发展的“技术型”干部。创新乡村治理，加强对社会舆情、治安动态、热点敏感问题的分析研判和风险管控，持续推进扫黑除恶，确保基层政权运行顺畅，乡村治理有效。</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77" w:name="_Toc1959"/>
      <w:bookmarkStart w:id="78" w:name="_Toc12640"/>
      <w:bookmarkStart w:id="79" w:name="_Toc20156"/>
      <w:r>
        <w:rPr>
          <w:rFonts w:hint="eastAsia" w:ascii="黑体" w:hAnsi="黑体" w:eastAsia="黑体" w:cs="黑体"/>
          <w:b w:val="0"/>
          <w:bCs w:val="0"/>
          <w:sz w:val="32"/>
          <w:szCs w:val="32"/>
          <w:lang w:eastAsia="zh-CN"/>
        </w:rPr>
        <w:t>二、健全动态监测防贫机制，确保遇困不返贫</w:t>
      </w:r>
      <w:bookmarkEnd w:id="77"/>
      <w:bookmarkEnd w:id="78"/>
      <w:bookmarkEnd w:id="79"/>
    </w:p>
    <w:p>
      <w:pPr>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对于收入略高于脱贫标准但远低于平均收入水平、而且刚性支出大大超过收入的脱贫边缘户进行动态监测，采取特惠与普惠相结合的方式制定边缘户帮扶政策进行帮扶，确保遇困不返贫。</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80" w:name="_Toc12661"/>
      <w:bookmarkStart w:id="81" w:name="_Toc12139"/>
      <w:r>
        <w:rPr>
          <w:rFonts w:hint="eastAsia" w:ascii="楷体" w:hAnsi="楷体" w:eastAsia="楷体" w:cs="楷体"/>
          <w:kern w:val="0"/>
          <w:sz w:val="32"/>
          <w:szCs w:val="32"/>
          <w:lang w:val="en-US" w:eastAsia="zh-CN"/>
        </w:rPr>
        <w:t>（一）动态监测易致贫返贫重点人群</w:t>
      </w:r>
      <w:bookmarkEnd w:id="80"/>
      <w:bookmarkEnd w:id="81"/>
    </w:p>
    <w:p>
      <w:pPr>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强化动态管理，坚持平时监测致贫返贫，及时发现易致贫返贫对象。重点关注转移性收入占比超过</w:t>
      </w:r>
      <w:r>
        <w:rPr>
          <w:rFonts w:ascii="仿宋" w:hAnsi="仿宋" w:eastAsia="仿宋" w:cs="仿宋"/>
          <w:sz w:val="32"/>
          <w:szCs w:val="32"/>
        </w:rPr>
        <w:t>40%</w:t>
      </w:r>
      <w:r>
        <w:rPr>
          <w:rFonts w:hint="eastAsia" w:ascii="仿宋" w:hAnsi="仿宋" w:eastAsia="仿宋" w:cs="仿宋"/>
          <w:sz w:val="32"/>
          <w:szCs w:val="32"/>
        </w:rPr>
        <w:t>的脱贫户、</w:t>
      </w:r>
      <w:r>
        <w:rPr>
          <w:rFonts w:hint="eastAsia" w:ascii="仿宋" w:hAnsi="仿宋" w:eastAsia="仿宋" w:cs="仿宋"/>
          <w:sz w:val="32"/>
          <w:szCs w:val="32"/>
          <w:highlight w:val="none"/>
        </w:rPr>
        <w:t>家中</w:t>
      </w:r>
      <w:r>
        <w:rPr>
          <w:rFonts w:hint="eastAsia" w:ascii="仿宋" w:hAnsi="仿宋" w:eastAsia="仿宋" w:cs="仿宋"/>
          <w:sz w:val="32"/>
          <w:szCs w:val="32"/>
        </w:rPr>
        <w:t>只有一个弱劳力或半劳力户、家里有</w:t>
      </w:r>
      <w:r>
        <w:rPr>
          <w:rFonts w:ascii="仿宋" w:hAnsi="仿宋" w:eastAsia="仿宋" w:cs="仿宋"/>
          <w:sz w:val="32"/>
          <w:szCs w:val="32"/>
        </w:rPr>
        <w:t>1</w:t>
      </w:r>
      <w:r>
        <w:rPr>
          <w:rFonts w:hint="eastAsia" w:ascii="仿宋" w:hAnsi="仿宋" w:eastAsia="仿宋" w:cs="仿宋"/>
          <w:sz w:val="32"/>
          <w:szCs w:val="32"/>
        </w:rPr>
        <w:t>个以上劳动力但无产业覆盖或未转移就业户、大病户、</w:t>
      </w:r>
      <w:r>
        <w:rPr>
          <w:rFonts w:hint="eastAsia" w:ascii="仿宋" w:hAnsi="仿宋" w:eastAsia="仿宋" w:cs="仿宋"/>
          <w:sz w:val="32"/>
          <w:szCs w:val="32"/>
          <w:highlight w:val="none"/>
        </w:rPr>
        <w:t>家中</w:t>
      </w:r>
      <w:r>
        <w:rPr>
          <w:rFonts w:hint="eastAsia" w:ascii="仿宋" w:hAnsi="仿宋" w:eastAsia="仿宋" w:cs="仿宋"/>
          <w:sz w:val="32"/>
          <w:szCs w:val="32"/>
        </w:rPr>
        <w:t>有多个孩子在上学户、唯一住房是土坯房户、在灾害隐患点（附近）居住户、隔代抚养户等脱贫边缘户，全面摸排、精准分析，防止出现边脱贫边致贫返贫的情况。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82" w:name="_Toc9172"/>
      <w:bookmarkStart w:id="83" w:name="_Toc25706"/>
      <w:r>
        <w:rPr>
          <w:rFonts w:hint="eastAsia" w:ascii="楷体" w:hAnsi="楷体" w:eastAsia="楷体" w:cs="楷体"/>
          <w:kern w:val="0"/>
          <w:sz w:val="32"/>
          <w:szCs w:val="32"/>
          <w:lang w:val="en-US" w:eastAsia="zh-CN"/>
        </w:rPr>
        <w:t>（二）及时启动防贫预警程序</w:t>
      </w:r>
      <w:bookmarkEnd w:id="82"/>
      <w:bookmarkEnd w:id="83"/>
    </w:p>
    <w:p>
      <w:pPr>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建立乡村预警、部门联动、主动申请等识别渠道，及时掌握面临返贫高风险因素的农户，确定为初步预警对象。对初步预警对象，由县脱贫机构按照“入户核查、部门协查、公示公告、审批建档”程序，组织开展收入核查及各种特殊情况的排查，正式确定防贫干预对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84" w:name="_Toc4030"/>
      <w:bookmarkStart w:id="85" w:name="_Toc30542"/>
      <w:r>
        <w:rPr>
          <w:rFonts w:hint="eastAsia" w:ascii="楷体" w:hAnsi="楷体" w:eastAsia="楷体" w:cs="楷体"/>
          <w:kern w:val="0"/>
          <w:sz w:val="32"/>
          <w:szCs w:val="32"/>
          <w:lang w:val="en-US" w:eastAsia="zh-CN"/>
        </w:rPr>
        <w:t>（三）组织实施防贫干预措施</w:t>
      </w:r>
      <w:bookmarkEnd w:id="84"/>
      <w:bookmarkEnd w:id="85"/>
    </w:p>
    <w:p>
      <w:pPr>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color w:val="auto"/>
          <w:sz w:val="32"/>
          <w:szCs w:val="32"/>
        </w:rPr>
        <w:t>民政、教育、卫健、公安等相关部门要协同作战，</w:t>
      </w:r>
      <w:r>
        <w:rPr>
          <w:rFonts w:hint="eastAsia" w:ascii="仿宋" w:hAnsi="仿宋" w:eastAsia="仿宋" w:cs="仿宋"/>
          <w:sz w:val="32"/>
          <w:szCs w:val="32"/>
        </w:rPr>
        <w:t>对经防贫监测预警体系确认的干预对象，通过临时救助、兜底保障、残疾人“两项补贴”、产业就业等方式，因人因户分类落实干预措施。引导保险公司创新险种，完善理赔机制，建立涵盖住房等家庭财产、农业经营收入、意外伤害等各方面的保险体系，让干预对象能够及时获得保险赔付减少家庭经济损失。</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86" w:name="_Toc30975"/>
      <w:bookmarkStart w:id="87" w:name="_Toc316"/>
      <w:bookmarkStart w:id="88" w:name="_Toc13774"/>
      <w:r>
        <w:rPr>
          <w:rFonts w:hint="eastAsia" w:ascii="黑体" w:hAnsi="黑体" w:eastAsia="黑体" w:cs="黑体"/>
          <w:b w:val="0"/>
          <w:bCs w:val="0"/>
          <w:sz w:val="32"/>
          <w:szCs w:val="32"/>
          <w:lang w:eastAsia="zh-CN"/>
        </w:rPr>
        <w:t>三、完善综合保障，确保巩固脱贫可持续</w:t>
      </w:r>
      <w:bookmarkEnd w:id="86"/>
      <w:bookmarkEnd w:id="87"/>
      <w:bookmarkEnd w:id="88"/>
    </w:p>
    <w:p>
      <w:pPr>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完善农村最低生活保障制度，对脱贫户实行政策性保障兜底。保障在医疗、教育、住房、养老等公共服务领域的扶持政策力度，提升政策支出效率。进一步完善农村低保户与巩固脱贫开发两项制度的有效衔接，建立农村低保和巩固脱贫开发的数据互通、资源共享信息平台，完善对象动态管理比对机制。积极推进失能、半失能特困人员集中供养和集中照料，完善困难残疾人生活补贴和重度残疾人护理补贴制度。探索设立防贫险，由市、县两级财政按一定比例分摊缴付或由县级财政全额缴付方式，购买保险，防止非贫低收入户和非高标准脱贫户因灾、因病等突发事件致贫返贫。尝试为脱贫人口和脱贫户购买人身意外伤害保险。对遭遇突发事件，导致家庭基本生活出现暂时性困难、符合临时救助条件的脱贫户及时给予临时救助，同时，采取慈善捐赠和社会力量帮扶等措施帮其解决困难、渡过难关，织牢编密兜底保障网。</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89" w:name="_Toc25975"/>
      <w:bookmarkStart w:id="90" w:name="_Toc6913"/>
      <w:r>
        <w:rPr>
          <w:rFonts w:hint="eastAsia" w:ascii="黑体" w:hAnsi="黑体" w:eastAsia="黑体" w:cs="黑体"/>
          <w:b w:val="0"/>
          <w:bCs w:val="0"/>
          <w:sz w:val="32"/>
          <w:szCs w:val="32"/>
          <w:lang w:eastAsia="zh-CN"/>
        </w:rPr>
        <w:t>四、健全巩固脱贫项目建设管护机制，增强脱贫后劲</w:t>
      </w:r>
      <w:bookmarkEnd w:id="89"/>
      <w:bookmarkEnd w:id="90"/>
    </w:p>
    <w:p>
      <w:pPr>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强化村级基础设施、公共服务体系建设以及易地扶贫搬迁安置点项目后期管理维护，确保建成的脱贫项目不闲置，充分发挥巩固脱贫效益。按照“所有权与监管权相统一、</w:t>
      </w:r>
      <w:r>
        <w:rPr>
          <w:rFonts w:hint="eastAsia" w:ascii="仿宋" w:hAnsi="仿宋" w:eastAsia="仿宋" w:cs="仿宋"/>
          <w:sz w:val="32"/>
          <w:szCs w:val="32"/>
          <w:highlight w:val="none"/>
        </w:rPr>
        <w:t>受益权</w:t>
      </w:r>
      <w:r>
        <w:rPr>
          <w:rFonts w:hint="eastAsia" w:ascii="仿宋" w:hAnsi="仿宋" w:eastAsia="仿宋" w:cs="仿宋"/>
          <w:sz w:val="32"/>
          <w:szCs w:val="32"/>
        </w:rPr>
        <w:t>与管护权相结合”的原则，明确巩固脱贫项目权属和监管、管护责任，实行县、乡、村三级台账管理。产权归属国有资产的按照国有资产管理规定管理，产权属村集体所有的按照农村集体“三资”管理规定管理。村级巩固脱贫项目原则上归村集体所有、由村级管护，落实管护经费，确保公共基础设施长期稳定发挥实效。探索由社会专业机构等市场化管护方式，对生产性基础设施，可移交农民合作社管理；对公益性设施和公共事业，通过各级财政投入和发展农村集体经济方式，保障其正常运行。结合公益性岗位设立，推进农村基础设施维护工作，既保障项目后续管护到位，又为群众就业提供岗位。</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91" w:name="_Toc26849"/>
      <w:bookmarkStart w:id="92" w:name="_Toc4911"/>
      <w:r>
        <w:rPr>
          <w:rFonts w:hint="eastAsia" w:ascii="黑体" w:hAnsi="黑体" w:eastAsia="黑体" w:cs="黑体"/>
          <w:b w:val="0"/>
          <w:bCs w:val="0"/>
          <w:sz w:val="32"/>
          <w:szCs w:val="32"/>
          <w:lang w:eastAsia="zh-CN"/>
        </w:rPr>
        <w:t>五、健全持续投入保障机制</w:t>
      </w:r>
      <w:bookmarkEnd w:id="91"/>
      <w:bookmarkEnd w:id="92"/>
    </w:p>
    <w:p>
      <w:pPr>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进一步完善专项巩固脱贫、行业巩固脱贫、社会巩固脱贫“三位一体”的巩固脱贫大格局，科学整合利用财政专项资金、行业巩固脱贫资金和社会力量捐资，确保巩固脱贫攻坚持续投入不减，有效衔接乡村振兴战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93" w:name="_Toc15335"/>
      <w:bookmarkStart w:id="94" w:name="_Toc6496"/>
      <w:r>
        <w:rPr>
          <w:rFonts w:hint="eastAsia" w:ascii="楷体" w:hAnsi="楷体" w:eastAsia="楷体" w:cs="楷体"/>
          <w:kern w:val="0"/>
          <w:sz w:val="32"/>
          <w:szCs w:val="32"/>
          <w:lang w:val="en-US" w:eastAsia="zh-CN"/>
        </w:rPr>
        <w:t>（一）巩固脱贫攻坚投入</w:t>
      </w:r>
      <w:bookmarkEnd w:id="93"/>
      <w:r>
        <w:rPr>
          <w:rFonts w:hint="eastAsia" w:ascii="楷体" w:hAnsi="楷体" w:eastAsia="楷体" w:cs="楷体"/>
          <w:kern w:val="0"/>
          <w:sz w:val="32"/>
          <w:szCs w:val="32"/>
          <w:lang w:val="en-US" w:eastAsia="zh-CN"/>
        </w:rPr>
        <w:t>有保障</w:t>
      </w:r>
      <w:bookmarkEnd w:id="94"/>
    </w:p>
    <w:p>
      <w:pPr>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继续推行财政资金投入稳定增长机制和财政涉农资金统筹整合使用机制。巩固脱贫攻坚期内，我县财政新增财力倾斜力度，继续加大向上增资增项力度，继续按一定比例保证资金投入，用于脱贫后续巩固脱贫和进一步完善基础设施建设和公共服务，用好产业信贷通等金融信贷政策，确保资金投入与巩固当地脱贫成效任务相匹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95" w:name="_Toc8787"/>
      <w:bookmarkStart w:id="96" w:name="_Toc18548"/>
      <w:r>
        <w:rPr>
          <w:rFonts w:hint="eastAsia" w:ascii="楷体" w:hAnsi="楷体" w:eastAsia="楷体" w:cs="楷体"/>
          <w:kern w:val="0"/>
          <w:sz w:val="32"/>
          <w:szCs w:val="32"/>
          <w:lang w:val="en-US" w:eastAsia="zh-CN"/>
        </w:rPr>
        <w:t>（二）激活社会帮扶资金</w:t>
      </w:r>
      <w:bookmarkEnd w:id="95"/>
      <w:bookmarkEnd w:id="96"/>
    </w:p>
    <w:p>
      <w:pPr>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完善社会力量参与巩固脱贫工作机制，鼓励各类企业、社会组织、爱心人士参与巩固脱贫工作。开展“百企帮百村”巩固脱贫行动，引导民营企业通过发展产业、对接市场、安置就业、公益捐赠等形式结对帮扶脱贫户，积极引导各类志愿服务组织、社会各界爱心人士开展巩固脱贫志愿服务，构建人人参与巩固脱贫大格局。</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ascii="黑体" w:hAnsi="黑体" w:eastAsia="黑体" w:cs="黑体"/>
          <w:b w:val="0"/>
          <w:bCs w:val="0"/>
          <w:sz w:val="32"/>
          <w:szCs w:val="32"/>
        </w:rPr>
      </w:pPr>
      <w:bookmarkStart w:id="97" w:name="_Toc20834"/>
      <w:bookmarkStart w:id="98" w:name="_Toc7395"/>
      <w:bookmarkStart w:id="99" w:name="_Toc20555"/>
      <w:bookmarkStart w:id="100" w:name="_Toc26416"/>
      <w:r>
        <w:rPr>
          <w:rFonts w:hint="eastAsia" w:ascii="黑体" w:hAnsi="黑体" w:eastAsia="黑体" w:cs="黑体"/>
          <w:b w:val="0"/>
          <w:bCs w:val="0"/>
          <w:kern w:val="2"/>
          <w:sz w:val="32"/>
          <w:szCs w:val="32"/>
          <w:lang w:val="en-US" w:eastAsia="zh-CN" w:bidi="ar-SA"/>
        </w:rPr>
        <w:t>六、强化监督检查，严格考核考评制度</w:t>
      </w:r>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交城</w:t>
      </w:r>
      <w:r>
        <w:rPr>
          <w:rFonts w:hint="eastAsia" w:ascii="仿宋" w:hAnsi="仿宋" w:eastAsia="仿宋" w:cs="仿宋"/>
          <w:sz w:val="32"/>
          <w:szCs w:val="32"/>
        </w:rPr>
        <w:t>县以“监督的再监督、检查的再检查”职能定位，聚焦巩固脱贫工作绩效、政策连续性稳定性，以及脱贫摘帽后“不摘责任、不摘政策、不摘帮扶、不摘监管”情况强化监督检查，全力保障决战决胜巩固脱贫攻坚。建立农业农村现代化监测评价体系，建立规范任务落实情况督促检查和第三方评价机制。建立健全督查工作机制，重点督查组织推进、规划落实、实际成效等情况。加强落实粮食安全生产责任制和“菜篮子”负责制，将高标准农田建设情况、保障农产品质量和食品安全作为经济考核、党政主要领导政绩考核和部门服务履职考核的重要内容。统筹做好现代农业发展与环境保护工作，做好对建设项目的资源论证和环境影响评价，落实各项环保措施，确保农业可持续发展和生态环境安全。</w:t>
      </w:r>
      <w:r>
        <w:rPr>
          <w:rFonts w:hint="eastAsia" w:ascii="仿宋" w:hAnsi="仿宋" w:eastAsia="仿宋" w:cs="仿宋"/>
          <w:sz w:val="32"/>
          <w:szCs w:val="32"/>
          <w:lang w:eastAsia="zh-CN"/>
        </w:rPr>
        <w:t>交城</w:t>
      </w:r>
      <w:r>
        <w:rPr>
          <w:rFonts w:hint="eastAsia" w:ascii="仿宋" w:hAnsi="仿宋" w:eastAsia="仿宋" w:cs="仿宋"/>
          <w:sz w:val="32"/>
          <w:szCs w:val="32"/>
        </w:rPr>
        <w:t>县将立足职能职责，不断突出政治监督、强化日常监督、完善体系监督，持续加大监督检查力度，为</w:t>
      </w:r>
      <w:r>
        <w:rPr>
          <w:rFonts w:hint="eastAsia" w:ascii="仿宋" w:hAnsi="仿宋" w:eastAsia="仿宋" w:cs="仿宋"/>
          <w:sz w:val="32"/>
          <w:szCs w:val="32"/>
          <w:lang w:eastAsia="zh-CN"/>
        </w:rPr>
        <w:t>交城</w:t>
      </w:r>
      <w:r>
        <w:rPr>
          <w:rFonts w:hint="eastAsia" w:ascii="仿宋" w:hAnsi="仿宋" w:eastAsia="仿宋" w:cs="仿宋"/>
          <w:sz w:val="32"/>
          <w:szCs w:val="32"/>
        </w:rPr>
        <w:t>县巩固脱贫成果提供坚强纪律保障。</w:t>
      </w:r>
    </w:p>
    <w:p>
      <w:pPr>
        <w:bidi w:val="0"/>
        <w:rPr>
          <w:rFonts w:hint="eastAsia"/>
        </w:rPr>
      </w:pPr>
    </w:p>
    <w:p>
      <w:pPr>
        <w:bidi w:val="0"/>
        <w:rPr>
          <w:rFonts w:hint="eastAsia"/>
        </w:rPr>
      </w:pPr>
    </w:p>
    <w:p>
      <w:pPr>
        <w:bidi w:val="0"/>
        <w:rPr>
          <w:rFonts w:hint="eastAsia"/>
        </w:rPr>
      </w:pPr>
    </w:p>
    <w:p>
      <w:pPr>
        <w:bidi w:val="0"/>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ZjI2NTI4NmI4OTRkZWI0NmFmNjc1NTQxODRmYjkifQ=="/>
  </w:docVars>
  <w:rsids>
    <w:rsidRoot w:val="11671980"/>
    <w:rsid w:val="0DEE709F"/>
    <w:rsid w:val="11671980"/>
    <w:rsid w:val="2AF4261D"/>
    <w:rsid w:val="423E24E6"/>
    <w:rsid w:val="763A32B2"/>
    <w:rsid w:val="78F47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link w:val="10"/>
    <w:qFormat/>
    <w:uiPriority w:val="99"/>
    <w:pPr>
      <w:keepNext/>
      <w:keepLines/>
      <w:spacing w:before="260" w:after="260" w:line="416" w:lineRule="auto"/>
      <w:outlineLvl w:val="2"/>
    </w:pPr>
    <w:rPr>
      <w:b/>
      <w:bCs/>
      <w:sz w:val="32"/>
      <w:szCs w:val="32"/>
    </w:rPr>
  </w:style>
  <w:style w:type="paragraph" w:styleId="4">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5">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qFormat/>
    <w:uiPriority w:val="99"/>
    <w:pPr>
      <w:spacing w:before="240" w:after="60"/>
      <w:jc w:val="center"/>
      <w:outlineLvl w:val="0"/>
    </w:pPr>
    <w:rPr>
      <w:rFonts w:ascii="Arial" w:hAnsi="Arial" w:cs="Arial"/>
      <w:b/>
      <w:bCs/>
      <w:sz w:val="32"/>
      <w:szCs w:val="32"/>
    </w:rPr>
  </w:style>
  <w:style w:type="character" w:customStyle="1" w:styleId="10">
    <w:name w:val="Heading 3 Char"/>
    <w:basedOn w:val="9"/>
    <w:link w:val="3"/>
    <w:semiHidden/>
    <w:qFormat/>
    <w:locked/>
    <w:uiPriority w:val="9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17552</Words>
  <Characters>17977</Characters>
  <Lines>0</Lines>
  <Paragraphs>0</Paragraphs>
  <TotalTime>1</TotalTime>
  <ScaleCrop>false</ScaleCrop>
  <LinksUpToDate>false</LinksUpToDate>
  <CharactersWithSpaces>17992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2021-12-21T01:37:00Z</dcterms:created>
  <dc:creator>蜡笔小新</dc:creator>
  <cp:lastModifiedBy>武瑢</cp:lastModifiedBy>
  <dcterms:modified xsi:type="dcterms:W3CDTF">2023-07-14T09:32:20Z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F2F53DD8837745449542BC01C41D497B</vt:lpwstr>
  </property>
</Properties>
</file>