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539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“十三五”康养产业发展回顾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1" w:name="_Toc24501"/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发展成效</w:t>
      </w:r>
      <w:bookmarkEnd w:id="1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2" w:name="_Toc14485"/>
      <w:r>
        <w:rPr>
          <w:rFonts w:hint="eastAsia"/>
          <w:sz w:val="32"/>
          <w:szCs w:val="32"/>
          <w:lang w:val="en-US" w:eastAsia="zh-CN"/>
        </w:rPr>
        <w:t>（一）</w:t>
      </w:r>
      <w:r>
        <w:rPr>
          <w:rFonts w:hint="eastAsia"/>
          <w:sz w:val="32"/>
          <w:szCs w:val="32"/>
        </w:rPr>
        <w:t>政策护航，生态文明建设成效显著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近年来交城县深入贯彻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</w:t>
      </w:r>
      <w:bookmarkStart w:id="9" w:name="_GoBack"/>
      <w:bookmarkEnd w:id="9"/>
      <w:r>
        <w:rPr>
          <w:rFonts w:hint="eastAsia" w:ascii="仿宋" w:hAnsi="仿宋" w:eastAsia="仿宋" w:cs="仿宋"/>
          <w:sz w:val="32"/>
          <w:szCs w:val="32"/>
        </w:rPr>
        <w:t>生态文明思想，践行“绿水青山就是金山银山”的生态文明理念，认真落实中央和省委、市委关于生态环境保护和污染防治工作的决策部署，扎实推进生态文明建设，引进专业化园林公司，开展生态修复工程、湿地修复工程、水质回复工程等，生态环境保护工作取得了明显成效；坚持建设与保护并重，治理与保护齐抓，切实保护好交城的山、林、水、湿地等生态资源；坚定不移走生态优先，绿色发展之路，着力提升森林城市建设水平，为交城发展康养产业奠定了坚实生态基础。其中2019年，交城县以“六大行动”“七个一批”为抓手，全面统筹、联防联治，从制度保障、参与主体、监管执法等各个层面形成了横向全覆盖、纵向全贯通的治理体系，通过生态治理调绿了发展底色，从绿水青山中捧出了金山银山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Arial" w:hAnsi="Arial"/>
          <w:sz w:val="32"/>
          <w:szCs w:val="32"/>
          <w:lang w:val="en-US" w:eastAsia="zh-CN"/>
        </w:rPr>
      </w:pPr>
      <w:bookmarkStart w:id="3" w:name="_Toc22535"/>
      <w:r>
        <w:rPr>
          <w:rFonts w:hint="eastAsia" w:ascii="Arial" w:hAnsi="Arial"/>
          <w:sz w:val="32"/>
          <w:szCs w:val="32"/>
          <w:lang w:val="en-US" w:eastAsia="zh-CN"/>
        </w:rPr>
        <w:t>（二）规模增加，实现康养产业融合发展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，交城县以入选国家全域旅游示范区为契机，大力发展运动康养、生态康养、文化康养等新业态。一是与旅游融合，目前交城县康养元素已融入交城县旅游领域方方面面：卦山、玄中寺4A级风景名胜区着力打造禅修康养区；形成了集天然温泉养生、室内温泉、温泉住宿度假、绿色有机餐饮为一体的大型综合性休闲度假村——如金生态园；二是与文化融合，与文化部、团中央共建全国青少年综合实践教育基地，形成以吕梁英雄广场为核心的文化康养区，“康养”正在成为交城旅游的一大特色。三是与农业融合，近年来以养生理念串起全产业链，利用交城独特的气候资源，以食用菌、中药材、花卉的种植科普、观赏体验、亲子互动、理疗养生为中心，集健康研发、生产加工、销售服务于一体的康养产业链正在形成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4" w:name="_Toc15918"/>
      <w:r>
        <w:rPr>
          <w:rFonts w:hint="eastAsia"/>
          <w:sz w:val="32"/>
          <w:szCs w:val="32"/>
          <w:lang w:val="en-US" w:eastAsia="zh-CN"/>
        </w:rPr>
        <w:t>（三）</w:t>
      </w:r>
      <w:r>
        <w:rPr>
          <w:rFonts w:hint="eastAsia"/>
          <w:sz w:val="32"/>
          <w:szCs w:val="32"/>
        </w:rPr>
        <w:t>业态创新，推进康养产业高质量发展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城进一步明晰康养产业目标，以叫响“夏养山西·康养交城”为目标，重点构建以康养文化为灵魂，以康养旅游为龙头，集生态康养、文化康养、运动康养、禅修康养等新业态于一体的康养产业体系，进一步擦亮城市品牌。一方面交城县通过统筹全县优质森林资源，依托庞泉沟国家级自然保护区等高品级资源单体，开发了以修身养性、调适机能、延缓衰老为目的的森林游憩、度假、疗养、保健、养老等一系列有益身心健康森林康养产品。另一方面交城县以为依托，四十里跑马墕、水上乐园、宏禾园、如金温泉生态园为依托，开发以运动为主体、以休闲为特色的骑马运动、自行车运动、登山户外运动、中医养生等康养产品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5" w:name="_Toc13874"/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问题分析</w:t>
      </w:r>
      <w:bookmarkEnd w:id="5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6" w:name="_Toc9965"/>
      <w:r>
        <w:rPr>
          <w:rFonts w:hint="eastAsia"/>
          <w:sz w:val="32"/>
          <w:szCs w:val="32"/>
          <w:lang w:val="en-US" w:eastAsia="zh-CN"/>
        </w:rPr>
        <w:t>（一）</w:t>
      </w:r>
      <w:r>
        <w:rPr>
          <w:rFonts w:hint="eastAsia"/>
          <w:sz w:val="32"/>
          <w:szCs w:val="32"/>
        </w:rPr>
        <w:t>康养产业融合不够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康养产业深度看，康养产业的发展高度依赖自然资源、农业资源和地理条件禀赋，产业分布呈现不均衡特征，交城县康养产业尚未形成能够针对各个年龄层次、不同健康状况的群体提供全面康养服务的企业矩阵，康养产业尚未形成闭环。从康养产业宽度看，与医疗、体育、地产、金融、制造等产业的融合不充分，与互联网+、大数据技术的联系不紧密，全区范围的大康养产业联盟尚未形成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7" w:name="_Toc470"/>
      <w:r>
        <w:rPr>
          <w:rFonts w:hint="eastAsia"/>
          <w:sz w:val="32"/>
          <w:szCs w:val="32"/>
          <w:lang w:val="en-US" w:eastAsia="zh-CN"/>
        </w:rPr>
        <w:t>（二）</w:t>
      </w:r>
      <w:r>
        <w:rPr>
          <w:rFonts w:hint="eastAsia"/>
          <w:sz w:val="32"/>
          <w:szCs w:val="32"/>
        </w:rPr>
        <w:t>康养产品供给不足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康养市场需求庞大，但目前交城县现有的康养产品和服务档次不高，交城县康养产品还以自然观光旅游为主，健康养生、休闲度假、民俗文化等方面的特色项目稀缺，康养产业的拳头产品、主打精品少而弱。同时养老、医疗康复、养生等相关产业发展不足，使交城县康养产业有效供给不足，交城县应该发挥主观能动性，开阔眼界，自主选聘精英团队，个性化打造符合地方特色的康养工程，确保具体规划方案具有多元性、可行性、规模性、独特性，避免同质化，提高康养产品供给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8" w:name="_Toc892"/>
      <w:r>
        <w:rPr>
          <w:rFonts w:hint="eastAsia"/>
          <w:sz w:val="32"/>
          <w:szCs w:val="32"/>
          <w:lang w:val="en-US" w:eastAsia="zh-CN"/>
        </w:rPr>
        <w:t>（三）</w:t>
      </w:r>
      <w:r>
        <w:rPr>
          <w:rFonts w:hint="eastAsia"/>
          <w:sz w:val="32"/>
          <w:szCs w:val="32"/>
        </w:rPr>
        <w:t>康养人力资源匮乏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康养行业人才储备不足，服务质量不高。一方面，从高端人才看。复合型高端人才明显不足，能够挖掘康养文化研究康养新产品、开发康养新服务的人才尤为短缺，康养产业的纵深发展已经遭遇人才瓶颈。另一方面，从数量更多的服务人员看。年龄层次偏大、文化水平偏低、技能培训不足、服务质量不高、工作稳定性差已成为常态。人才“招不到”“留不住”成为制约森林康养基地发展的重要问题之一，“留得住人，用得到人”才是康养产业发展的根本动力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829C0"/>
    <w:rsid w:val="1F8C10E6"/>
    <w:rsid w:val="225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2021-12-17T07:09:00Z</dcterms:created>
  <dc:creator>蜡笔小新</dc:creator>
  <cp:lastModifiedBy>Administrator</cp:lastModifiedBy>
  <dcterms:modified xsi:type="dcterms:W3CDTF">2022-04-07T07:19:50Z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136647A7B0AB439699C9A5C09AC6C50A</vt:lpwstr>
  </property>
</Properties>
</file>