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附表2</w:t>
      </w:r>
    </w:p>
    <w:p>
      <w:pPr>
        <w:jc w:val="both"/>
        <w:rPr>
          <w:rFonts w:hint="eastAsia" w:ascii="黑体" w:hAnsi="黑体" w:eastAsia="黑体" w:cs="黑体"/>
          <w:sz w:val="21"/>
          <w:szCs w:val="21"/>
          <w:lang w:val="en-US" w:eastAsia="zh-CN"/>
        </w:rPr>
      </w:pPr>
    </w:p>
    <w:p>
      <w:pPr>
        <w:jc w:val="center"/>
        <w:rPr>
          <w:rFonts w:hint="eastAsia" w:ascii="方正小标宋简体" w:hAnsi="方正小标宋简体" w:eastAsia="方正小标宋简体" w:cs="方正小标宋简体"/>
          <w:sz w:val="40"/>
          <w:szCs w:val="40"/>
          <w:lang w:val="en-US" w:eastAsia="zh-CN"/>
        </w:rPr>
      </w:pPr>
      <w:bookmarkStart w:id="0" w:name="_GoBack"/>
      <w:r>
        <w:rPr>
          <w:rFonts w:hint="eastAsia" w:ascii="方正小标宋简体" w:hAnsi="方正小标宋简体" w:eastAsia="方正小标宋简体" w:cs="方正小标宋简体"/>
          <w:sz w:val="40"/>
          <w:szCs w:val="40"/>
          <w:lang w:val="en-US" w:eastAsia="zh-CN"/>
        </w:rPr>
        <w:t>交城县校园安全事故应急指挥部及成员单位职责</w:t>
      </w:r>
    </w:p>
    <w:bookmarkEnd w:id="0"/>
    <w:p>
      <w:pPr>
        <w:jc w:val="center"/>
        <w:rPr>
          <w:rFonts w:hint="eastAsia" w:ascii="仿宋_GB2312" w:hAnsi="仿宋_GB2312" w:eastAsia="仿宋_GB2312" w:cs="仿宋_GB2312"/>
          <w:sz w:val="21"/>
          <w:szCs w:val="21"/>
          <w:lang w:val="en-US" w:eastAsia="zh-CN"/>
        </w:rPr>
      </w:pPr>
    </w:p>
    <w:tbl>
      <w:tblPr>
        <w:tblStyle w:val="3"/>
        <w:tblW w:w="9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7562"/>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67" w:hRule="atLeast"/>
          <w:jc w:val="center"/>
        </w:trPr>
        <w:tc>
          <w:tcPr>
            <w:tcW w:w="1753" w:type="dxa"/>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单位名称</w:t>
            </w:r>
          </w:p>
        </w:tc>
        <w:tc>
          <w:tcPr>
            <w:tcW w:w="7562" w:type="dxa"/>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715" w:hRule="atLeast"/>
          <w:jc w:val="center"/>
        </w:trPr>
        <w:tc>
          <w:tcPr>
            <w:tcW w:w="175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县指挥部</w:t>
            </w:r>
          </w:p>
        </w:tc>
        <w:tc>
          <w:tcPr>
            <w:tcW w:w="7562" w:type="dxa"/>
            <w:vAlign w:val="center"/>
          </w:tcPr>
          <w:p>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贯彻落实党中央、国务院及省、市、县关于校园安全工作决策部署，统筹协调全县校园安全事故防范和隐患排查治理工作,制定校国安全总体规划、重要措施，组织指挥校园安全事故处置工作指导协调校园安全事故调查评估和善后处置工作,落实县委、县政府及县应急救援总指挥部交办的校园安全事故应急处置的其他重大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027" w:hRule="atLeast"/>
          <w:jc w:val="center"/>
        </w:trPr>
        <w:tc>
          <w:tcPr>
            <w:tcW w:w="175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县指挥部办公室（县教育科技局）</w:t>
            </w:r>
          </w:p>
        </w:tc>
        <w:tc>
          <w:tcPr>
            <w:tcW w:w="7562" w:type="dxa"/>
            <w:vAlign w:val="center"/>
          </w:tcPr>
          <w:p>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承担校园安全事故应急指挥部日常工作，制定、修订校园安全事故专项应急预案，组织校园安全事故防范和隐患排查治理工作，开展桌面推演、实兵演练等应对校园安全事故专项训练，协调各方面力量参加校园安全事故救援行动，协助县委、县政府指定的负责同志组织校园安全事故应急处置工作，配合做好校园安全事故调查评估和善后处置工作，报告和发现校园安全事故信息，指导乡镇、学校做好校园安全事故应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764" w:hRule="atLeast"/>
          <w:jc w:val="center"/>
        </w:trPr>
        <w:tc>
          <w:tcPr>
            <w:tcW w:w="175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县委宣传部</w:t>
            </w:r>
          </w:p>
        </w:tc>
        <w:tc>
          <w:tcPr>
            <w:tcW w:w="7562" w:type="dxa"/>
            <w:vAlign w:val="center"/>
          </w:tcPr>
          <w:p>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根据现场指挥部的统一部署，组织协调新闻媒体开展校园安全事故应急新闻报道，积极引导舆论。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734" w:hRule="atLeast"/>
          <w:jc w:val="center"/>
        </w:trPr>
        <w:tc>
          <w:tcPr>
            <w:tcW w:w="175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县委统战部</w:t>
            </w:r>
          </w:p>
        </w:tc>
        <w:tc>
          <w:tcPr>
            <w:tcW w:w="7562" w:type="dxa"/>
            <w:vAlign w:val="center"/>
          </w:tcPr>
          <w:p>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组织协调应急处置中涉及宗教、民族事务的工作，提供宗教、民族政策指导。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jc w:val="center"/>
        </w:trPr>
        <w:tc>
          <w:tcPr>
            <w:tcW w:w="175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县发改局</w:t>
            </w:r>
          </w:p>
        </w:tc>
        <w:tc>
          <w:tcPr>
            <w:tcW w:w="7562" w:type="dxa"/>
            <w:vAlign w:val="center"/>
          </w:tcPr>
          <w:p>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负责协调粮食和物资储备中心落实县级重要物资和应急储备物资动用计划和指令。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709" w:hRule="atLeast"/>
          <w:jc w:val="center"/>
        </w:trPr>
        <w:tc>
          <w:tcPr>
            <w:tcW w:w="175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县工信局</w:t>
            </w:r>
          </w:p>
        </w:tc>
        <w:tc>
          <w:tcPr>
            <w:tcW w:w="7562" w:type="dxa"/>
            <w:vAlign w:val="center"/>
          </w:tcPr>
          <w:p>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负责紧急状态下重要物资的生产组织工作，按照现行医药储备体系负责县级医药用品调拨供应，协调无线电管理部门实施无线电干预及管制。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749" w:hRule="atLeast"/>
          <w:jc w:val="center"/>
        </w:trPr>
        <w:tc>
          <w:tcPr>
            <w:tcW w:w="175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县公安局</w:t>
            </w:r>
          </w:p>
        </w:tc>
        <w:tc>
          <w:tcPr>
            <w:tcW w:w="7562" w:type="dxa"/>
            <w:vAlign w:val="center"/>
          </w:tcPr>
          <w:p>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对事发场所及周边道路实施交通管制，维护交通秩序；设置现场警戒，预防和打击事发区各种违法犯罪活动，维护社会治安。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689" w:hRule="atLeast"/>
          <w:jc w:val="center"/>
        </w:trPr>
        <w:tc>
          <w:tcPr>
            <w:tcW w:w="175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县民政局</w:t>
            </w:r>
          </w:p>
        </w:tc>
        <w:tc>
          <w:tcPr>
            <w:tcW w:w="7562" w:type="dxa"/>
            <w:vAlign w:val="center"/>
          </w:tcPr>
          <w:p>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按照规定做好受伤人员及遇难家属的救助工作，组织安排遇难人员的遗体火花工作。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jc w:val="center"/>
        </w:trPr>
        <w:tc>
          <w:tcPr>
            <w:tcW w:w="175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县财政局</w:t>
            </w:r>
          </w:p>
        </w:tc>
        <w:tc>
          <w:tcPr>
            <w:tcW w:w="7562" w:type="dxa"/>
            <w:vAlign w:val="center"/>
          </w:tcPr>
          <w:p>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负责处置专项资金及设施建设、应急培训、演练所需经费的安排、拨付和监督检查。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016" w:hRule="atLeast"/>
          <w:jc w:val="center"/>
        </w:trPr>
        <w:tc>
          <w:tcPr>
            <w:tcW w:w="175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县自然资源局</w:t>
            </w:r>
          </w:p>
        </w:tc>
        <w:tc>
          <w:tcPr>
            <w:tcW w:w="7562" w:type="dxa"/>
            <w:vAlign w:val="center"/>
          </w:tcPr>
          <w:p>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负责事发地学校崩塌、滑坡、泥石流等自然地质灾害的应急调查、灾情分析，会同县气象部门联合发布地质灾害气象风险预警，对灾害应急处置提供技术支撑。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jc w:val="center"/>
        </w:trPr>
        <w:tc>
          <w:tcPr>
            <w:tcW w:w="175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县住建局</w:t>
            </w:r>
          </w:p>
        </w:tc>
        <w:tc>
          <w:tcPr>
            <w:tcW w:w="7562" w:type="dxa"/>
            <w:vAlign w:val="center"/>
          </w:tcPr>
          <w:p>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负责指导事发学校城市供水、燃气等市政设施的抢修、排险，配合教育主管部门做好学校建筑物安全鉴定的技术服务工作。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53" w:type="dxa"/>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单位名称</w:t>
            </w:r>
          </w:p>
        </w:tc>
        <w:tc>
          <w:tcPr>
            <w:tcW w:w="7581" w:type="dxa"/>
            <w:gridSpan w:val="2"/>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753"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县交通局</w:t>
            </w:r>
          </w:p>
        </w:tc>
        <w:tc>
          <w:tcPr>
            <w:tcW w:w="7581" w:type="dxa"/>
            <w:gridSpan w:val="2"/>
            <w:vAlign w:val="center"/>
          </w:tcPr>
          <w:p>
            <w:pP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协同组织应急救援所需客货运输车辆的征用，保障应急救援人员、物资和必要的生活资料的运输；为应急救援车辆提供绿色通道；当事故发生在山区、森林等交通不便地区时，协调有关部门铺设通往事故现场的临时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175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县卫健局</w:t>
            </w:r>
          </w:p>
        </w:tc>
        <w:tc>
          <w:tcPr>
            <w:tcW w:w="7581" w:type="dxa"/>
            <w:gridSpan w:val="2"/>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向教育行政部门通报突发公共卫生事件预警信息；组织协调事发地卫生健康部门及专业技术机构，指导教育系统开展突发公共卫生事件应对工作，开展其他突发事件紧急医学救援；根据需要，协调调度县级及事发地周边区域医疗卫生资源给予指导和援助；配合教育部门协调、指导大型学生体育活动中突发的应急处置与事故调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5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县应急局</w:t>
            </w:r>
          </w:p>
        </w:tc>
        <w:tc>
          <w:tcPr>
            <w:tcW w:w="7581" w:type="dxa"/>
            <w:gridSpan w:val="2"/>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协调调动有关应急力量和资源，参与应急抢险救援。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5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县外事办</w:t>
            </w:r>
          </w:p>
        </w:tc>
        <w:tc>
          <w:tcPr>
            <w:tcW w:w="7581" w:type="dxa"/>
            <w:gridSpan w:val="2"/>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负责应急处置中涉外协调联络工作，提供涉外政策指导。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5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县能源局</w:t>
            </w:r>
          </w:p>
        </w:tc>
        <w:tc>
          <w:tcPr>
            <w:tcW w:w="7581" w:type="dxa"/>
            <w:gridSpan w:val="2"/>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协调组织应急救援电力供应。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5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县残联</w:t>
            </w:r>
          </w:p>
        </w:tc>
        <w:tc>
          <w:tcPr>
            <w:tcW w:w="7581" w:type="dxa"/>
            <w:gridSpan w:val="2"/>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配合教育行政部门做好特殊教育学校突发事故的处置。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75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县气象局</w:t>
            </w:r>
          </w:p>
        </w:tc>
        <w:tc>
          <w:tcPr>
            <w:tcW w:w="7581" w:type="dxa"/>
            <w:gridSpan w:val="2"/>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及时向教育部门通报气象趋势预测、重要天气预报等相关信息，必要时发出预警；根据需要开展现场气象应急观测和服务保障。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75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县银保监组</w:t>
            </w:r>
          </w:p>
        </w:tc>
        <w:tc>
          <w:tcPr>
            <w:tcW w:w="7581" w:type="dxa"/>
            <w:gridSpan w:val="2"/>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组织、协调、督促、指导承保保险公司及时对投保的教育系统受损财产和伤亡人员开展查勘和理赔。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75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县融媒体中心</w:t>
            </w:r>
          </w:p>
        </w:tc>
        <w:tc>
          <w:tcPr>
            <w:tcW w:w="7581" w:type="dxa"/>
            <w:gridSpan w:val="2"/>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第一时间从指挥部获取权威信息，及时、准确、客观、全面地进行报道，积极引导国内舆论，有效影响国际舆论。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75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县武警中队</w:t>
            </w:r>
          </w:p>
        </w:tc>
        <w:tc>
          <w:tcPr>
            <w:tcW w:w="7581" w:type="dxa"/>
            <w:gridSpan w:val="2"/>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根据规定，组织所属部队参与校园安全事故处置、救援以及现场安全保卫、秩序维护工作。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75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县消防救援大队</w:t>
            </w:r>
          </w:p>
        </w:tc>
        <w:tc>
          <w:tcPr>
            <w:tcW w:w="7581" w:type="dxa"/>
            <w:gridSpan w:val="2"/>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及时组织事发场所的灭火抢险和应急救援等工作。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75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县移动公司</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县联通公司</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县电信公司</w:t>
            </w:r>
          </w:p>
        </w:tc>
        <w:tc>
          <w:tcPr>
            <w:tcW w:w="7581" w:type="dxa"/>
            <w:gridSpan w:val="2"/>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组织协调各电信运营企业做好通讯应急保障工作，保障应急救援工作通信畅通。</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077FAE"/>
    <w:rsid w:val="2807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2021-12-21T02:43:00Z</dcterms:created>
  <dc:creator>蜡笔小新</dc:creator>
  <cp:lastModifiedBy>蜡笔小新</cp:lastModifiedBy>
  <dcterms:modified xsi:type="dcterms:W3CDTF">2021-12-21T02:44:00Z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73E12C1B6ECF4A3B87D2ABA1065145FC</vt:lpwstr>
  </property>
</Properties>
</file>