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pageBreakBefore w:val="0"/>
        <w:widowControl w:val="0"/>
        <w:kinsoku/>
        <w:wordWrap/>
        <w:overflowPunct/>
        <w:topLinePunct w:val="0"/>
        <w:autoSpaceDE/>
        <w:autoSpaceDN/>
        <w:bidi w:val="0"/>
        <w:adjustRightInd/>
        <w:snapToGrid/>
        <w:spacing w:beforeLines="0" w:afterLines="0" w:line="600" w:lineRule="exact"/>
        <w:jc w:val="center"/>
        <w:textAlignment w:val="auto"/>
        <w:rPr>
          <w:rFonts w:hint="eastAsia" w:ascii="方正小标宋简体" w:hAnsi="方正小标宋简体" w:eastAsia="方正小标宋简体" w:cs="方正小标宋简体"/>
          <w:sz w:val="44"/>
          <w:szCs w:val="44"/>
          <w:lang w:val="en-US" w:eastAsia="zh-CN"/>
        </w:rPr>
      </w:pPr>
      <w:bookmarkStart w:id="0" w:name="_Toc599"/>
      <w:r>
        <w:rPr>
          <w:rFonts w:hint="eastAsia" w:ascii="方正小标宋简体" w:hAnsi="方正小标宋简体" w:eastAsia="方正小标宋简体" w:cs="方正小标宋简体"/>
          <w:sz w:val="44"/>
          <w:szCs w:val="44"/>
          <w:lang w:val="en-US" w:eastAsia="zh-CN"/>
        </w:rPr>
        <w:t>第六章</w:t>
      </w:r>
      <w:bookmarkStart w:id="19" w:name="_GoBack"/>
      <w:r>
        <w:rPr>
          <w:rFonts w:hint="eastAsia" w:ascii="方正小标宋简体" w:hAnsi="方正小标宋简体" w:eastAsia="方正小标宋简体" w:cs="方正小标宋简体"/>
          <w:sz w:val="44"/>
          <w:szCs w:val="44"/>
          <w:lang w:val="en-US" w:eastAsia="zh-CN"/>
        </w:rPr>
        <w:t xml:space="preserve"> 康养产品体系规划</w:t>
      </w:r>
      <w:bookmarkEnd w:id="0"/>
    </w:p>
    <w:bookmarkEnd w:id="19"/>
    <w:p>
      <w:pPr>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sz w:val="32"/>
          <w:szCs w:val="32"/>
          <w:lang w:val="en-US" w:eastAsia="zh-CN"/>
        </w:rPr>
      </w:pPr>
    </w:p>
    <w:p>
      <w:pPr>
        <w:pStyle w:val="3"/>
        <w:pageBreakBefore w:val="0"/>
        <w:widowControl w:val="0"/>
        <w:kinsoku/>
        <w:wordWrap/>
        <w:overflowPunct/>
        <w:topLinePunct w:val="0"/>
        <w:autoSpaceDE/>
        <w:autoSpaceDN/>
        <w:bidi w:val="0"/>
        <w:adjustRightInd/>
        <w:snapToGrid/>
        <w:spacing w:beforeLines="0" w:afterLines="0" w:line="600" w:lineRule="exact"/>
        <w:ind w:firstLine="640" w:firstLineChars="200"/>
        <w:textAlignment w:val="auto"/>
        <w:rPr>
          <w:rFonts w:hint="eastAsia"/>
          <w:sz w:val="32"/>
          <w:szCs w:val="32"/>
          <w:lang w:val="en-US" w:eastAsia="zh-CN"/>
        </w:rPr>
      </w:pPr>
      <w:bookmarkStart w:id="1" w:name="_Toc944"/>
      <w:r>
        <w:rPr>
          <w:rFonts w:hint="eastAsia"/>
          <w:sz w:val="32"/>
          <w:szCs w:val="32"/>
          <w:lang w:val="en-US" w:eastAsia="zh-CN"/>
        </w:rPr>
        <w:t>一、产品规划思路</w:t>
      </w:r>
      <w:bookmarkEnd w:id="1"/>
    </w:p>
    <w:p>
      <w:pPr>
        <w:pStyle w:val="4"/>
        <w:pageBreakBefore w:val="0"/>
        <w:widowControl w:val="0"/>
        <w:kinsoku/>
        <w:wordWrap/>
        <w:overflowPunct/>
        <w:topLinePunct w:val="0"/>
        <w:autoSpaceDE/>
        <w:autoSpaceDN/>
        <w:bidi w:val="0"/>
        <w:adjustRightInd/>
        <w:snapToGrid/>
        <w:spacing w:beforeLines="0" w:afterLines="0" w:line="600" w:lineRule="exact"/>
        <w:ind w:firstLine="640" w:firstLineChars="200"/>
        <w:textAlignment w:val="auto"/>
        <w:rPr>
          <w:rFonts w:hint="eastAsia"/>
          <w:sz w:val="32"/>
          <w:szCs w:val="32"/>
          <w:lang w:val="en-US" w:eastAsia="zh-CN"/>
        </w:rPr>
      </w:pPr>
      <w:bookmarkStart w:id="2" w:name="_Toc32652"/>
      <w:r>
        <w:rPr>
          <w:rFonts w:hint="eastAsia"/>
          <w:sz w:val="32"/>
          <w:szCs w:val="32"/>
          <w:lang w:val="en-US" w:eastAsia="zh-CN"/>
        </w:rPr>
        <w:t>（一）转变规划意识</w:t>
      </w:r>
      <w:bookmarkEnd w:id="2"/>
    </w:p>
    <w:p>
      <w:pPr>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康养产业的概念并不局限于传统意义上所认知的在疗养院看病、疗养，而是全世界绝大部分亚健康人群及热爱生活人士都追求的一种健康体验，康养产品应该是集科技性、体验性、娱乐性、文化性这四个方面于一体的复合型产品。</w:t>
      </w:r>
    </w:p>
    <w:p>
      <w:pPr>
        <w:pStyle w:val="4"/>
        <w:pageBreakBefore w:val="0"/>
        <w:widowControl w:val="0"/>
        <w:kinsoku/>
        <w:wordWrap/>
        <w:overflowPunct/>
        <w:topLinePunct w:val="0"/>
        <w:autoSpaceDE/>
        <w:autoSpaceDN/>
        <w:bidi w:val="0"/>
        <w:adjustRightInd/>
        <w:snapToGrid/>
        <w:spacing w:beforeLines="0" w:afterLines="0" w:line="600" w:lineRule="exact"/>
        <w:ind w:firstLine="640" w:firstLineChars="200"/>
        <w:textAlignment w:val="auto"/>
        <w:rPr>
          <w:rFonts w:hint="eastAsia"/>
          <w:sz w:val="32"/>
          <w:szCs w:val="32"/>
          <w:lang w:val="en-US" w:eastAsia="zh-CN"/>
        </w:rPr>
      </w:pPr>
      <w:bookmarkStart w:id="3" w:name="_Toc1967"/>
      <w:r>
        <w:rPr>
          <w:rFonts w:hint="eastAsia"/>
          <w:sz w:val="32"/>
          <w:szCs w:val="32"/>
          <w:lang w:val="en-US" w:eastAsia="zh-CN"/>
        </w:rPr>
        <w:t>（二）延伸康养产业链</w:t>
      </w:r>
      <w:bookmarkEnd w:id="3"/>
    </w:p>
    <w:p>
      <w:pPr>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延伸“康养+”产业链条，康养是以养为手段，以康为目的，切忌局限于就健康产业做康养产品，而是要从健康、养生、养老三个维度出发，以健康产业为核心，将健康、养生、养老、休闲、运动、旅游、康复、美容等多元化功能融为一体，通过对生命的长度、丰度、自由度三位一体的拓展，打造复合型康养产品，带动多方经济效益。</w:t>
      </w:r>
    </w:p>
    <w:p>
      <w:pPr>
        <w:pStyle w:val="4"/>
        <w:pageBreakBefore w:val="0"/>
        <w:widowControl w:val="0"/>
        <w:kinsoku/>
        <w:wordWrap/>
        <w:overflowPunct/>
        <w:topLinePunct w:val="0"/>
        <w:autoSpaceDE/>
        <w:autoSpaceDN/>
        <w:bidi w:val="0"/>
        <w:adjustRightInd/>
        <w:snapToGrid/>
        <w:spacing w:beforeLines="0" w:afterLines="0" w:line="600" w:lineRule="exact"/>
        <w:ind w:firstLine="640" w:firstLineChars="200"/>
        <w:textAlignment w:val="auto"/>
        <w:rPr>
          <w:rFonts w:hint="eastAsia"/>
          <w:sz w:val="32"/>
          <w:szCs w:val="32"/>
          <w:lang w:val="en-US" w:eastAsia="zh-CN"/>
        </w:rPr>
      </w:pPr>
      <w:bookmarkStart w:id="4" w:name="_Toc18896"/>
      <w:r>
        <w:rPr>
          <w:rFonts w:hint="eastAsia"/>
          <w:sz w:val="32"/>
          <w:szCs w:val="32"/>
          <w:lang w:val="en-US" w:eastAsia="zh-CN"/>
        </w:rPr>
        <w:t>（三）树立国际化视野</w:t>
      </w:r>
      <w:bookmarkEnd w:id="4"/>
    </w:p>
    <w:p>
      <w:pPr>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我国的康养产业起步较国外晚，发展尚不成熟，现东南亚及欧洲许多国家开始将目标市场定位于中国富裕阶层。应充分借鉴国外的成功模式，以中国特色的养生为核心卖点，吸引对中国文化有浓厚兴趣的国外康养市场。</w:t>
      </w:r>
    </w:p>
    <w:p>
      <w:pPr>
        <w:pStyle w:val="4"/>
        <w:pageBreakBefore w:val="0"/>
        <w:widowControl w:val="0"/>
        <w:kinsoku/>
        <w:wordWrap/>
        <w:overflowPunct/>
        <w:topLinePunct w:val="0"/>
        <w:autoSpaceDE/>
        <w:autoSpaceDN/>
        <w:bidi w:val="0"/>
        <w:adjustRightInd/>
        <w:snapToGrid/>
        <w:spacing w:beforeLines="0" w:afterLines="0" w:line="600" w:lineRule="exact"/>
        <w:ind w:firstLine="640" w:firstLineChars="200"/>
        <w:textAlignment w:val="auto"/>
        <w:rPr>
          <w:rFonts w:hint="eastAsia"/>
          <w:sz w:val="32"/>
          <w:szCs w:val="32"/>
          <w:lang w:val="en-US" w:eastAsia="zh-CN"/>
        </w:rPr>
      </w:pPr>
      <w:bookmarkStart w:id="5" w:name="_Toc19138"/>
      <w:r>
        <w:rPr>
          <w:rFonts w:hint="eastAsia"/>
          <w:sz w:val="32"/>
          <w:szCs w:val="32"/>
          <w:lang w:val="en-US" w:eastAsia="zh-CN"/>
        </w:rPr>
        <w:t>（四）细分客源市场</w:t>
      </w:r>
      <w:bookmarkEnd w:id="5"/>
    </w:p>
    <w:p>
      <w:pPr>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对日本医疗、韩国医疗美容、瑞士高端体检等康养产品的客户群体进行分析，此类市场人数不占优势，但人均消费极高，客户群体较为富裕。而中国广大中等收入阶层也是康养市场的中坚力量，是不能忽视的客户群体。在市场定位时，建议根据收入水平细分康养市场，设置适量优质康养产品，提升康养产业的档次及创收水平，为经济做出更大的贡献。</w:t>
      </w:r>
    </w:p>
    <w:p>
      <w:pPr>
        <w:pStyle w:val="4"/>
        <w:pageBreakBefore w:val="0"/>
        <w:widowControl w:val="0"/>
        <w:kinsoku/>
        <w:wordWrap/>
        <w:overflowPunct/>
        <w:topLinePunct w:val="0"/>
        <w:autoSpaceDE/>
        <w:autoSpaceDN/>
        <w:bidi w:val="0"/>
        <w:adjustRightInd/>
        <w:snapToGrid/>
        <w:spacing w:beforeLines="0" w:afterLines="0" w:line="600" w:lineRule="exact"/>
        <w:ind w:firstLine="640" w:firstLineChars="200"/>
        <w:textAlignment w:val="auto"/>
        <w:rPr>
          <w:rFonts w:hint="eastAsia"/>
          <w:sz w:val="32"/>
          <w:szCs w:val="32"/>
          <w:lang w:val="en-US" w:eastAsia="zh-CN"/>
        </w:rPr>
      </w:pPr>
      <w:bookmarkStart w:id="6" w:name="_Toc11548"/>
      <w:r>
        <w:rPr>
          <w:rFonts w:hint="eastAsia"/>
          <w:sz w:val="32"/>
          <w:szCs w:val="32"/>
          <w:lang w:val="en-US" w:eastAsia="zh-CN"/>
        </w:rPr>
        <w:t>（五）服务体系化</w:t>
      </w:r>
      <w:bookmarkEnd w:id="6"/>
    </w:p>
    <w:p>
      <w:pPr>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健全康养产业基本服务体系，不断完善康养产业相关政策与标准体系，构建一套从网络搜索、服务咨询、健康体检、健康疗养、医疗手术到跟踪回馈、回访顾客的一系列完整的服务体系，充分体现专业度。形成一批在国内具有较强竞争力的领先技术，打造一批康养产业集群和知名品牌，提高康养产业对经济社会发展的贡献率。</w:t>
      </w:r>
    </w:p>
    <w:p>
      <w:pPr>
        <w:pStyle w:val="3"/>
        <w:pageBreakBefore w:val="0"/>
        <w:widowControl w:val="0"/>
        <w:kinsoku/>
        <w:wordWrap/>
        <w:overflowPunct/>
        <w:topLinePunct w:val="0"/>
        <w:autoSpaceDE/>
        <w:autoSpaceDN/>
        <w:bidi w:val="0"/>
        <w:adjustRightInd/>
        <w:snapToGrid/>
        <w:spacing w:beforeLines="0" w:afterLines="0" w:line="600" w:lineRule="exact"/>
        <w:ind w:firstLine="640" w:firstLineChars="200"/>
        <w:textAlignment w:val="auto"/>
        <w:rPr>
          <w:rFonts w:hint="eastAsia"/>
          <w:sz w:val="32"/>
          <w:szCs w:val="32"/>
          <w:lang w:val="en-US" w:eastAsia="zh-CN"/>
        </w:rPr>
      </w:pPr>
      <w:bookmarkStart w:id="7" w:name="_Toc25837"/>
      <w:r>
        <w:rPr>
          <w:rFonts w:hint="eastAsia"/>
          <w:sz w:val="32"/>
          <w:szCs w:val="32"/>
          <w:lang w:val="en-US" w:eastAsia="zh-CN"/>
        </w:rPr>
        <w:t>二、构建全新康养产品体系</w:t>
      </w:r>
      <w:bookmarkEnd w:id="7"/>
    </w:p>
    <w:p>
      <w:pPr>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通过优化产业布局、推动业态创新、丰富产品体系，升级现有森林康养、温泉康养、运动康养等产品，同时积极促进康养产业与养老、旅游、文化、中医药产业相融合，催生康养新产业、新业态、新模式，从而构造交城县现有康养产品及新业态康养产品体系。</w:t>
      </w:r>
    </w:p>
    <w:p>
      <w:pPr>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依托交城县森林资源、水资源、休闲资源、文化资源等康养资源较为丰富的巨大优势，合理布局全县康养产品，重点打造以庞泉沟和西北部山区为主的森林养生、山地运动康养产品，以文峪河、柏叶口、华鑫生态湖、如金温泉生态园为主的水系康养产品，以四十里跑马墕、佳潮水上乐园、瑞景苑、香约薰衣草庄园为主的休闲运动康养产业，以狐偃山景区、交城山为主的文化康养产业，以玄中寺、卦山为主的禅道养心康养产业，整体构建交城康养产业集群。大力发展中医药、小杂粮康养产品和养老产品，充分利用各种康养资源打造交城县优质康养产品新格局。</w:t>
      </w:r>
    </w:p>
    <w:p>
      <w:pPr>
        <w:pStyle w:val="3"/>
        <w:pageBreakBefore w:val="0"/>
        <w:widowControl w:val="0"/>
        <w:kinsoku/>
        <w:wordWrap/>
        <w:overflowPunct/>
        <w:topLinePunct w:val="0"/>
        <w:autoSpaceDE/>
        <w:autoSpaceDN/>
        <w:bidi w:val="0"/>
        <w:adjustRightInd/>
        <w:snapToGrid/>
        <w:spacing w:beforeLines="0" w:afterLines="0" w:line="600" w:lineRule="exact"/>
        <w:ind w:firstLine="640" w:firstLineChars="200"/>
        <w:textAlignment w:val="auto"/>
        <w:rPr>
          <w:rFonts w:hint="eastAsia"/>
          <w:sz w:val="32"/>
          <w:szCs w:val="32"/>
          <w:lang w:val="en-US" w:eastAsia="zh-CN"/>
        </w:rPr>
      </w:pPr>
      <w:bookmarkStart w:id="8" w:name="_Toc13713"/>
      <w:r>
        <w:rPr>
          <w:rFonts w:hint="eastAsia"/>
          <w:sz w:val="32"/>
          <w:szCs w:val="32"/>
          <w:lang w:val="en-US" w:eastAsia="zh-CN"/>
        </w:rPr>
        <w:t>三、升级现有康养产品</w:t>
      </w:r>
      <w:bookmarkEnd w:id="8"/>
    </w:p>
    <w:p>
      <w:pPr>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交城县依托其独特的自然风光和环境，开发了森林康养、水系康养、运动康养产品，在现有基础上对其提质，并不断完善基础设施，实现康养产业的有序发展。</w:t>
      </w:r>
    </w:p>
    <w:p>
      <w:pPr>
        <w:pStyle w:val="4"/>
        <w:pageBreakBefore w:val="0"/>
        <w:widowControl w:val="0"/>
        <w:kinsoku/>
        <w:wordWrap/>
        <w:overflowPunct/>
        <w:topLinePunct w:val="0"/>
        <w:autoSpaceDE/>
        <w:autoSpaceDN/>
        <w:bidi w:val="0"/>
        <w:adjustRightInd/>
        <w:snapToGrid/>
        <w:spacing w:beforeLines="0" w:afterLines="0" w:line="600" w:lineRule="exact"/>
        <w:ind w:firstLine="640" w:firstLineChars="200"/>
        <w:textAlignment w:val="auto"/>
        <w:rPr>
          <w:rFonts w:hint="eastAsia"/>
          <w:sz w:val="32"/>
          <w:szCs w:val="32"/>
          <w:lang w:val="en-US" w:eastAsia="zh-CN"/>
        </w:rPr>
      </w:pPr>
      <w:bookmarkStart w:id="9" w:name="_Toc23886"/>
      <w:r>
        <w:rPr>
          <w:rFonts w:hint="eastAsia"/>
          <w:sz w:val="32"/>
          <w:szCs w:val="32"/>
          <w:lang w:val="en-US" w:eastAsia="zh-CN"/>
        </w:rPr>
        <w:t>（一）森林康养</w:t>
      </w:r>
      <w:bookmarkEnd w:id="9"/>
    </w:p>
    <w:p>
      <w:pPr>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交城县开发森林康养产品主要是通过大面积的吕梁山，统筹全县优质森林资源，依托庞泉沟国家级自然保护区、文峪河国家湿地公园等高品级资源单体，以康养产业发展趋势与政策法规为基础制定发展战略，提升森林基础设施和景观设计创意水准，配备相应的养生休闲及医疗、康体服务设施，实现在森林里开展以修身养性、调适机能、延缓衰老为目的的森林游憩、度假、疗养、保健、养老等一系列有益身心健康的活动的目的。森林康养产品通过提供多种形式的康养项目，以促进游客强身健体、修身养性为目的，满足不同人群的康养需求。</w:t>
      </w:r>
    </w:p>
    <w:p>
      <w:pPr>
        <w:pStyle w:val="4"/>
        <w:pageBreakBefore w:val="0"/>
        <w:widowControl w:val="0"/>
        <w:kinsoku/>
        <w:wordWrap/>
        <w:overflowPunct/>
        <w:topLinePunct w:val="0"/>
        <w:autoSpaceDE/>
        <w:autoSpaceDN/>
        <w:bidi w:val="0"/>
        <w:adjustRightInd/>
        <w:snapToGrid/>
        <w:spacing w:beforeLines="0" w:afterLines="0" w:line="600" w:lineRule="exact"/>
        <w:ind w:firstLine="640" w:firstLineChars="200"/>
        <w:textAlignment w:val="auto"/>
        <w:rPr>
          <w:rFonts w:hint="eastAsia"/>
          <w:sz w:val="32"/>
          <w:szCs w:val="32"/>
          <w:lang w:val="en-US" w:eastAsia="zh-CN"/>
        </w:rPr>
      </w:pPr>
      <w:bookmarkStart w:id="10" w:name="_Toc21324"/>
      <w:r>
        <w:rPr>
          <w:rFonts w:hint="eastAsia"/>
          <w:sz w:val="32"/>
          <w:szCs w:val="32"/>
          <w:lang w:val="en-US" w:eastAsia="zh-CN"/>
        </w:rPr>
        <w:t>（二）水系康养</w:t>
      </w:r>
      <w:bookmarkEnd w:id="10"/>
    </w:p>
    <w:p>
      <w:pPr>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水系康养产品的开发有两种，第一种是温泉康养，以如金温泉生态园为依托，打造多样的温泉疗养和娱乐休闲活动，改变温泉康养产品的单一性和重复性；第二种为水景康养，即利用文峪河、柏叶口、华鑫生态湖的水景资源，结合天人合一的自然、和谐、生态的理念，打造集休闲观光、休闲垂钓、体育娱乐、水畔度假为一体的水系康养产品。</w:t>
      </w:r>
    </w:p>
    <w:p>
      <w:pPr>
        <w:pStyle w:val="4"/>
        <w:pageBreakBefore w:val="0"/>
        <w:widowControl w:val="0"/>
        <w:kinsoku/>
        <w:wordWrap/>
        <w:overflowPunct/>
        <w:topLinePunct w:val="0"/>
        <w:autoSpaceDE/>
        <w:autoSpaceDN/>
        <w:bidi w:val="0"/>
        <w:adjustRightInd/>
        <w:snapToGrid/>
        <w:spacing w:beforeLines="0" w:afterLines="0" w:line="600" w:lineRule="exact"/>
        <w:ind w:firstLine="640" w:firstLineChars="200"/>
        <w:textAlignment w:val="auto"/>
        <w:rPr>
          <w:rFonts w:hint="eastAsia"/>
          <w:sz w:val="32"/>
          <w:szCs w:val="32"/>
          <w:lang w:val="en-US" w:eastAsia="zh-CN"/>
        </w:rPr>
      </w:pPr>
      <w:bookmarkStart w:id="11" w:name="_Toc15137"/>
      <w:r>
        <w:rPr>
          <w:rFonts w:hint="eastAsia"/>
          <w:sz w:val="32"/>
          <w:szCs w:val="32"/>
          <w:lang w:val="en-US" w:eastAsia="zh-CN"/>
        </w:rPr>
        <w:t>（三）运动康养</w:t>
      </w:r>
      <w:bookmarkEnd w:id="11"/>
    </w:p>
    <w:p>
      <w:pPr>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以四十里跑马墕、佳潮水上乐园、瑞景苑、香约薰衣草庄园为依托，开发以运动为主体、以休闲为目的骑马运动休闲、自行车运动休闲、登山运动休闲、乐园休闲、果蔬采摘、农事劳动康养产品，形成体育公园、体育小镇、康体综合体、运动休闲基地等康养产品。在业态上，运动康养融合了赛事、户外运动、教育培训、餐饮、购物、休闲、娱乐、旅游、健康、养生等多种业态。</w:t>
      </w:r>
    </w:p>
    <w:p>
      <w:pPr>
        <w:pStyle w:val="4"/>
        <w:pageBreakBefore w:val="0"/>
        <w:widowControl w:val="0"/>
        <w:kinsoku/>
        <w:wordWrap/>
        <w:overflowPunct/>
        <w:topLinePunct w:val="0"/>
        <w:autoSpaceDE/>
        <w:autoSpaceDN/>
        <w:bidi w:val="0"/>
        <w:adjustRightInd/>
        <w:snapToGrid/>
        <w:spacing w:beforeLines="0" w:afterLines="0" w:line="600" w:lineRule="exact"/>
        <w:ind w:firstLine="640" w:firstLineChars="200"/>
        <w:textAlignment w:val="auto"/>
        <w:rPr>
          <w:rFonts w:hint="eastAsia"/>
          <w:sz w:val="32"/>
          <w:szCs w:val="32"/>
          <w:lang w:val="en-US" w:eastAsia="zh-CN"/>
        </w:rPr>
      </w:pPr>
      <w:bookmarkStart w:id="12" w:name="_Toc12772"/>
      <w:r>
        <w:rPr>
          <w:rFonts w:hint="eastAsia"/>
          <w:sz w:val="32"/>
          <w:szCs w:val="32"/>
          <w:lang w:val="en-US" w:eastAsia="zh-CN"/>
        </w:rPr>
        <w:t>（四）康养服务</w:t>
      </w:r>
      <w:bookmarkEnd w:id="12"/>
    </w:p>
    <w:p>
      <w:pPr>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以提升公共服务质量为切入口，加快医疗卫生设施、道路交通标识系统、康养行业质量标准体系的建设，加大对无公害食品、绿色食品、有机食品、药食等产品的开发力度，建设一批优质宜居的康养美宿，加强公共卫生管理、垃圾处理、污水集中处理，启动厕所革命，整治提升康养环境。加强与城乡综合医院的合作，实现康养行业与公共卫生无缝对接，打造具有国际竞争力的康养目的地。</w:t>
      </w:r>
    </w:p>
    <w:p>
      <w:pPr>
        <w:pStyle w:val="3"/>
        <w:pageBreakBefore w:val="0"/>
        <w:widowControl w:val="0"/>
        <w:kinsoku/>
        <w:wordWrap/>
        <w:overflowPunct/>
        <w:topLinePunct w:val="0"/>
        <w:autoSpaceDE/>
        <w:autoSpaceDN/>
        <w:bidi w:val="0"/>
        <w:adjustRightInd/>
        <w:snapToGrid/>
        <w:spacing w:beforeLines="0" w:afterLines="0" w:line="600" w:lineRule="exact"/>
        <w:ind w:firstLine="640" w:firstLineChars="200"/>
        <w:textAlignment w:val="auto"/>
        <w:rPr>
          <w:rFonts w:hint="eastAsia"/>
          <w:sz w:val="32"/>
          <w:szCs w:val="32"/>
          <w:lang w:val="en-US" w:eastAsia="zh-CN"/>
        </w:rPr>
      </w:pPr>
      <w:bookmarkStart w:id="13" w:name="_Toc24517"/>
      <w:r>
        <w:rPr>
          <w:rFonts w:hint="eastAsia"/>
          <w:sz w:val="32"/>
          <w:szCs w:val="32"/>
          <w:lang w:val="en-US" w:eastAsia="zh-CN"/>
        </w:rPr>
        <w:t>四、积极发展新业态康养产品</w:t>
      </w:r>
      <w:bookmarkEnd w:id="13"/>
    </w:p>
    <w:p>
      <w:pPr>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依托交城大美山水环境和深厚的文化底蕴，创新打造养心、养生、养老、养性、养神五大康养业态，把康养产业培育成新的增长点和重要支柱产业。打造山水宽心、田园静心等心灵康养产品，形成释放压力、舒缓心情的养心业态。整合交城县吕梁山区的山地、生态、气候、森林、医药资源打造中医药养生、森林养生、高端体检、术后恢复等医疗康养产品，形成医疗保健的养身业态。围绕“健康中国”战略定位，结合乡村振兴、康养产业发展部署，重点围绕“医药养食游”领域，创新发展康复疗养、旅居养老、休闲度假“候鸟”养老，实现全域养老业态。打造运动康体、精神修养的康养产品，形成提高修养、陶冶情操养性业态。打造禅道修心、文化养神等康养产品，形成有利于个人精神世界的健康和安逸的养神业态。</w:t>
      </w:r>
    </w:p>
    <w:p>
      <w:pPr>
        <w:pStyle w:val="4"/>
        <w:pageBreakBefore w:val="0"/>
        <w:widowControl w:val="0"/>
        <w:kinsoku/>
        <w:wordWrap/>
        <w:overflowPunct/>
        <w:topLinePunct w:val="0"/>
        <w:autoSpaceDE/>
        <w:autoSpaceDN/>
        <w:bidi w:val="0"/>
        <w:adjustRightInd/>
        <w:snapToGrid/>
        <w:spacing w:beforeLines="0" w:afterLines="0" w:line="600" w:lineRule="exact"/>
        <w:ind w:firstLine="640" w:firstLineChars="200"/>
        <w:textAlignment w:val="auto"/>
        <w:rPr>
          <w:rFonts w:hint="eastAsia"/>
          <w:sz w:val="32"/>
          <w:szCs w:val="32"/>
          <w:lang w:val="en-US" w:eastAsia="zh-CN"/>
        </w:rPr>
      </w:pPr>
      <w:bookmarkStart w:id="14" w:name="_Toc2264"/>
      <w:r>
        <w:rPr>
          <w:rFonts w:hint="eastAsia"/>
          <w:sz w:val="32"/>
          <w:szCs w:val="32"/>
          <w:lang w:val="en-US" w:eastAsia="zh-CN"/>
        </w:rPr>
        <w:t>（一）养心业态</w:t>
      </w:r>
      <w:bookmarkEnd w:id="14"/>
    </w:p>
    <w:p>
      <w:pPr>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养心即是对心理健康的关注和养护，使康养消费者获得心情放松、心理健康、积极向上的心理体验。因此，</w:t>
      </w:r>
      <w:r>
        <w:rPr>
          <w:rFonts w:hint="eastAsia" w:ascii="仿宋" w:hAnsi="仿宋" w:eastAsia="仿宋" w:cs="仿宋"/>
          <w:sz w:val="32"/>
          <w:szCs w:val="32"/>
          <w:lang w:val="en-US" w:eastAsia="zh-CN"/>
        </w:rPr>
        <w:t>交城</w:t>
      </w:r>
      <w:r>
        <w:rPr>
          <w:rFonts w:hint="default" w:ascii="仿宋" w:hAnsi="仿宋" w:eastAsia="仿宋" w:cs="仿宋"/>
          <w:sz w:val="32"/>
          <w:szCs w:val="32"/>
          <w:lang w:val="en-US" w:eastAsia="zh-CN"/>
        </w:rPr>
        <w:t>养心康养所涉及的产品或产业主要有休闲度假</w:t>
      </w:r>
      <w:r>
        <w:rPr>
          <w:rFonts w:hint="eastAsia" w:ascii="仿宋" w:hAnsi="仿宋" w:eastAsia="仿宋" w:cs="仿宋"/>
          <w:sz w:val="32"/>
          <w:szCs w:val="32"/>
          <w:lang w:val="en-US" w:eastAsia="zh-CN"/>
        </w:rPr>
        <w:t>类康养</w:t>
      </w:r>
      <w:r>
        <w:rPr>
          <w:rFonts w:hint="default" w:ascii="仿宋" w:hAnsi="仿宋" w:eastAsia="仿宋" w:cs="仿宋"/>
          <w:sz w:val="32"/>
          <w:szCs w:val="32"/>
          <w:lang w:val="en-US" w:eastAsia="zh-CN"/>
        </w:rPr>
        <w:t>对人心理层面产生影响的产品或服务。</w:t>
      </w:r>
    </w:p>
    <w:p>
      <w:pPr>
        <w:pStyle w:val="5"/>
        <w:pageBreakBefore w:val="0"/>
        <w:widowControl w:val="0"/>
        <w:numPr>
          <w:ilvl w:val="0"/>
          <w:numId w:val="1"/>
        </w:numPr>
        <w:kinsoku/>
        <w:wordWrap/>
        <w:overflowPunct/>
        <w:topLinePunct w:val="0"/>
        <w:autoSpaceDE/>
        <w:autoSpaceDN/>
        <w:bidi w:val="0"/>
        <w:adjustRightInd/>
        <w:snapToGrid/>
        <w:spacing w:before="0" w:beforeLines="0" w:afterLines="0"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山水宽心康养产品</w:t>
      </w:r>
    </w:p>
    <w:p>
      <w:pPr>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结合山水资源、森林康养的康疗特性，探寻森林和水系康养宽心产品。以森林、水系等资源为核心，设计洗肺养颜、休闲慢生活、丛林穿越、森林瑜伽、森林太极的山水宽心康养产品，打造绿色、人文、智慧的康养产品。</w:t>
      </w:r>
    </w:p>
    <w:p>
      <w:pPr>
        <w:pStyle w:val="5"/>
        <w:pageBreakBefore w:val="0"/>
        <w:widowControl w:val="0"/>
        <w:numPr>
          <w:ilvl w:val="0"/>
          <w:numId w:val="1"/>
        </w:numPr>
        <w:kinsoku/>
        <w:wordWrap/>
        <w:overflowPunct/>
        <w:topLinePunct w:val="0"/>
        <w:autoSpaceDE/>
        <w:autoSpaceDN/>
        <w:bidi w:val="0"/>
        <w:adjustRightInd/>
        <w:snapToGrid/>
        <w:spacing w:before="0" w:beforeLines="0" w:afterLines="0" w:line="600" w:lineRule="exact"/>
        <w:ind w:left="0"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田园静心康养产品</w:t>
      </w:r>
    </w:p>
    <w:p>
      <w:pPr>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依托交城县广袤的美丽乡村极其原生态自然环境，选取几个重点康养村庄，打造乡村度假、农趣休闲、农家生活养心康养产品，让人们在慢节奏的乡村生活中静下心来，编织民众的田园梦，实现田园精心康养的目的。</w:t>
      </w:r>
    </w:p>
    <w:p>
      <w:pPr>
        <w:pStyle w:val="4"/>
        <w:pageBreakBefore w:val="0"/>
        <w:widowControl w:val="0"/>
        <w:kinsoku/>
        <w:wordWrap/>
        <w:overflowPunct/>
        <w:topLinePunct w:val="0"/>
        <w:autoSpaceDE/>
        <w:autoSpaceDN/>
        <w:bidi w:val="0"/>
        <w:adjustRightInd/>
        <w:snapToGrid/>
        <w:spacing w:beforeLines="0" w:afterLines="0" w:line="600" w:lineRule="exact"/>
        <w:ind w:firstLine="640" w:firstLineChars="200"/>
        <w:textAlignment w:val="auto"/>
        <w:rPr>
          <w:rFonts w:hint="eastAsia"/>
          <w:sz w:val="32"/>
          <w:szCs w:val="32"/>
          <w:lang w:val="en-US" w:eastAsia="zh-CN"/>
        </w:rPr>
      </w:pPr>
      <w:bookmarkStart w:id="15" w:name="_Toc31212"/>
      <w:r>
        <w:rPr>
          <w:rFonts w:hint="eastAsia"/>
          <w:sz w:val="32"/>
          <w:szCs w:val="32"/>
          <w:lang w:val="en-US" w:eastAsia="zh-CN"/>
        </w:rPr>
        <w:t>（二）养身业态</w:t>
      </w:r>
      <w:bookmarkEnd w:id="15"/>
    </w:p>
    <w:p>
      <w:pPr>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养身即是对身体的养护，保证身体机能不断趋于最佳状态或保持在最佳状态，是目前康养最基本的养护内容和目标。如避暑、养生、休闲旅游等产品或服务，旨在对康养消费者的身体进行养护或锻炼，满足康养消费者身体健康的需要。</w:t>
      </w:r>
    </w:p>
    <w:p>
      <w:pPr>
        <w:pStyle w:val="5"/>
        <w:pageBreakBefore w:val="0"/>
        <w:widowControl w:val="0"/>
        <w:numPr>
          <w:ilvl w:val="0"/>
          <w:numId w:val="2"/>
        </w:numPr>
        <w:kinsoku/>
        <w:wordWrap/>
        <w:overflowPunct/>
        <w:topLinePunct w:val="0"/>
        <w:autoSpaceDE/>
        <w:autoSpaceDN/>
        <w:bidi w:val="0"/>
        <w:adjustRightInd/>
        <w:snapToGrid/>
        <w:spacing w:before="0" w:beforeLines="0" w:afterLines="0"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气候养身</w:t>
      </w:r>
    </w:p>
    <w:p>
      <w:pPr>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继续做好生态环境保护工作，深入、系统、全面地总结气候养生规律，用科学的态度、科学的方法进一步挖掘气候养生资源，发挥气候养生优势，积极开展避暑、避霾、避寒养生主题活动。另一方面，将加大品牌宣传力度，进一步发展气候养生产业，放大气候养生品牌效应，加快建设美丽幸福新交城。</w:t>
      </w:r>
    </w:p>
    <w:p>
      <w:pPr>
        <w:pStyle w:val="5"/>
        <w:pageBreakBefore w:val="0"/>
        <w:widowControl w:val="0"/>
        <w:numPr>
          <w:ilvl w:val="0"/>
          <w:numId w:val="2"/>
        </w:numPr>
        <w:kinsoku/>
        <w:wordWrap/>
        <w:overflowPunct/>
        <w:topLinePunct w:val="0"/>
        <w:autoSpaceDE/>
        <w:autoSpaceDN/>
        <w:bidi w:val="0"/>
        <w:adjustRightInd/>
        <w:snapToGrid/>
        <w:spacing w:before="0" w:beforeLines="0" w:afterLines="0" w:line="600" w:lineRule="exact"/>
        <w:ind w:left="0"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中医药调身</w:t>
      </w:r>
    </w:p>
    <w:p>
      <w:pPr>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将中医治病理念、中医药养生保健、中医药特色康复融入民众养生保健过程，推动交城基层建设中医院或者开设中医馆，将森林药材与医疗行业相结合，打造中医药调身康养产品。建立一批健康体检中心，私人高端定制体检、员工体检，还可以依托惯例体检事务，转型成为健康管理组织，并推出私家医师、健康会所、长途问诊、移动医疗等多种健康管理业务。</w:t>
      </w:r>
    </w:p>
    <w:p>
      <w:pPr>
        <w:pStyle w:val="5"/>
        <w:pageBreakBefore w:val="0"/>
        <w:widowControl w:val="0"/>
        <w:numPr>
          <w:ilvl w:val="0"/>
          <w:numId w:val="2"/>
        </w:numPr>
        <w:kinsoku/>
        <w:wordWrap/>
        <w:overflowPunct/>
        <w:topLinePunct w:val="0"/>
        <w:autoSpaceDE/>
        <w:autoSpaceDN/>
        <w:bidi w:val="0"/>
        <w:adjustRightInd/>
        <w:snapToGrid/>
        <w:spacing w:before="0" w:beforeLines="0" w:afterLines="0" w:line="600" w:lineRule="exact"/>
        <w:ind w:left="0"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杂粮膳食补身</w:t>
      </w:r>
    </w:p>
    <w:p>
      <w:pPr>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不同的杂粮具有不同的功效，可以根据不同市场的需求来选择和搭配不同的杂粮，推出不同杂粮膳食补身产品，鼓励民众日常多吃五谷杂粮，达到健体养生、促进身体排毒和辅助治疗疾病的效果。</w:t>
      </w:r>
    </w:p>
    <w:p>
      <w:pPr>
        <w:pStyle w:val="4"/>
        <w:pageBreakBefore w:val="0"/>
        <w:widowControl w:val="0"/>
        <w:kinsoku/>
        <w:wordWrap/>
        <w:overflowPunct/>
        <w:topLinePunct w:val="0"/>
        <w:autoSpaceDE/>
        <w:autoSpaceDN/>
        <w:bidi w:val="0"/>
        <w:adjustRightInd/>
        <w:snapToGrid/>
        <w:spacing w:beforeLines="0" w:afterLines="0" w:line="600" w:lineRule="exact"/>
        <w:ind w:firstLine="640" w:firstLineChars="200"/>
        <w:textAlignment w:val="auto"/>
        <w:rPr>
          <w:rFonts w:hint="eastAsia"/>
          <w:sz w:val="32"/>
          <w:szCs w:val="32"/>
          <w:lang w:val="en-US" w:eastAsia="zh-CN"/>
        </w:rPr>
      </w:pPr>
      <w:bookmarkStart w:id="16" w:name="_Toc5241"/>
      <w:r>
        <w:rPr>
          <w:rFonts w:hint="eastAsia"/>
          <w:sz w:val="32"/>
          <w:szCs w:val="32"/>
          <w:lang w:val="en-US" w:eastAsia="zh-CN"/>
        </w:rPr>
        <w:t>（三）养老业态</w:t>
      </w:r>
      <w:bookmarkEnd w:id="16"/>
    </w:p>
    <w:p>
      <w:pPr>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养老即是对老年人的照护专业、服务贴心的养老服务。随着老龄化时代的到来，社会保障体系日臻完善，中国老年人正在从传统养老模式，越来越多的转向选择康养生活。</w:t>
      </w:r>
    </w:p>
    <w:p>
      <w:pPr>
        <w:pStyle w:val="5"/>
        <w:pageBreakBefore w:val="0"/>
        <w:widowControl w:val="0"/>
        <w:numPr>
          <w:ilvl w:val="0"/>
          <w:numId w:val="3"/>
        </w:numPr>
        <w:kinsoku/>
        <w:wordWrap/>
        <w:overflowPunct/>
        <w:topLinePunct w:val="0"/>
        <w:autoSpaceDE/>
        <w:autoSpaceDN/>
        <w:bidi w:val="0"/>
        <w:adjustRightInd/>
        <w:snapToGrid/>
        <w:spacing w:before="0" w:beforeLines="0" w:afterLines="0"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乡村养老产品</w:t>
      </w:r>
    </w:p>
    <w:p>
      <w:pPr>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美丽乡村本身就是极佳的养老之地。以农业资源环境、农田景观、农业文化为载体，结合中国传统人与自然相和谐的思想，以健康养生、休闲养老度假等健康产业为核心，大力发展养老产业，针对老年群体建设乡村田园养老公寓、托老所、疗养院等乡村老年公寓，配套建设医疗护理中心，建设知名乡村养老中心。</w:t>
      </w:r>
    </w:p>
    <w:p>
      <w:pPr>
        <w:pStyle w:val="5"/>
        <w:pageBreakBefore w:val="0"/>
        <w:widowControl w:val="0"/>
        <w:numPr>
          <w:ilvl w:val="0"/>
          <w:numId w:val="3"/>
        </w:numPr>
        <w:kinsoku/>
        <w:wordWrap/>
        <w:overflowPunct/>
        <w:topLinePunct w:val="0"/>
        <w:autoSpaceDE/>
        <w:autoSpaceDN/>
        <w:bidi w:val="0"/>
        <w:adjustRightInd/>
        <w:snapToGrid/>
        <w:spacing w:before="0" w:beforeLines="0" w:afterLines="0" w:line="600" w:lineRule="exact"/>
        <w:ind w:left="0"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旅居养老产品</w:t>
      </w:r>
    </w:p>
    <w:p>
      <w:pPr>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通过城市旅居换住、乡村旅游等模式，融入医疗、康复、休闲配套设施，开发康复疗养、旅居疗养、老年体育、老年文化活动等康养产品，改变老年人的生活、康养、娱乐方式，将交城县打造成为养老度假基地，带动护理、老年用品、餐饮、医药、旅游、教育等相关行业的发展。</w:t>
      </w:r>
    </w:p>
    <w:p>
      <w:pPr>
        <w:pStyle w:val="4"/>
        <w:pageBreakBefore w:val="0"/>
        <w:widowControl w:val="0"/>
        <w:kinsoku/>
        <w:wordWrap/>
        <w:overflowPunct/>
        <w:topLinePunct w:val="0"/>
        <w:autoSpaceDE/>
        <w:autoSpaceDN/>
        <w:bidi w:val="0"/>
        <w:adjustRightInd/>
        <w:snapToGrid/>
        <w:spacing w:beforeLines="0" w:afterLines="0" w:line="600" w:lineRule="exact"/>
        <w:ind w:firstLine="640" w:firstLineChars="200"/>
        <w:textAlignment w:val="auto"/>
        <w:rPr>
          <w:rFonts w:hint="eastAsia"/>
          <w:sz w:val="32"/>
          <w:szCs w:val="32"/>
          <w:lang w:val="en-US" w:eastAsia="zh-CN"/>
        </w:rPr>
      </w:pPr>
      <w:bookmarkStart w:id="17" w:name="_Toc9062"/>
      <w:r>
        <w:rPr>
          <w:rFonts w:hint="eastAsia"/>
          <w:sz w:val="32"/>
          <w:szCs w:val="32"/>
          <w:lang w:val="en-US" w:eastAsia="zh-CN"/>
        </w:rPr>
        <w:t>（四）养性业态</w:t>
      </w:r>
      <w:bookmarkEnd w:id="17"/>
    </w:p>
    <w:p>
      <w:pPr>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养性即是仁者乐山、智者乐水，通过怡情养性的功能，促进人的身心健康，更能开阔心胸、丰富人生，提高修养、陶冶情操。</w:t>
      </w:r>
    </w:p>
    <w:p>
      <w:pPr>
        <w:pStyle w:val="5"/>
        <w:pageBreakBefore w:val="0"/>
        <w:widowControl w:val="0"/>
        <w:numPr>
          <w:ilvl w:val="0"/>
          <w:numId w:val="4"/>
        </w:numPr>
        <w:kinsoku/>
        <w:wordWrap/>
        <w:overflowPunct/>
        <w:topLinePunct w:val="0"/>
        <w:autoSpaceDE/>
        <w:autoSpaceDN/>
        <w:bidi w:val="0"/>
        <w:adjustRightInd/>
        <w:snapToGrid/>
        <w:spacing w:before="0" w:beforeLines="0" w:afterLines="0"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运动养性康养产品</w:t>
      </w:r>
    </w:p>
    <w:p>
      <w:pPr>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依托交城山地、沟谷、水体等地形地貌及资源，融入传统、时尚、文化、高端、大众、极限等多元化运动康体项目，发展山地运动、水上运动、户外拓展、户外露营、户外体育运动、定向运动、养生运动、极限运动、传统体育运动、徒步旅行、探险等户外康体养生产品，推动体育、旅游、度假、健身、赛事等业态的深度融合发展。</w:t>
      </w:r>
    </w:p>
    <w:p>
      <w:pPr>
        <w:pStyle w:val="5"/>
        <w:pageBreakBefore w:val="0"/>
        <w:widowControl w:val="0"/>
        <w:numPr>
          <w:ilvl w:val="0"/>
          <w:numId w:val="4"/>
        </w:numPr>
        <w:kinsoku/>
        <w:wordWrap/>
        <w:overflowPunct/>
        <w:topLinePunct w:val="0"/>
        <w:autoSpaceDE/>
        <w:autoSpaceDN/>
        <w:bidi w:val="0"/>
        <w:adjustRightInd/>
        <w:snapToGrid/>
        <w:spacing w:before="0" w:beforeLines="0" w:afterLines="0" w:line="600" w:lineRule="exact"/>
        <w:ind w:left="0"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红色精神康养产品</w:t>
      </w:r>
    </w:p>
    <w:p>
      <w:pPr>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依托交城山革命老区的红色文化资源，以《吕梁英雄传》原型村交城县广兴村为核心，打造红色研学康养产品和项目，让游客既可以观光赏景，也可以了解革命历史，增长革命历史知识，学习革命斗争精神，培育新的时代精神，并使之成为一种文化。</w:t>
      </w:r>
    </w:p>
    <w:p>
      <w:pPr>
        <w:pStyle w:val="4"/>
        <w:pageBreakBefore w:val="0"/>
        <w:widowControl w:val="0"/>
        <w:kinsoku/>
        <w:wordWrap/>
        <w:overflowPunct/>
        <w:topLinePunct w:val="0"/>
        <w:autoSpaceDE/>
        <w:autoSpaceDN/>
        <w:bidi w:val="0"/>
        <w:adjustRightInd/>
        <w:snapToGrid/>
        <w:spacing w:beforeLines="0" w:afterLines="0" w:line="600" w:lineRule="exact"/>
        <w:ind w:firstLine="640" w:firstLineChars="200"/>
        <w:textAlignment w:val="auto"/>
        <w:rPr>
          <w:rFonts w:hint="default"/>
          <w:sz w:val="32"/>
          <w:szCs w:val="32"/>
          <w:lang w:val="en-US" w:eastAsia="zh-CN"/>
        </w:rPr>
      </w:pPr>
      <w:bookmarkStart w:id="18" w:name="_Toc8978"/>
      <w:r>
        <w:rPr>
          <w:rFonts w:hint="eastAsia"/>
          <w:sz w:val="32"/>
          <w:szCs w:val="32"/>
          <w:lang w:val="en-US" w:eastAsia="zh-CN"/>
        </w:rPr>
        <w:t>（五）</w:t>
      </w:r>
      <w:r>
        <w:rPr>
          <w:rFonts w:hint="default"/>
          <w:sz w:val="32"/>
          <w:szCs w:val="32"/>
          <w:lang w:val="en-US" w:eastAsia="zh-CN"/>
        </w:rPr>
        <w:t>养神</w:t>
      </w:r>
      <w:r>
        <w:rPr>
          <w:rFonts w:hint="eastAsia"/>
          <w:sz w:val="32"/>
          <w:szCs w:val="32"/>
          <w:lang w:val="en-US" w:eastAsia="zh-CN"/>
        </w:rPr>
        <w:t>业态</w:t>
      </w:r>
      <w:bookmarkEnd w:id="18"/>
    </w:p>
    <w:p>
      <w:pPr>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养神即是对人的思想、信仰、价值观念等精神层面的养护，旨在保证个人精神世界的健康和安逸。基于养神的康养业具体涉及的内容主要有安神养神产品、宗教旅游以及禅修服务等。</w:t>
      </w:r>
    </w:p>
    <w:p>
      <w:pPr>
        <w:pStyle w:val="5"/>
        <w:pageBreakBefore w:val="0"/>
        <w:widowControl w:val="0"/>
        <w:numPr>
          <w:ilvl w:val="0"/>
          <w:numId w:val="5"/>
        </w:numPr>
        <w:kinsoku/>
        <w:wordWrap/>
        <w:overflowPunct/>
        <w:topLinePunct w:val="0"/>
        <w:autoSpaceDE/>
        <w:autoSpaceDN/>
        <w:bidi w:val="0"/>
        <w:adjustRightInd/>
        <w:snapToGrid/>
        <w:spacing w:before="0" w:beforeLines="0" w:afterLines="0"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禅道修心康养产品</w:t>
      </w:r>
    </w:p>
    <w:p>
      <w:pPr>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利用玄中寺、卦山的佛教、道教传统文化中饱含的自我身心保养等资源，结合市场需求及现代生活方式，打造有利于养神的精神层面的康养产品，满足人们的审美欲望、猎奇心理等精神需求。</w:t>
      </w:r>
    </w:p>
    <w:p>
      <w:pPr>
        <w:pStyle w:val="5"/>
        <w:pageBreakBefore w:val="0"/>
        <w:widowControl w:val="0"/>
        <w:numPr>
          <w:ilvl w:val="0"/>
          <w:numId w:val="5"/>
        </w:numPr>
        <w:kinsoku/>
        <w:wordWrap/>
        <w:overflowPunct/>
        <w:topLinePunct w:val="0"/>
        <w:autoSpaceDE/>
        <w:autoSpaceDN/>
        <w:bidi w:val="0"/>
        <w:adjustRightInd/>
        <w:snapToGrid/>
        <w:spacing w:before="0" w:beforeLines="0" w:afterLines="0" w:line="600" w:lineRule="exact"/>
        <w:ind w:left="0"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文化养神康养产品</w:t>
      </w:r>
    </w:p>
    <w:p>
      <w:pPr>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依托狐偃山景区“忠”文化，宣扬春秋晋国大夫狐突的“忠信不二”优良品质；依托交城县母亲河文峪河提炼文峪河文化，打造有内涵、体验丰富、可观可养、可学可玩的文化养神产品。</w:t>
      </w:r>
    </w:p>
    <w:p>
      <w:pPr>
        <w:bidi w:val="0"/>
        <w:rPr>
          <w:rFonts w:hint="eastAsia"/>
          <w:lang w:val="en-US" w:eastAsia="zh-CN"/>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楷体">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6EECB1B"/>
    <w:multiLevelType w:val="singleLevel"/>
    <w:tmpl w:val="C6EECB1B"/>
    <w:lvl w:ilvl="0" w:tentative="0">
      <w:start w:val="1"/>
      <w:numFmt w:val="decimal"/>
      <w:suff w:val="space"/>
      <w:lvlText w:val="%1."/>
      <w:lvlJc w:val="left"/>
    </w:lvl>
  </w:abstractNum>
  <w:abstractNum w:abstractNumId="1">
    <w:nsid w:val="DAE00593"/>
    <w:multiLevelType w:val="singleLevel"/>
    <w:tmpl w:val="DAE00593"/>
    <w:lvl w:ilvl="0" w:tentative="0">
      <w:start w:val="1"/>
      <w:numFmt w:val="decimal"/>
      <w:suff w:val="space"/>
      <w:lvlText w:val="%1."/>
      <w:lvlJc w:val="left"/>
    </w:lvl>
  </w:abstractNum>
  <w:abstractNum w:abstractNumId="2">
    <w:nsid w:val="11A6A16E"/>
    <w:multiLevelType w:val="singleLevel"/>
    <w:tmpl w:val="11A6A16E"/>
    <w:lvl w:ilvl="0" w:tentative="0">
      <w:start w:val="1"/>
      <w:numFmt w:val="decimal"/>
      <w:suff w:val="space"/>
      <w:lvlText w:val="%1."/>
      <w:lvlJc w:val="left"/>
    </w:lvl>
  </w:abstractNum>
  <w:abstractNum w:abstractNumId="3">
    <w:nsid w:val="137453FD"/>
    <w:multiLevelType w:val="singleLevel"/>
    <w:tmpl w:val="137453FD"/>
    <w:lvl w:ilvl="0" w:tentative="0">
      <w:start w:val="1"/>
      <w:numFmt w:val="decimal"/>
      <w:suff w:val="space"/>
      <w:lvlText w:val="%1."/>
      <w:lvlJc w:val="left"/>
    </w:lvl>
  </w:abstractNum>
  <w:abstractNum w:abstractNumId="4">
    <w:nsid w:val="253A253F"/>
    <w:multiLevelType w:val="singleLevel"/>
    <w:tmpl w:val="253A253F"/>
    <w:lvl w:ilvl="0" w:tentative="0">
      <w:start w:val="1"/>
      <w:numFmt w:val="decimal"/>
      <w:suff w:val="space"/>
      <w:lvlText w:val="%1."/>
      <w:lvlJc w:val="left"/>
    </w:lvl>
  </w:abstractNum>
  <w:num w:numId="1">
    <w:abstractNumId w:val="2"/>
  </w:num>
  <w:num w:numId="2">
    <w:abstractNumId w:val="3"/>
  </w:num>
  <w:num w:numId="3">
    <w:abstractNumId w:val="1"/>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2CC028F"/>
    <w:rsid w:val="32CC028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qFormat/>
    <w:uiPriority w:val="0"/>
    <w:pPr>
      <w:keepNext/>
      <w:keepLines/>
      <w:spacing w:beforeLines="0" w:beforeAutospacing="0" w:afterLines="0" w:afterAutospacing="0" w:line="480" w:lineRule="auto"/>
      <w:ind w:firstLine="0" w:firstLineChars="0"/>
      <w:jc w:val="left"/>
      <w:outlineLvl w:val="0"/>
    </w:pPr>
    <w:rPr>
      <w:rFonts w:eastAsia="黑体"/>
      <w:kern w:val="44"/>
    </w:rPr>
  </w:style>
  <w:style w:type="paragraph" w:styleId="4">
    <w:name w:val="heading 2"/>
    <w:basedOn w:val="1"/>
    <w:next w:val="1"/>
    <w:unhideWhenUsed/>
    <w:qFormat/>
    <w:uiPriority w:val="0"/>
    <w:pPr>
      <w:keepNext/>
      <w:keepLines/>
      <w:spacing w:beforeLines="0" w:beforeAutospacing="0" w:afterLines="0" w:afterAutospacing="0" w:line="240" w:lineRule="auto"/>
      <w:ind w:firstLine="0" w:firstLineChars="0"/>
      <w:jc w:val="left"/>
      <w:outlineLvl w:val="1"/>
    </w:pPr>
    <w:rPr>
      <w:rFonts w:ascii="Arial" w:hAnsi="Arial" w:eastAsia="楷体"/>
    </w:rPr>
  </w:style>
  <w:style w:type="paragraph" w:styleId="5">
    <w:name w:val="heading 3"/>
    <w:basedOn w:val="1"/>
    <w:next w:val="1"/>
    <w:unhideWhenUsed/>
    <w:qFormat/>
    <w:uiPriority w:val="0"/>
    <w:pPr>
      <w:keepNext/>
      <w:keepLines/>
      <w:spacing w:before="10" w:beforeLines="10" w:beforeAutospacing="0" w:afterLines="0" w:afterAutospacing="0" w:line="360" w:lineRule="auto"/>
      <w:outlineLvl w:val="2"/>
    </w:pPr>
  </w:style>
  <w:style w:type="character" w:default="1" w:styleId="7">
    <w:name w:val="Default Paragraph Font"/>
    <w:semiHidden/>
    <w:uiPriority w:val="0"/>
  </w:style>
  <w:style w:type="table" w:default="1" w:styleId="6">
    <w:name w:val="Normal Table"/>
    <w:semiHidden/>
    <w:uiPriority w:val="0"/>
    <w:tblPr>
      <w:tblCellMar>
        <w:top w:w="0" w:type="dxa"/>
        <w:left w:w="108" w:type="dxa"/>
        <w:bottom w:w="0" w:type="dxa"/>
        <w:right w:w="108" w:type="dxa"/>
      </w:tblCellMar>
    </w:tblPr>
  </w:style>
  <w:style w:type="paragraph" w:styleId="2">
    <w:name w:val="Normal Indent"/>
    <w:basedOn w:val="1"/>
    <w:next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2021-12-17T07:19:00Z</dcterms:created>
  <dc:creator>蜡笔小新</dc:creator>
  <cp:lastModifiedBy>蜡笔小新</cp:lastModifiedBy>
  <dcterms:modified xsi:type="dcterms:W3CDTF">2021-12-17T07:19:31Z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F9A9D49F607B45C8B502A7D56AF57E1E</vt:lpwstr>
  </property>
</Properties>
</file>