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21651"/>
      <w:r>
        <w:rPr>
          <w:rFonts w:hint="eastAsia" w:ascii="方正小标宋简体" w:hAnsi="方正小标宋简体" w:eastAsia="方正小标宋简体" w:cs="方正小标宋简体"/>
          <w:sz w:val="44"/>
          <w:szCs w:val="44"/>
          <w:lang w:val="en-US" w:eastAsia="zh-CN"/>
        </w:rPr>
        <w:t>第二章 “十四五”文化和旅游产业发展机遇与挑战</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 w:name="_Toc12808"/>
      <w:r>
        <w:rPr>
          <w:rFonts w:hint="eastAsia"/>
          <w:sz w:val="32"/>
          <w:szCs w:val="32"/>
          <w:lang w:val="en-US" w:eastAsia="zh-CN"/>
        </w:rPr>
        <w:t>一、“十四五”文旅发展面临的机遇</w:t>
      </w:r>
      <w:bookmarkEnd w:id="1"/>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2" w:name="_Toc9690"/>
      <w:r>
        <w:rPr>
          <w:rFonts w:hint="eastAsia"/>
          <w:sz w:val="32"/>
          <w:szCs w:val="32"/>
          <w:lang w:val="en-US" w:eastAsia="zh-CN"/>
        </w:rPr>
        <w:t>（一）大力促进文旅深度融合</w:t>
      </w:r>
      <w:bookmarkEnd w:id="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层面，文化和旅游部近年来相继出台的有关政策在顶层设计上不断助推文化旅游融合发展。“十四五”时期作为文化和旅游部组建以来的第一个五年，也将开启文化和旅游融合发展的新征程。在省级层面，《中共山西省委关于制定国民经济和社会发展第十四个五年规划和二〇三五年远景目标的建议》中提出将山西打造为国际知名文化旅游目的地，做优做深文旅融合发展这篇大文章，发展全域旅游，围绕黄河、长城、太行三大旅游品牌，打造核心景区，提升“游山西、读历史”的文化旅游整体形象。讲好“山西故事”，加大宣传推介力度，全面提升我省的影响力、知名度和美誉度。积极推进文化和旅游业态融合、产品融合、市场融合、服务融合、交流融合，促进优势互补、形成发展合力。</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3" w:name="_Toc8006"/>
      <w:r>
        <w:rPr>
          <w:rFonts w:hint="eastAsia"/>
          <w:sz w:val="32"/>
          <w:szCs w:val="32"/>
          <w:lang w:val="en-US" w:eastAsia="zh-CN"/>
        </w:rPr>
        <w:t>（二）“双循环”战略助推文旅新增长</w:t>
      </w:r>
      <w:bookmarkEnd w:id="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构建以国内大循环为主体、国内国际双循环相互促进的新发展格局”是我国在新时代立足国内、兼顾国际视角下，实现经济高质量发展的重大战略布局。交城县紧紧依靠太原都市圈的发展机遇，发挥好交通优势，打通太原向西开放的大通道；同时利用太原都市圈的辐射功能，积极吸引太原市的资金、技术、人才资源，大力发展文化和旅游产业等转型项目；主动承接太原都市圈内产业转移，积极引进有实力的龙头和骨干企业，创新文旅发展模式，促进新技术、新产品和新业态健康有序发展。</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4" w:name="_Toc2061"/>
      <w:r>
        <w:rPr>
          <w:rFonts w:hint="eastAsia"/>
          <w:sz w:val="32"/>
          <w:szCs w:val="32"/>
          <w:lang w:val="en-US" w:eastAsia="zh-CN"/>
        </w:rPr>
        <w:t>（三）黄河国家文化公园建设迎来文旅融合新契机</w:t>
      </w:r>
      <w:bookmarkEnd w:id="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民经济和社会发展第十四个五年规划和二〇三五年远景目标提出建设长城、大运河、长征、黄河国家文化公园建设；国家发展改革委社会司组织召开了黄河国家文化公园建设启动暨大运河、长城、长征国家文化公园建设推进视频会；国家发展改革委社会司联合文化和旅游部资源司组织召开了黄河国家文化公园建设系列交流研讨会等。交城县地处黄河流域的重要区域，以黄河国家文化公园建设为契机，推动黄河文化的保护传承弘扬，促进文化和旅游业的深度融合。</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5" w:name="_Toc4995"/>
      <w:r>
        <w:rPr>
          <w:rFonts w:hint="eastAsia"/>
          <w:sz w:val="32"/>
          <w:szCs w:val="32"/>
          <w:lang w:val="en-US" w:eastAsia="zh-CN"/>
        </w:rPr>
        <w:t>（四）数字化推动高质量发展</w:t>
      </w:r>
      <w:bookmarkEnd w:id="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最近出台的《文化和旅游部关于推动数字文化产业高质量发展的意见》中提出推进数字经济格局下的文化和旅游融合发展，以文塑旅，以旅彰文，融合发展，开放共享。促进文化产业与数字经济、实体经济深度融合，构建数字文化产业生态体系。《关于深化“互联网+旅游”推动旅游业高质量发展的意见》中也指出为坚定不移建设网络强国、数字中国，持续深化“互联网+旅游”，推动旅游业高质量发展，建成一批智慧旅游景区、度假区、村镇和城市。线上线下旅游产品和服务更加丰富，个性化、多样化水平显著提升；旅游市场大数据监管和服务能力进一步增强；到2025年，“互联网+旅游”融合更加深化，以互联网为代表的信息技术成为旅游业发展的重要动力；国家4A级及以上旅游景区、省级及以上旅游度假区基本实现智慧化转型升级；依托网络平台的定制化旅游产品和服务更加普及。</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6" w:name="_Toc4338"/>
      <w:r>
        <w:rPr>
          <w:rFonts w:hint="eastAsia"/>
          <w:sz w:val="32"/>
          <w:szCs w:val="32"/>
          <w:lang w:val="en-US" w:eastAsia="zh-CN"/>
        </w:rPr>
        <w:t>（五）文旅带动乡村全面振兴</w:t>
      </w:r>
      <w:bookmarkEnd w:id="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村振兴战略是习近平于2017年10月18日在党的十九大报告中提出的国家战略之一。按照产业兴旺、生态宜居、乡风文明、治理有效、生活富裕的总要求，实现乡村的全面振兴。习近平总书记在2020年底中央农村工作会议上也强调：在向第二个百年奋斗目标迈进的历史关口，巩固和拓展脱贫攻坚成果，全面推进乡村振兴，加快农业农村现代化，是需要全党高度重视的一个关系大局的重大问题。党的十八大以来，文旅系统成为贫困地区产业扶贫的一支生力军，成为乡村振兴的重要推动力量以及对巩固拓展脱贫攻坚成果具有重要保障作用。特别是在疫情防控常态化下，乡村旅游有利于避免游客大规模聚集，可带动乡村多产业发展，为乡村群众就业、增收提供更多渠道，使更多农村资源得到有效利用。坚持推进乡村旅游，实施乡村旅游“后备箱”工程，将农产品开发为土特产品和旅游商品，不断完善利益联结机制，持续带动乡村振兴。</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7" w:name="_Toc9635"/>
      <w:r>
        <w:rPr>
          <w:rFonts w:hint="eastAsia"/>
          <w:sz w:val="32"/>
          <w:szCs w:val="32"/>
          <w:lang w:val="en-US" w:eastAsia="zh-CN"/>
        </w:rPr>
        <w:t>二、“十四五”文旅发展面临的挑战</w:t>
      </w:r>
      <w:bookmarkEnd w:id="7"/>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8" w:name="_Toc15172"/>
      <w:r>
        <w:rPr>
          <w:rFonts w:hint="eastAsia"/>
          <w:sz w:val="32"/>
          <w:szCs w:val="32"/>
          <w:lang w:val="en-US" w:eastAsia="zh-CN"/>
        </w:rPr>
        <w:t>（一）文旅产品欠缺</w:t>
      </w:r>
      <w:bookmarkEnd w:id="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旅游业正在经历转型升级和更新迭代，人们更注重旅游体验，注重旅游带来的精神冲击。人们对美好生活的追求不仅是追求好的、有质量的生活，更多是追求美的、有品位的生活。美的生活、有品位的生活很多都是通过体验游来实现的，越来越多的人选择高品质的休闲度假游。近距离、高频率，周末环城乡村成为市场首选。从文旅融合、以文促旅的角度，旅游最终还要回到精神层面。交城虽然旅游业起步较早、文旅资源丰富，但是文化与旅游的融合不足，目前尚未打造成完整的文化旅游产品体系。红色旅游资源及产品丰富但同质化严重、特色不明显，且以观光型、科普教育型为主，缺乏参与体验性、时尚个性化，而乡村旅游、休闲度假旅游、文化旅游产品严重不足，无法满足快速增长的大众化、个性化的旅游需求，导致旅游需求外溢。</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9" w:name="_Toc20277"/>
      <w:r>
        <w:rPr>
          <w:rFonts w:hint="eastAsia"/>
          <w:sz w:val="32"/>
          <w:szCs w:val="32"/>
          <w:lang w:val="en-US" w:eastAsia="zh-CN"/>
        </w:rPr>
        <w:t>（二）文旅公共服务体系滞后</w:t>
      </w:r>
      <w:bookmarkEnd w:id="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县紧邻太原都市圈，文化旅游市场需求和潜力巨大，缺乏大型城市旅游集散中心、自驾游服务中心、综合型购物场所，一些景区景点的公共服务设施不足，比如连通景区的道路不完善导致景区可进入性不强，缺乏与游客量相匹配的停车场与游客中心，旅游厕所与景区等级不符合，旅游信息服务、旅游安全保障服务、旅游惠民便民服务、旅游行政服务体系不完善。而交城日益增长的散客以及自驾车旅游对旅游公共服务设施提出了更高的要求。</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0" w:name="_Toc25872"/>
      <w:r>
        <w:rPr>
          <w:rFonts w:hint="eastAsia"/>
          <w:sz w:val="32"/>
          <w:szCs w:val="32"/>
          <w:lang w:val="en-US" w:eastAsia="zh-CN"/>
        </w:rPr>
        <w:t>（三）市场不健全影响文化旅游产业发展</w:t>
      </w:r>
      <w:bookmarkEnd w:id="1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旅游产业规模小、门类少、实力弱、产业值低，缺乏具有较强带动力的龙头文化旅游企业，文化旅游产业处于起步、探索、培育的初级阶段；文化旅游产业门类开发不足，产业链不健全，文化旅游业整体开发尚显滞后，创造的产值和影响力与资源禀赋并不相符；独具特色的工艺美术产业尚停留在生产制造环节而没有向附加值更高的产品设计、品牌营销等环节拓展；具有代表性的民族文化传播和演出业还停留在自我欣赏阶段，没有形成一个健康的文化旅游消费市场。</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11" w:name="_Toc32233"/>
      <w:r>
        <w:rPr>
          <w:rFonts w:hint="eastAsia"/>
          <w:sz w:val="32"/>
          <w:szCs w:val="32"/>
          <w:lang w:val="en-US" w:eastAsia="zh-CN"/>
        </w:rPr>
        <w:t>（四）文化旅游专业人才缺乏</w:t>
      </w:r>
      <w:bookmarkEnd w:id="1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旅游从业人员专业化程度不高、知识结构较为单一，懂市场、会经营、善管理的文化复合型人才相对缺乏。现有文化旅游从业人员大多集中在低端行业中，无突出人才，无领军人才。各门类文化艺术生产型人才短缺，艺术创作缺乏后劲，广播电视缺乏宣传策划人才，并且人才队伍参差不齐。文学、美术、摄影、音乐创作、戏剧创作、戏曲人才更是青黄不接，难以为继，一直没有震撼人心的优秀文艺作品出现。设立艺术创新奖项，引进专业优秀人才，拓宽创新思路，开放创新渠道，破解创新瓶颈，是文化发展的重中之重。总体来看，交城发展“市场大产业小、名气大效益低、景点多分布散”的文化旅游产业格局还没有得到根本改善，离国民经济战略性支柱产业、人民群众更加满意的现代服务业、两型旅游产业发展的需求仍有差距，与交城独具魅力的文化旅游资源禀赋仍不相称，盘活存量、扩大增量、量质齐升、转型升级迫在眉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十四五”时期交城县文旅发展虽然面临诸多挑战，但是得益于外部长期向好的发展局面，仍处于大有可为的机遇时期。交城县上下必须准确把握机遇、保持战略定力、突出问题导向、瞄准“短板”和难点，适应和引领新常态，坚持以人为本的理念，精准服务于人民对美化生活、身心健康、精神塑造、文化自信等方面的需求，精准服务于可持续发展、生态文明、乡村振兴等国家战略，精准服务于文旅产业与交通、体育、健康、医药、农业等相关产业融合发展，以文旅产业为抓手全力推动转型升级，培育文旅产业新业态，奋力实现交城文旅产业发展的历史性飞跃。</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81A66"/>
    <w:rsid w:val="45D8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2021-12-17T06:57:00Z</dcterms:created>
  <dc:creator>蜡笔小新</dc:creator>
  <cp:lastModifiedBy>蜡笔小新</cp:lastModifiedBy>
  <dcterms:modified xsi:type="dcterms:W3CDTF">2021-12-17T06:58:13Z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7F25A547ACFA4336AEAAB0083C21CE18</vt:lpwstr>
  </property>
</Properties>
</file>