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黑体"/>
          <w:sz w:val="32"/>
          <w:szCs w:val="32"/>
        </w:rPr>
      </w:pPr>
      <w:bookmarkStart w:id="3" w:name="_GoBack"/>
      <w:bookmarkEnd w:id="3"/>
      <w:bookmarkStart w:id="0" w:name="_Toc6595"/>
      <w:bookmarkStart w:id="1" w:name="_Toc6893"/>
      <w:bookmarkStart w:id="2" w:name="_Toc82092966"/>
      <w:r>
        <w:rPr>
          <w:rFonts w:hint="eastAsia" w:ascii="黑体" w:hAnsi="黑体" w:eastAsia="黑体" w:cs="黑体"/>
          <w:sz w:val="32"/>
          <w:szCs w:val="32"/>
        </w:rPr>
        <mc:AlternateContent>
          <mc:Choice Requires="wps">
            <w:drawing>
              <wp:anchor distT="0" distB="0" distL="114300" distR="114300" simplePos="0" relativeHeight="251659264" behindDoc="1" locked="0" layoutInCell="1" allowOverlap="1">
                <wp:simplePos x="0" y="0"/>
                <wp:positionH relativeFrom="column">
                  <wp:posOffset>-3910330</wp:posOffset>
                </wp:positionH>
                <wp:positionV relativeFrom="paragraph">
                  <wp:posOffset>4568825</wp:posOffset>
                </wp:positionV>
                <wp:extent cx="3835400" cy="792480"/>
                <wp:effectExtent l="0" t="0" r="12700" b="7620"/>
                <wp:wrapNone/>
                <wp:docPr id="1" name="文本框 1"/>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_x0000_s1026" o:spid="_x0000_s1026" o:spt="202" type="#_x0000_t202" style="position:absolute;left:0pt;margin-left:-307.9pt;margin-top:359.75pt;height:62.4pt;width:302pt;z-index:-251657216;mso-width-relative:page;mso-height-relative:page;" fillcolor="#FFFFFF" filled="t" stroked="f" coordsize="21600,21600" o:gfxdata="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FZ10tkAAAAMAQAADwAAAAAAAAABACAAAAAiAAAA&#10;ZHJzL2Rvd25yZXYueG1sUEsBAhQAFAAAAAgAh07iQMMww+EGAgAAFgQAAA4AAAAAAAAAAQAgAAAA&#10;KAEAAGRycy9lMm9Eb2MueG1sUEsFBgAAAAAGAAYAWQEAAKAFAAAAAA==&#10;">
                <v:path/>
                <v:fill type="gradient" on="t" color2="#FFFFFF" angle="90" focus="0%" focussize="0f,0f" focusposition="0f,0f">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 xml:space="preserve"> -</w:t>
                      </w:r>
                    </w:p>
                  </w:txbxContent>
                </v:textbox>
              </v:shape>
            </w:pict>
          </mc:Fallback>
        </mc:AlternateContent>
      </w:r>
      <w:r>
        <w:rPr>
          <w:rFonts w:hint="eastAsia" w:ascii="黑体" w:hAnsi="黑体" w:eastAsia="黑体" w:cs="黑体"/>
          <w:sz w:val="32"/>
          <w:szCs w:val="32"/>
        </w:rPr>
        <w:t>附件4</w:t>
      </w:r>
      <w:bookmarkEnd w:id="0"/>
      <w:bookmarkEnd w:id="1"/>
      <w:bookmarkEnd w:id="2"/>
    </w:p>
    <w:p>
      <w:pPr>
        <w:adjustRightInd w:val="0"/>
        <w:snapToGrid w:val="0"/>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交城县辐射事故应急工作组及职责</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3873"/>
        <w:gridCol w:w="88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b/>
                <w:bCs/>
                <w:sz w:val="21"/>
                <w:szCs w:val="21"/>
              </w:rPr>
            </w:pPr>
            <w:r>
              <w:rPr>
                <w:rFonts w:hint="eastAsia" w:ascii="Times New Roman" w:hAnsi="Times New Roman" w:eastAsia="仿宋"/>
                <w:b/>
                <w:bCs/>
                <w:sz w:val="21"/>
                <w:szCs w:val="21"/>
              </w:rPr>
              <w:t>应急工作组</w:t>
            </w:r>
          </w:p>
        </w:tc>
        <w:tc>
          <w:tcPr>
            <w:tcW w:w="3873" w:type="dxa"/>
            <w:noWrap w:val="0"/>
            <w:vAlign w:val="center"/>
          </w:tcPr>
          <w:p>
            <w:pPr>
              <w:pStyle w:val="4"/>
              <w:adjustRightInd w:val="0"/>
              <w:snapToGrid w:val="0"/>
              <w:spacing w:before="0" w:beforeAutospacing="0" w:after="0" w:afterAutospacing="0"/>
              <w:jc w:val="center"/>
              <w:rPr>
                <w:rFonts w:hint="eastAsia" w:ascii="Times New Roman" w:hAnsi="Times New Roman" w:eastAsia="仿宋"/>
                <w:b/>
                <w:bCs/>
                <w:sz w:val="21"/>
                <w:szCs w:val="21"/>
              </w:rPr>
            </w:pPr>
            <w:r>
              <w:rPr>
                <w:rFonts w:hint="eastAsia" w:ascii="Times New Roman" w:hAnsi="Times New Roman" w:eastAsia="仿宋"/>
                <w:b/>
                <w:bCs/>
                <w:sz w:val="21"/>
                <w:szCs w:val="21"/>
              </w:rPr>
              <w:t>应急工作组组成</w:t>
            </w:r>
          </w:p>
        </w:tc>
        <w:tc>
          <w:tcPr>
            <w:tcW w:w="8851" w:type="dxa"/>
            <w:noWrap w:val="0"/>
            <w:vAlign w:val="center"/>
          </w:tcPr>
          <w:p>
            <w:pPr>
              <w:pStyle w:val="4"/>
              <w:adjustRightInd w:val="0"/>
              <w:snapToGrid w:val="0"/>
              <w:spacing w:before="0" w:beforeAutospacing="0" w:after="0" w:afterAutospacing="0"/>
              <w:jc w:val="center"/>
              <w:rPr>
                <w:rFonts w:hint="eastAsia" w:ascii="Times New Roman" w:hAnsi="Times New Roman" w:eastAsia="仿宋"/>
                <w:b/>
                <w:bCs/>
                <w:sz w:val="21"/>
                <w:szCs w:val="21"/>
              </w:rPr>
            </w:pPr>
            <w:r>
              <w:rPr>
                <w:rFonts w:hint="eastAsia" w:ascii="Times New Roman" w:hAnsi="Times New Roman" w:eastAsia="仿宋"/>
                <w:b/>
                <w:bCs/>
                <w:sz w:val="21"/>
                <w:szCs w:val="21"/>
              </w:rPr>
              <w:t>应急职责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sz w:val="21"/>
                <w:szCs w:val="21"/>
              </w:rPr>
            </w:pPr>
            <w:r>
              <w:rPr>
                <w:rFonts w:hint="eastAsia" w:ascii="Times New Roman" w:hAnsi="Times New Roman" w:eastAsia="仿宋"/>
                <w:sz w:val="21"/>
                <w:szCs w:val="21"/>
              </w:rPr>
              <w:t>现场处置组</w:t>
            </w:r>
          </w:p>
        </w:tc>
        <w:tc>
          <w:tcPr>
            <w:tcW w:w="3873" w:type="dxa"/>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牵头部门</w:t>
            </w:r>
            <w:r>
              <w:rPr>
                <w:rFonts w:hint="eastAsia" w:ascii="Times New Roman" w:hAnsi="Times New Roman" w:eastAsia="仿宋"/>
                <w:sz w:val="21"/>
                <w:szCs w:val="21"/>
              </w:rPr>
              <w:t>：吕梁市生态环境局交城分局。</w:t>
            </w:r>
          </w:p>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组成部门</w:t>
            </w:r>
            <w:r>
              <w:rPr>
                <w:rFonts w:hint="eastAsia" w:ascii="Times New Roman" w:hAnsi="Times New Roman" w:eastAsia="仿宋"/>
                <w:sz w:val="21"/>
                <w:szCs w:val="21"/>
              </w:rPr>
              <w:t>：县应急管理局、县消防大队、技术后援单位、事发地乡镇人民政府</w:t>
            </w:r>
          </w:p>
        </w:tc>
        <w:tc>
          <w:tcPr>
            <w:tcW w:w="8851" w:type="dxa"/>
            <w:noWrap w:val="0"/>
            <w:vAlign w:val="center"/>
          </w:tcPr>
          <w:p>
            <w:pPr>
              <w:pStyle w:val="4"/>
              <w:adjustRightInd w:val="0"/>
              <w:snapToGrid w:val="0"/>
              <w:spacing w:before="0" w:beforeAutospacing="0" w:after="0" w:afterAutospacing="0"/>
              <w:ind w:firstLine="420" w:firstLineChars="200"/>
              <w:rPr>
                <w:rFonts w:hint="eastAsia" w:ascii="Times New Roman" w:hAnsi="Times New Roman" w:eastAsia="仿宋"/>
                <w:sz w:val="21"/>
                <w:szCs w:val="21"/>
              </w:rPr>
            </w:pPr>
            <w:r>
              <w:rPr>
                <w:rFonts w:hint="eastAsia" w:ascii="Times New Roman" w:hAnsi="Times New Roman" w:eastAsia="仿宋"/>
                <w:sz w:val="21"/>
                <w:szCs w:val="21"/>
              </w:rPr>
              <w:t>负责对辐射事故现场提出调查或处置方案，并负责实施。负责放射源的回收处置；放射性物质泄漏，造成厂区内或设施内局部辐射污染处置；铀矿冶、伴生矿超标排放，造成环境辐射污染处置。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sz w:val="21"/>
                <w:szCs w:val="21"/>
              </w:rPr>
            </w:pPr>
            <w:r>
              <w:rPr>
                <w:rFonts w:hint="eastAsia" w:ascii="Times New Roman" w:hAnsi="Times New Roman" w:eastAsia="仿宋"/>
                <w:sz w:val="21"/>
                <w:szCs w:val="21"/>
              </w:rPr>
              <w:t>案件侦破组</w:t>
            </w:r>
          </w:p>
        </w:tc>
        <w:tc>
          <w:tcPr>
            <w:tcW w:w="3873" w:type="dxa"/>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牵头部门</w:t>
            </w:r>
            <w:r>
              <w:rPr>
                <w:rFonts w:hint="eastAsia" w:ascii="Times New Roman" w:hAnsi="Times New Roman" w:eastAsia="仿宋"/>
                <w:sz w:val="21"/>
                <w:szCs w:val="21"/>
              </w:rPr>
              <w:t>：县公安局</w:t>
            </w:r>
          </w:p>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组成部门</w:t>
            </w:r>
            <w:r>
              <w:rPr>
                <w:rFonts w:hint="eastAsia" w:ascii="Times New Roman" w:hAnsi="Times New Roman" w:eastAsia="仿宋"/>
                <w:sz w:val="21"/>
                <w:szCs w:val="21"/>
              </w:rPr>
              <w:t>：吕梁市生态环境局交城分局</w:t>
            </w:r>
          </w:p>
        </w:tc>
        <w:tc>
          <w:tcPr>
            <w:tcW w:w="8851" w:type="dxa"/>
            <w:noWrap w:val="0"/>
            <w:vAlign w:val="center"/>
          </w:tcPr>
          <w:p>
            <w:pPr>
              <w:pStyle w:val="4"/>
              <w:adjustRightInd w:val="0"/>
              <w:snapToGrid w:val="0"/>
              <w:spacing w:before="0" w:beforeAutospacing="0" w:after="0" w:afterAutospacing="0"/>
              <w:ind w:firstLine="420" w:firstLineChars="200"/>
              <w:rPr>
                <w:rFonts w:hint="eastAsia" w:ascii="Times New Roman" w:hAnsi="Times New Roman" w:eastAsia="仿宋"/>
                <w:sz w:val="21"/>
                <w:szCs w:val="21"/>
              </w:rPr>
            </w:pPr>
            <w:r>
              <w:rPr>
                <w:rFonts w:hint="eastAsia" w:ascii="Times New Roman" w:hAnsi="Times New Roman" w:eastAsia="仿宋"/>
                <w:sz w:val="21"/>
                <w:szCs w:val="21"/>
              </w:rPr>
              <w:t>负责辐射事故应急准备日常工作，确保各类应急设施和设备的可靠运行；根据县应急指挥部的指令，进行辐射环境应急监测、辐射事故的分析和评估、现场的应急响应与事故处理；向县应急指挥部办公室报告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sz w:val="21"/>
                <w:szCs w:val="21"/>
              </w:rPr>
            </w:pPr>
            <w:r>
              <w:rPr>
                <w:rFonts w:hint="eastAsia" w:ascii="Times New Roman" w:hAnsi="Times New Roman" w:eastAsia="仿宋"/>
                <w:sz w:val="21"/>
                <w:szCs w:val="21"/>
              </w:rPr>
              <w:t>医疗救护组</w:t>
            </w:r>
          </w:p>
        </w:tc>
        <w:tc>
          <w:tcPr>
            <w:tcW w:w="3873" w:type="dxa"/>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牵头部门</w:t>
            </w:r>
            <w:r>
              <w:rPr>
                <w:rFonts w:hint="eastAsia" w:ascii="Times New Roman" w:hAnsi="Times New Roman" w:eastAsia="仿宋"/>
                <w:sz w:val="21"/>
                <w:szCs w:val="21"/>
              </w:rPr>
              <w:t>：县卫生健康和体育局</w:t>
            </w:r>
          </w:p>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组成部门</w:t>
            </w:r>
            <w:r>
              <w:rPr>
                <w:rFonts w:hint="eastAsia" w:ascii="Times New Roman" w:hAnsi="Times New Roman" w:eastAsia="仿宋"/>
                <w:sz w:val="21"/>
                <w:szCs w:val="21"/>
              </w:rPr>
              <w:t>：县住房和城乡建设管理局、县发展和改革局</w:t>
            </w:r>
          </w:p>
        </w:tc>
        <w:tc>
          <w:tcPr>
            <w:tcW w:w="8851" w:type="dxa"/>
            <w:noWrap w:val="0"/>
            <w:vAlign w:val="center"/>
          </w:tcPr>
          <w:p>
            <w:pPr>
              <w:pStyle w:val="4"/>
              <w:adjustRightInd w:val="0"/>
              <w:snapToGrid w:val="0"/>
              <w:spacing w:before="0" w:beforeAutospacing="0" w:after="0" w:afterAutospacing="0"/>
              <w:ind w:firstLine="420" w:firstLineChars="200"/>
              <w:rPr>
                <w:rFonts w:hint="eastAsia" w:ascii="Times New Roman" w:hAnsi="Times New Roman" w:eastAsia="仿宋"/>
                <w:sz w:val="21"/>
                <w:szCs w:val="21"/>
              </w:rPr>
            </w:pPr>
            <w:r>
              <w:rPr>
                <w:rFonts w:hint="eastAsia" w:ascii="Times New Roman" w:hAnsi="Times New Roman" w:eastAsia="仿宋"/>
                <w:sz w:val="21"/>
                <w:szCs w:val="21"/>
              </w:rPr>
              <w:t>负责辐射事故受照人员医疗救护工作。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sz w:val="21"/>
                <w:szCs w:val="21"/>
              </w:rPr>
            </w:pPr>
            <w:r>
              <w:rPr>
                <w:rFonts w:hint="eastAsia" w:ascii="Times New Roman" w:hAnsi="Times New Roman" w:eastAsia="仿宋"/>
                <w:sz w:val="21"/>
                <w:szCs w:val="21"/>
              </w:rPr>
              <w:t>应急保障组</w:t>
            </w:r>
          </w:p>
        </w:tc>
        <w:tc>
          <w:tcPr>
            <w:tcW w:w="3873" w:type="dxa"/>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牵头部门：</w:t>
            </w:r>
            <w:r>
              <w:rPr>
                <w:rFonts w:hint="eastAsia" w:ascii="Times New Roman" w:hAnsi="Times New Roman" w:eastAsia="仿宋"/>
                <w:sz w:val="21"/>
                <w:szCs w:val="21"/>
              </w:rPr>
              <w:t>县财政局</w:t>
            </w:r>
          </w:p>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组成部门：</w:t>
            </w:r>
            <w:r>
              <w:rPr>
                <w:rFonts w:hint="eastAsia" w:ascii="Times New Roman" w:hAnsi="Times New Roman" w:eastAsia="仿宋"/>
                <w:sz w:val="21"/>
                <w:szCs w:val="21"/>
              </w:rPr>
              <w:t>县民政局、县气象局</w:t>
            </w:r>
          </w:p>
        </w:tc>
        <w:tc>
          <w:tcPr>
            <w:tcW w:w="8851" w:type="dxa"/>
            <w:noWrap w:val="0"/>
            <w:vAlign w:val="center"/>
          </w:tcPr>
          <w:p>
            <w:pPr>
              <w:pStyle w:val="4"/>
              <w:adjustRightInd w:val="0"/>
              <w:snapToGrid w:val="0"/>
              <w:spacing w:before="0" w:beforeAutospacing="0" w:after="0" w:afterAutospacing="0"/>
              <w:ind w:firstLine="420" w:firstLineChars="200"/>
              <w:rPr>
                <w:rFonts w:hint="eastAsia" w:ascii="Times New Roman" w:hAnsi="Times New Roman" w:eastAsia="仿宋"/>
                <w:sz w:val="21"/>
                <w:szCs w:val="21"/>
              </w:rPr>
            </w:pPr>
            <w:r>
              <w:rPr>
                <w:rFonts w:hint="eastAsia" w:ascii="Times New Roman" w:hAnsi="Times New Roman" w:eastAsia="仿宋"/>
                <w:sz w:val="21"/>
                <w:szCs w:val="21"/>
              </w:rPr>
              <w:t>落实应急物资、应急通信、交通运输、供电、供水、供气等生活方面的保障措施；按照县应急指挥部要求准备相应的应急器材、用品；保障应急人员顺利开展工作。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sz w:val="21"/>
                <w:szCs w:val="21"/>
              </w:rPr>
            </w:pPr>
            <w:r>
              <w:rPr>
                <w:rFonts w:hint="eastAsia" w:ascii="Times New Roman" w:hAnsi="Times New Roman" w:eastAsia="仿宋"/>
                <w:sz w:val="21"/>
                <w:szCs w:val="21"/>
              </w:rPr>
              <w:t>治安维护组</w:t>
            </w:r>
          </w:p>
        </w:tc>
        <w:tc>
          <w:tcPr>
            <w:tcW w:w="3873" w:type="dxa"/>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牵头部门</w:t>
            </w:r>
            <w:r>
              <w:rPr>
                <w:rFonts w:hint="eastAsia" w:ascii="Times New Roman" w:hAnsi="Times New Roman" w:eastAsia="仿宋"/>
                <w:sz w:val="21"/>
                <w:szCs w:val="21"/>
              </w:rPr>
              <w:t>：县交通运输局</w:t>
            </w:r>
          </w:p>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组成部门</w:t>
            </w:r>
            <w:r>
              <w:rPr>
                <w:rFonts w:hint="eastAsia" w:ascii="Times New Roman" w:hAnsi="Times New Roman" w:eastAsia="仿宋"/>
                <w:sz w:val="21"/>
                <w:szCs w:val="21"/>
              </w:rPr>
              <w:t>：事发地乡镇人民政府</w:t>
            </w:r>
          </w:p>
        </w:tc>
        <w:tc>
          <w:tcPr>
            <w:tcW w:w="8851" w:type="dxa"/>
            <w:noWrap w:val="0"/>
            <w:vAlign w:val="center"/>
          </w:tcPr>
          <w:p>
            <w:pPr>
              <w:pStyle w:val="4"/>
              <w:adjustRightInd w:val="0"/>
              <w:snapToGrid w:val="0"/>
              <w:spacing w:before="0" w:beforeAutospacing="0" w:after="0" w:afterAutospacing="0"/>
              <w:ind w:firstLine="420" w:firstLineChars="200"/>
              <w:rPr>
                <w:rFonts w:hint="eastAsia" w:ascii="Times New Roman" w:hAnsi="Times New Roman" w:eastAsia="仿宋"/>
                <w:sz w:val="21"/>
                <w:szCs w:val="21"/>
              </w:rPr>
            </w:pPr>
            <w:r>
              <w:rPr>
                <w:rFonts w:hint="eastAsia" w:ascii="Times New Roman" w:hAnsi="Times New Roman" w:eastAsia="仿宋"/>
                <w:sz w:val="21"/>
                <w:szCs w:val="21"/>
              </w:rPr>
              <w:t>迅速对事故现场周边和道路进行警戒、实行交通管制，维护事故现场交通秩序，保障事故救援道路畅通；负责引导周边群众有序撤离到安全区域，组织好特殊人群的疏散安置；维护警示区域外的稳定和治安，防止非工作人员进入警示区域内；对丢失、被盗放射源进行立案侦查、追缴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sz w:val="21"/>
                <w:szCs w:val="21"/>
              </w:rPr>
            </w:pPr>
            <w:r>
              <w:rPr>
                <w:rFonts w:hint="eastAsia" w:ascii="Times New Roman" w:hAnsi="Times New Roman" w:eastAsia="仿宋"/>
                <w:sz w:val="21"/>
                <w:szCs w:val="21"/>
              </w:rPr>
              <w:t>新闻报道组</w:t>
            </w:r>
          </w:p>
        </w:tc>
        <w:tc>
          <w:tcPr>
            <w:tcW w:w="3873" w:type="dxa"/>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牵头部门：</w:t>
            </w:r>
            <w:r>
              <w:rPr>
                <w:rFonts w:hint="eastAsia" w:ascii="Times New Roman" w:hAnsi="Times New Roman" w:eastAsia="仿宋"/>
                <w:sz w:val="21"/>
                <w:szCs w:val="21"/>
              </w:rPr>
              <w:t>县委宣传部</w:t>
            </w:r>
          </w:p>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bCs/>
                <w:sz w:val="21"/>
                <w:szCs w:val="21"/>
              </w:rPr>
              <w:t>组成部门：</w:t>
            </w:r>
            <w:r>
              <w:rPr>
                <w:rFonts w:hint="eastAsia" w:ascii="Times New Roman" w:hAnsi="Times New Roman" w:eastAsia="仿宋"/>
                <w:sz w:val="21"/>
                <w:szCs w:val="21"/>
              </w:rPr>
              <w:t>联通、移动、电信通讯部门</w:t>
            </w:r>
          </w:p>
        </w:tc>
        <w:tc>
          <w:tcPr>
            <w:tcW w:w="8851" w:type="dxa"/>
            <w:noWrap w:val="0"/>
            <w:vAlign w:val="center"/>
          </w:tcPr>
          <w:p>
            <w:pPr>
              <w:pStyle w:val="4"/>
              <w:adjustRightInd w:val="0"/>
              <w:snapToGrid w:val="0"/>
              <w:spacing w:before="0" w:beforeAutospacing="0" w:after="0" w:afterAutospacing="0"/>
              <w:ind w:firstLine="420" w:firstLineChars="200"/>
              <w:rPr>
                <w:rFonts w:hint="eastAsia" w:ascii="Times New Roman" w:hAnsi="Times New Roman" w:eastAsia="仿宋"/>
                <w:sz w:val="21"/>
                <w:szCs w:val="21"/>
              </w:rPr>
            </w:pPr>
            <w:r>
              <w:rPr>
                <w:rFonts w:hint="eastAsia" w:ascii="Times New Roman" w:hAnsi="Times New Roman" w:eastAsia="仿宋"/>
                <w:sz w:val="21"/>
                <w:szCs w:val="21"/>
              </w:rPr>
              <w:t>由县委宣传部统一组织有关新闻单位及时报道辐射事故应急处置情况，做好信息发布和舆论引导工作。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382" w:type="dxa"/>
            <w:noWrap w:val="0"/>
            <w:vAlign w:val="center"/>
          </w:tcPr>
          <w:p>
            <w:pPr>
              <w:pStyle w:val="4"/>
              <w:adjustRightInd w:val="0"/>
              <w:snapToGrid w:val="0"/>
              <w:spacing w:before="0" w:beforeAutospacing="0" w:after="0" w:afterAutospacing="0"/>
              <w:jc w:val="center"/>
              <w:rPr>
                <w:rFonts w:hint="eastAsia" w:ascii="Times New Roman" w:hAnsi="Times New Roman" w:eastAsia="仿宋"/>
                <w:sz w:val="21"/>
                <w:szCs w:val="21"/>
              </w:rPr>
            </w:pPr>
            <w:r>
              <w:rPr>
                <w:rFonts w:hint="eastAsia" w:ascii="Times New Roman" w:hAnsi="Times New Roman" w:eastAsia="仿宋"/>
                <w:sz w:val="21"/>
                <w:szCs w:val="21"/>
              </w:rPr>
              <w:t>技术组</w:t>
            </w:r>
          </w:p>
        </w:tc>
        <w:tc>
          <w:tcPr>
            <w:tcW w:w="3873" w:type="dxa"/>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b/>
                <w:sz w:val="21"/>
                <w:szCs w:val="21"/>
              </w:rPr>
              <w:t>牵头部门：</w:t>
            </w:r>
            <w:r>
              <w:rPr>
                <w:rFonts w:hint="eastAsia" w:ascii="Times New Roman" w:hAnsi="Times New Roman" w:eastAsia="仿宋"/>
                <w:sz w:val="21"/>
                <w:szCs w:val="21"/>
              </w:rPr>
              <w:t>吕梁市生态环境局交城分局。</w:t>
            </w:r>
          </w:p>
          <w:p>
            <w:pPr>
              <w:pStyle w:val="4"/>
              <w:adjustRightInd w:val="0"/>
              <w:snapToGrid w:val="0"/>
              <w:spacing w:before="0" w:beforeAutospacing="0" w:after="0" w:afterAutospacing="0"/>
              <w:rPr>
                <w:rFonts w:ascii="Times New Roman" w:hAnsi="Times New Roman" w:eastAsia="仿宋"/>
                <w:sz w:val="21"/>
                <w:szCs w:val="21"/>
                <w:highlight w:val="yellow"/>
              </w:rPr>
            </w:pPr>
            <w:r>
              <w:rPr>
                <w:rFonts w:hint="eastAsia" w:ascii="Times New Roman" w:hAnsi="Times New Roman" w:eastAsia="仿宋"/>
                <w:b/>
                <w:sz w:val="21"/>
                <w:szCs w:val="21"/>
              </w:rPr>
              <w:t>组成部门：</w:t>
            </w:r>
            <w:r>
              <w:rPr>
                <w:rFonts w:hint="eastAsia" w:ascii="Times New Roman" w:hAnsi="Times New Roman" w:eastAsia="仿宋"/>
                <w:sz w:val="21"/>
                <w:szCs w:val="21"/>
              </w:rPr>
              <w:t>吕梁市生态环境局核与辐射源监管科、山西省核与辐射安全中心、中国辐射防护研究院</w:t>
            </w:r>
          </w:p>
        </w:tc>
        <w:tc>
          <w:tcPr>
            <w:tcW w:w="8851" w:type="dxa"/>
            <w:noWrap w:val="0"/>
            <w:vAlign w:val="center"/>
          </w:tcPr>
          <w:p>
            <w:pPr>
              <w:pStyle w:val="4"/>
              <w:adjustRightInd w:val="0"/>
              <w:snapToGrid w:val="0"/>
              <w:spacing w:before="0" w:beforeAutospacing="0" w:after="0" w:afterAutospacing="0"/>
              <w:ind w:firstLine="420" w:firstLineChars="200"/>
              <w:rPr>
                <w:rFonts w:hint="eastAsia" w:ascii="Times New Roman" w:hAnsi="Times New Roman" w:eastAsia="仿宋"/>
                <w:sz w:val="21"/>
                <w:szCs w:val="21"/>
              </w:rPr>
            </w:pPr>
            <w:r>
              <w:rPr>
                <w:rFonts w:hint="eastAsia" w:ascii="Times New Roman" w:hAnsi="Times New Roman" w:eastAsia="仿宋"/>
                <w:sz w:val="21"/>
                <w:szCs w:val="21"/>
              </w:rPr>
              <w:t>负责重要信息研判；负责突发辐射事故应急救援行动的技术指导；负责对辐射事故等级评定；对突发辐射事故应急处置工作提出意见；预测事故可能带来的次生灾害；为县应急指挥部决策提供应急响应行动、防护措施、应急响应终止、善后工作的咨询意见和建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0" w:type="auto"/>
            <w:gridSpan w:val="3"/>
            <w:noWrap w:val="0"/>
            <w:vAlign w:val="center"/>
          </w:tcPr>
          <w:p>
            <w:pPr>
              <w:pStyle w:val="4"/>
              <w:adjustRightInd w:val="0"/>
              <w:snapToGrid w:val="0"/>
              <w:spacing w:before="0" w:beforeAutospacing="0" w:after="0" w:afterAutospacing="0"/>
              <w:rPr>
                <w:rFonts w:hint="eastAsia" w:ascii="Times New Roman" w:hAnsi="Times New Roman" w:eastAsia="仿宋"/>
                <w:sz w:val="21"/>
                <w:szCs w:val="21"/>
              </w:rPr>
            </w:pPr>
            <w:r>
              <w:rPr>
                <w:rFonts w:hint="eastAsia" w:ascii="Times New Roman" w:hAnsi="Times New Roman" w:eastAsia="仿宋"/>
                <w:sz w:val="21"/>
                <w:szCs w:val="21"/>
              </w:rPr>
              <w:t>注：工作组设置、组成和职责可根据工作需要作适当调整。</w:t>
            </w:r>
          </w:p>
        </w:tc>
      </w:tr>
    </w:tbl>
    <w:p>
      <w:pPr>
        <w:pStyle w:val="4"/>
        <w:snapToGrid w:val="0"/>
        <w:spacing w:line="600" w:lineRule="exact"/>
        <w:outlineLvl w:val="1"/>
        <w:rPr>
          <w:rFonts w:hint="eastAsia" w:ascii="Times New Roman" w:hAnsi="Times New Roman" w:eastAsia="仿宋" w:cs="楷体_GB2312"/>
          <w:b/>
          <w:bCs/>
          <w:color w:val="0000FF"/>
          <w:sz w:val="32"/>
          <w:szCs w:val="32"/>
        </w:rPr>
        <w:sectPr>
          <w:footerReference r:id="rId3" w:type="default"/>
          <w:pgSz w:w="16838" w:h="11906" w:orient="landscape"/>
          <w:pgMar w:top="1984" w:right="1474" w:bottom="1474" w:left="1474"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B77A4"/>
    <w:rsid w:val="3C5B7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2021-09-22T02:19:00Z</dcterms:created>
  <dc:creator>蜡笔小新</dc:creator>
  <cp:lastModifiedBy>蜡笔小新</cp:lastModifiedBy>
  <dcterms:modified xsi:type="dcterms:W3CDTF">2021-09-22T02:19:24Z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1104BE1AEFD04191871A5E45A18ABD4D</vt:lpwstr>
  </property>
</Properties>
</file>