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outlineLvl w:val="0"/>
        <w:rPr>
          <w:rFonts w:ascii="Times New Roman" w:hAnsi="Times New Roman" w:eastAsia="黑体"/>
          <w:sz w:val="32"/>
          <w:szCs w:val="32"/>
        </w:rPr>
      </w:pPr>
      <w:bookmarkStart w:id="0" w:name="_Toc6675"/>
      <w:bookmarkStart w:id="1" w:name="_Toc12980"/>
      <w:bookmarkStart w:id="2" w:name="_Toc82092965"/>
      <w:r>
        <w:rPr>
          <w:rFonts w:hint="eastAsia" w:ascii="黑体" w:hAnsi="黑体" w:eastAsia="黑体" w:cs="黑体"/>
          <w:sz w:val="32"/>
          <w:szCs w:val="32"/>
        </w:rPr>
        <mc:AlternateContent>
          <mc:Choice Requires="wps">
            <w:drawing>
              <wp:anchor distT="0" distB="0" distL="114300" distR="114300" simplePos="0" relativeHeight="251659264" behindDoc="1" locked="0" layoutInCell="1" allowOverlap="1">
                <wp:simplePos x="0" y="0"/>
                <wp:positionH relativeFrom="column">
                  <wp:posOffset>-3910330</wp:posOffset>
                </wp:positionH>
                <wp:positionV relativeFrom="paragraph">
                  <wp:posOffset>4892675</wp:posOffset>
                </wp:positionV>
                <wp:extent cx="3835400" cy="792480"/>
                <wp:effectExtent l="0" t="0" r="12700" b="7620"/>
                <wp:wrapNone/>
                <wp:docPr id="2" name="文本框 2"/>
                <wp:cNvGraphicFramePr/>
                <a:graphic xmlns:a="http://schemas.openxmlformats.org/drawingml/2006/main">
                  <a:graphicData uri="http://schemas.microsoft.com/office/word/2010/wordprocessingShape">
                    <wps:wsp>
                      <wps:cNvSpPr txBox="1"/>
                      <wps:spPr>
                        <a:xfrm>
                          <a:off x="0" y="0"/>
                          <a:ext cx="3835400" cy="792480"/>
                        </a:xfrm>
                        <a:prstGeom prst="rect">
                          <a:avLst/>
                        </a:prstGeom>
                        <a:gradFill rotWithShape="0">
                          <a:gsLst>
                            <a:gs pos="0">
                              <a:srgbClr val="FFFFFF"/>
                            </a:gs>
                            <a:gs pos="100000">
                              <a:srgbClr val="FFFFFF"/>
                            </a:gs>
                          </a:gsLst>
                          <a:lin ang="0"/>
                          <a:tileRect/>
                        </a:gradFill>
                        <a:ln w="15875">
                          <a:noFill/>
                        </a:ln>
                      </wps:spPr>
                      <wps:txbx>
                        <w:txbxContent>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1</w:t>
                            </w:r>
                            <w:r>
                              <w:rPr>
                                <w:rFonts w:hint="eastAsia" w:ascii="宋体" w:hAnsi="宋体" w:eastAsia="宋体" w:cs="宋体"/>
                                <w:sz w:val="28"/>
                                <w:szCs w:val="28"/>
                                <w:lang w:val="en-US" w:eastAsia="zh-CN"/>
                              </w:rPr>
                              <w:t xml:space="preserve"> -</w:t>
                            </w:r>
                          </w:p>
                        </w:txbxContent>
                      </wps:txbx>
                      <wps:bodyPr vert="eaVert" upright="1"/>
                    </wps:wsp>
                  </a:graphicData>
                </a:graphic>
              </wp:anchor>
            </w:drawing>
          </mc:Choice>
          <mc:Fallback>
            <w:pict>
              <v:shape id="_x0000_s1026" o:spid="_x0000_s1026" o:spt="202" type="#_x0000_t202" style="position:absolute;left:0pt;margin-left:-307.9pt;margin-top:385.25pt;height:62.4pt;width:302pt;z-index:-251657216;mso-width-relative:page;mso-height-relative:page;" fillcolor="#FFFFFF" filled="t" stroked="f" coordsize="21600,21600" o:gfxdata="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aIaDG2gAAAAwBAAAPAAAAAAAAAAEAIAAAACIA&#10;AABkcnMvZG93bnJldi54bWxQSwECFAAUAAAACACHTuJASfCYZgcCAAAWBAAADgAAAAAAAAABACAA&#10;AAApAQAAZHJzL2Uyb0RvYy54bWxQSwUGAAAAAAYABgBZAQAAogUAAAAA&#10;">
                <v:fill type="gradient" on="t" color2="#FFFFFF" angle="90" focus="100%" focussize="0,0">
                  <o:fill type="gradientUnscaled" v:ext="backwardCompatible"/>
                </v:fill>
                <v:stroke on="f" weight="1.25pt"/>
                <v:imagedata o:title=""/>
                <o:lock v:ext="edit" aspectratio="f"/>
                <v:textbox style="layout-flow:vertical-ideographic;">
                  <w:txbxContent>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1</w:t>
                      </w:r>
                      <w:r>
                        <w:rPr>
                          <w:rFonts w:hint="eastAsia" w:ascii="宋体" w:hAnsi="宋体" w:eastAsia="宋体" w:cs="宋体"/>
                          <w:sz w:val="28"/>
                          <w:szCs w:val="28"/>
                          <w:lang w:val="en-US" w:eastAsia="zh-CN"/>
                        </w:rPr>
                        <w:t xml:space="preserve"> -</w:t>
                      </w:r>
                    </w:p>
                  </w:txbxContent>
                </v:textbox>
              </v:shape>
            </w:pict>
          </mc:Fallback>
        </mc:AlternateContent>
      </w:r>
      <w:r>
        <w:rPr>
          <w:rFonts w:hint="eastAsia" w:ascii="黑体" w:hAnsi="黑体" w:eastAsia="黑体" w:cs="黑体"/>
          <w:sz w:val="32"/>
          <w:szCs w:val="32"/>
        </w:rPr>
        <w:t>附件3</w:t>
      </w:r>
      <w:bookmarkEnd w:id="0"/>
      <w:bookmarkEnd w:id="1"/>
      <w:bookmarkEnd w:id="2"/>
    </w:p>
    <w:p>
      <w:pPr>
        <w:adjustRightInd w:val="0"/>
        <w:snapToGrid w:val="0"/>
        <w:spacing w:line="600" w:lineRule="exact"/>
        <w:jc w:val="center"/>
        <w:rPr>
          <w:rFonts w:hint="eastAsia" w:ascii="Times New Roman" w:hAnsi="Times New Roman" w:eastAsia="方正小标宋简体"/>
          <w:sz w:val="44"/>
          <w:szCs w:val="44"/>
        </w:rPr>
      </w:pPr>
      <w:r>
        <w:rPr>
          <w:rFonts w:hint="eastAsia" w:ascii="Times New Roman" w:hAnsi="Times New Roman" w:eastAsia="方正小标宋简体"/>
          <w:sz w:val="44"/>
          <w:szCs w:val="44"/>
        </w:rPr>
        <w:t>交城县辐射事故应急指挥机构组成及职责</w:t>
      </w: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30"/>
        <w:gridCol w:w="1097"/>
        <w:gridCol w:w="1544"/>
        <w:gridCol w:w="94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530" w:type="dxa"/>
            <w:noWrap w:val="0"/>
            <w:vAlign w:val="center"/>
          </w:tcPr>
          <w:p>
            <w:pPr>
              <w:pStyle w:val="5"/>
              <w:widowControl/>
              <w:snapToGrid w:val="0"/>
              <w:spacing w:before="0" w:beforeAutospacing="0" w:after="0" w:afterAutospacing="0"/>
              <w:ind w:left="-105" w:leftChars="-50" w:right="-105" w:rightChars="-50"/>
              <w:jc w:val="center"/>
              <w:rPr>
                <w:rFonts w:ascii="Times New Roman" w:hAnsi="Times New Roman" w:eastAsia="仿宋"/>
                <w:b/>
                <w:bCs/>
                <w:kern w:val="2"/>
                <w:sz w:val="21"/>
                <w:szCs w:val="21"/>
              </w:rPr>
            </w:pPr>
            <w:r>
              <w:rPr>
                <w:rFonts w:hint="eastAsia" w:ascii="Times New Roman" w:hAnsi="Times New Roman" w:eastAsia="仿宋"/>
                <w:b/>
                <w:bCs/>
                <w:kern w:val="2"/>
                <w:sz w:val="21"/>
                <w:szCs w:val="21"/>
              </w:rPr>
              <w:t>名称</w:t>
            </w:r>
          </w:p>
        </w:tc>
        <w:tc>
          <w:tcPr>
            <w:tcW w:w="2641" w:type="dxa"/>
            <w:gridSpan w:val="2"/>
            <w:noWrap w:val="0"/>
            <w:vAlign w:val="center"/>
          </w:tcPr>
          <w:p>
            <w:pPr>
              <w:pStyle w:val="5"/>
              <w:widowControl/>
              <w:snapToGrid w:val="0"/>
              <w:spacing w:before="0" w:beforeAutospacing="0" w:after="0" w:afterAutospacing="0"/>
              <w:jc w:val="center"/>
              <w:rPr>
                <w:rFonts w:ascii="Times New Roman" w:hAnsi="Times New Roman" w:eastAsia="仿宋"/>
                <w:b/>
                <w:bCs/>
                <w:kern w:val="2"/>
                <w:sz w:val="21"/>
                <w:szCs w:val="21"/>
              </w:rPr>
            </w:pPr>
            <w:r>
              <w:rPr>
                <w:rFonts w:hint="eastAsia" w:ascii="Times New Roman" w:hAnsi="Times New Roman" w:eastAsia="仿宋"/>
                <w:b/>
                <w:bCs/>
                <w:kern w:val="2"/>
                <w:sz w:val="21"/>
                <w:szCs w:val="21"/>
              </w:rPr>
              <w:t>指挥部组成</w:t>
            </w:r>
          </w:p>
        </w:tc>
        <w:tc>
          <w:tcPr>
            <w:tcW w:w="9494" w:type="dxa"/>
            <w:noWrap w:val="0"/>
            <w:vAlign w:val="center"/>
          </w:tcPr>
          <w:p>
            <w:pPr>
              <w:pStyle w:val="5"/>
              <w:widowControl/>
              <w:snapToGrid w:val="0"/>
              <w:spacing w:before="0" w:beforeAutospacing="0" w:after="0" w:afterAutospacing="0"/>
              <w:jc w:val="center"/>
              <w:rPr>
                <w:rFonts w:ascii="Times New Roman" w:hAnsi="Times New Roman" w:eastAsia="仿宋"/>
                <w:b/>
                <w:bCs/>
                <w:kern w:val="2"/>
                <w:sz w:val="21"/>
                <w:szCs w:val="21"/>
              </w:rPr>
            </w:pPr>
            <w:r>
              <w:rPr>
                <w:rFonts w:hint="eastAsia" w:ascii="Times New Roman" w:hAnsi="Times New Roman" w:eastAsia="仿宋"/>
                <w:b/>
                <w:bCs/>
                <w:kern w:val="2"/>
                <w:sz w:val="21"/>
                <w:szCs w:val="21"/>
              </w:rPr>
              <w:t>应急职责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trPr>
        <w:tc>
          <w:tcPr>
            <w:tcW w:w="530" w:type="dxa"/>
            <w:vMerge w:val="restart"/>
            <w:noWrap w:val="0"/>
            <w:vAlign w:val="center"/>
          </w:tcPr>
          <w:p>
            <w:pPr>
              <w:pStyle w:val="5"/>
              <w:widowControl/>
              <w:snapToGrid w:val="0"/>
              <w:spacing w:before="0" w:beforeAutospacing="0" w:after="0" w:afterAutospacing="0"/>
              <w:jc w:val="center"/>
              <w:rPr>
                <w:rFonts w:ascii="Times New Roman" w:hAnsi="Times New Roman" w:eastAsia="仿宋"/>
                <w:kern w:val="2"/>
                <w:sz w:val="21"/>
                <w:szCs w:val="21"/>
              </w:rPr>
            </w:pPr>
            <w:r>
              <w:rPr>
                <w:rFonts w:hint="eastAsia" w:ascii="Times New Roman" w:hAnsi="Times New Roman" w:eastAsia="仿宋"/>
                <w:kern w:val="2"/>
                <w:sz w:val="21"/>
                <w:szCs w:val="21"/>
              </w:rPr>
              <w:t>应急指挥部</w:t>
            </w:r>
          </w:p>
        </w:tc>
        <w:tc>
          <w:tcPr>
            <w:tcW w:w="1097" w:type="dxa"/>
            <w:noWrap w:val="0"/>
            <w:vAlign w:val="center"/>
          </w:tcPr>
          <w:p>
            <w:pPr>
              <w:pStyle w:val="5"/>
              <w:widowControl/>
              <w:snapToGrid w:val="0"/>
              <w:spacing w:before="0" w:beforeAutospacing="0" w:after="0" w:afterAutospacing="0"/>
              <w:jc w:val="center"/>
              <w:rPr>
                <w:rFonts w:ascii="Times New Roman" w:hAnsi="Times New Roman" w:eastAsia="仿宋"/>
                <w:kern w:val="2"/>
                <w:sz w:val="21"/>
                <w:szCs w:val="21"/>
              </w:rPr>
            </w:pPr>
            <w:r>
              <w:rPr>
                <w:rFonts w:hint="eastAsia" w:ascii="Times New Roman" w:hAnsi="Times New Roman" w:eastAsia="仿宋"/>
                <w:kern w:val="2"/>
                <w:sz w:val="21"/>
                <w:szCs w:val="21"/>
              </w:rPr>
              <w:t>总指挥</w:t>
            </w:r>
          </w:p>
        </w:tc>
        <w:tc>
          <w:tcPr>
            <w:tcW w:w="1544" w:type="dxa"/>
            <w:noWrap w:val="0"/>
            <w:vAlign w:val="center"/>
          </w:tcPr>
          <w:p>
            <w:pPr>
              <w:pStyle w:val="5"/>
              <w:widowControl/>
              <w:snapToGrid w:val="0"/>
              <w:spacing w:before="0" w:beforeAutospacing="0" w:after="0" w:afterAutospacing="0"/>
              <w:jc w:val="center"/>
              <w:rPr>
                <w:rFonts w:ascii="Times New Roman" w:hAnsi="Times New Roman" w:eastAsia="仿宋"/>
                <w:kern w:val="2"/>
                <w:sz w:val="21"/>
                <w:szCs w:val="21"/>
              </w:rPr>
            </w:pPr>
            <w:r>
              <w:rPr>
                <w:rFonts w:hint="eastAsia" w:ascii="Times New Roman" w:hAnsi="Times New Roman" w:eastAsia="仿宋"/>
                <w:kern w:val="2"/>
                <w:sz w:val="21"/>
                <w:szCs w:val="21"/>
              </w:rPr>
              <w:t>分管生态环境副县长</w:t>
            </w:r>
          </w:p>
        </w:tc>
        <w:tc>
          <w:tcPr>
            <w:tcW w:w="9494" w:type="dxa"/>
            <w:vMerge w:val="restart"/>
            <w:noWrap w:val="0"/>
            <w:vAlign w:val="center"/>
          </w:tcPr>
          <w:p>
            <w:pPr>
              <w:pStyle w:val="5"/>
              <w:widowControl/>
              <w:adjustRightInd w:val="0"/>
              <w:snapToGrid w:val="0"/>
              <w:spacing w:before="0" w:beforeAutospacing="0" w:after="0" w:afterAutospacing="0"/>
              <w:rPr>
                <w:rFonts w:ascii="Times New Roman" w:hAnsi="Times New Roman" w:eastAsia="仿宋"/>
                <w:kern w:val="2"/>
                <w:sz w:val="21"/>
                <w:szCs w:val="21"/>
              </w:rPr>
            </w:pPr>
            <w:r>
              <w:rPr>
                <w:rFonts w:hint="eastAsia" w:ascii="Times New Roman" w:hAnsi="Times New Roman" w:eastAsia="仿宋"/>
                <w:kern w:val="2"/>
                <w:sz w:val="21"/>
                <w:szCs w:val="21"/>
              </w:rPr>
              <w:t>（</w:t>
            </w:r>
            <w:r>
              <w:rPr>
                <w:rFonts w:ascii="Times New Roman" w:hAnsi="Times New Roman" w:eastAsia="仿宋"/>
                <w:kern w:val="2"/>
                <w:sz w:val="21"/>
                <w:szCs w:val="21"/>
              </w:rPr>
              <w:t>1</w:t>
            </w:r>
            <w:r>
              <w:rPr>
                <w:rFonts w:hint="eastAsia" w:ascii="Times New Roman" w:hAnsi="Times New Roman" w:eastAsia="仿宋"/>
                <w:kern w:val="2"/>
                <w:sz w:val="21"/>
                <w:szCs w:val="21"/>
              </w:rPr>
              <w:t>）执行县辐射事故应急工作的要求，负责辐射事故应急预案的制定和修订工作，做好辐射事故应急准备和应急响应工作。</w:t>
            </w:r>
          </w:p>
          <w:p>
            <w:pPr>
              <w:pStyle w:val="5"/>
              <w:widowControl/>
              <w:adjustRightInd w:val="0"/>
              <w:snapToGrid w:val="0"/>
              <w:spacing w:before="0" w:beforeAutospacing="0" w:after="0" w:afterAutospacing="0"/>
              <w:rPr>
                <w:rFonts w:ascii="Times New Roman" w:hAnsi="Times New Roman" w:eastAsia="仿宋"/>
                <w:kern w:val="2"/>
                <w:sz w:val="21"/>
                <w:szCs w:val="21"/>
              </w:rPr>
            </w:pPr>
            <w:r>
              <w:rPr>
                <w:rFonts w:hint="eastAsia" w:ascii="Times New Roman" w:hAnsi="Times New Roman" w:eastAsia="仿宋"/>
                <w:kern w:val="2"/>
                <w:sz w:val="21"/>
                <w:szCs w:val="21"/>
              </w:rPr>
              <w:t>（</w:t>
            </w:r>
            <w:r>
              <w:rPr>
                <w:rFonts w:ascii="Times New Roman" w:hAnsi="Times New Roman" w:eastAsia="仿宋"/>
                <w:kern w:val="2"/>
                <w:sz w:val="21"/>
                <w:szCs w:val="21"/>
              </w:rPr>
              <w:t>2</w:t>
            </w:r>
            <w:r>
              <w:rPr>
                <w:rFonts w:hint="eastAsia" w:ascii="Times New Roman" w:hAnsi="Times New Roman" w:eastAsia="仿宋"/>
                <w:kern w:val="2"/>
                <w:sz w:val="21"/>
                <w:szCs w:val="21"/>
              </w:rPr>
              <w:t>）县域内发生特别重大、重大和较大辐射事故时，及时上报市指挥部，并根据县指挥部的要求，做好辐射事故应急配合工作。</w:t>
            </w:r>
          </w:p>
          <w:p>
            <w:pPr>
              <w:pStyle w:val="5"/>
              <w:widowControl/>
              <w:adjustRightInd w:val="0"/>
              <w:snapToGrid w:val="0"/>
              <w:spacing w:before="0" w:beforeAutospacing="0" w:after="0" w:afterAutospacing="0"/>
              <w:rPr>
                <w:rFonts w:ascii="Times New Roman" w:hAnsi="Times New Roman" w:eastAsia="仿宋"/>
                <w:kern w:val="2"/>
                <w:sz w:val="21"/>
                <w:szCs w:val="21"/>
              </w:rPr>
            </w:pPr>
            <w:r>
              <w:rPr>
                <w:rFonts w:hint="eastAsia" w:ascii="Times New Roman" w:hAnsi="Times New Roman" w:eastAsia="仿宋"/>
                <w:kern w:val="2"/>
                <w:sz w:val="21"/>
                <w:szCs w:val="21"/>
              </w:rPr>
              <w:t>（</w:t>
            </w:r>
            <w:r>
              <w:rPr>
                <w:rFonts w:ascii="Times New Roman" w:hAnsi="Times New Roman" w:eastAsia="仿宋"/>
                <w:kern w:val="2"/>
                <w:sz w:val="21"/>
                <w:szCs w:val="21"/>
              </w:rPr>
              <w:t>3</w:t>
            </w:r>
            <w:r>
              <w:rPr>
                <w:rFonts w:hint="eastAsia" w:ascii="Times New Roman" w:hAnsi="Times New Roman" w:eastAsia="仿宋"/>
                <w:kern w:val="2"/>
                <w:sz w:val="21"/>
                <w:szCs w:val="21"/>
              </w:rPr>
              <w:t>）负责县域内一般辐射事故应急组织指挥工作。在发生一般辐射事故时，领导、协调和调动社会力量和各种资源，组织实施突发辐射事故的应急处理，发布启动或终止应急命令，派出由有关成员单位和专家组成的应急处置工作组，具体组织、安排事故的应急响应和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3" w:hRule="atLeast"/>
        </w:trPr>
        <w:tc>
          <w:tcPr>
            <w:tcW w:w="530" w:type="dxa"/>
            <w:vMerge w:val="continue"/>
            <w:noWrap w:val="0"/>
            <w:vAlign w:val="center"/>
          </w:tcPr>
          <w:p>
            <w:pPr>
              <w:widowControl/>
              <w:snapToGrid w:val="0"/>
              <w:jc w:val="left"/>
              <w:rPr>
                <w:rFonts w:ascii="Times New Roman" w:hAnsi="Times New Roman" w:eastAsia="仿宋"/>
                <w:szCs w:val="21"/>
              </w:rPr>
            </w:pPr>
          </w:p>
        </w:tc>
        <w:tc>
          <w:tcPr>
            <w:tcW w:w="1097" w:type="dxa"/>
            <w:vMerge w:val="restart"/>
            <w:noWrap w:val="0"/>
            <w:vAlign w:val="center"/>
          </w:tcPr>
          <w:p>
            <w:pPr>
              <w:pStyle w:val="5"/>
              <w:widowControl/>
              <w:snapToGrid w:val="0"/>
              <w:spacing w:before="0" w:beforeAutospacing="0" w:after="0" w:afterAutospacing="0"/>
              <w:jc w:val="center"/>
              <w:rPr>
                <w:rFonts w:ascii="Times New Roman" w:hAnsi="Times New Roman" w:eastAsia="仿宋"/>
                <w:kern w:val="2"/>
                <w:sz w:val="21"/>
                <w:szCs w:val="21"/>
              </w:rPr>
            </w:pPr>
            <w:r>
              <w:rPr>
                <w:rFonts w:hint="eastAsia" w:ascii="Times New Roman" w:hAnsi="Times New Roman" w:eastAsia="仿宋"/>
                <w:kern w:val="2"/>
                <w:sz w:val="21"/>
                <w:szCs w:val="21"/>
              </w:rPr>
              <w:t>副总</w:t>
            </w:r>
          </w:p>
          <w:p>
            <w:pPr>
              <w:pStyle w:val="5"/>
              <w:widowControl/>
              <w:snapToGrid w:val="0"/>
              <w:spacing w:before="0" w:beforeAutospacing="0" w:after="0" w:afterAutospacing="0"/>
              <w:jc w:val="center"/>
              <w:rPr>
                <w:rFonts w:ascii="Times New Roman" w:hAnsi="Times New Roman" w:eastAsia="仿宋"/>
                <w:kern w:val="2"/>
                <w:sz w:val="21"/>
                <w:szCs w:val="21"/>
              </w:rPr>
            </w:pPr>
            <w:r>
              <w:rPr>
                <w:rFonts w:hint="eastAsia" w:ascii="Times New Roman" w:hAnsi="Times New Roman" w:eastAsia="仿宋"/>
                <w:kern w:val="2"/>
                <w:sz w:val="21"/>
                <w:szCs w:val="21"/>
              </w:rPr>
              <w:t>指挥</w:t>
            </w:r>
          </w:p>
        </w:tc>
        <w:tc>
          <w:tcPr>
            <w:tcW w:w="1544" w:type="dxa"/>
            <w:noWrap w:val="0"/>
            <w:vAlign w:val="center"/>
          </w:tcPr>
          <w:p>
            <w:pPr>
              <w:pStyle w:val="5"/>
              <w:widowControl/>
              <w:snapToGrid w:val="0"/>
              <w:spacing w:before="0" w:beforeAutospacing="0" w:after="0" w:afterAutospacing="0"/>
              <w:jc w:val="center"/>
              <w:rPr>
                <w:rFonts w:ascii="Times New Roman" w:hAnsi="Times New Roman" w:eastAsia="仿宋"/>
                <w:kern w:val="2"/>
                <w:sz w:val="21"/>
                <w:szCs w:val="21"/>
              </w:rPr>
            </w:pPr>
            <w:r>
              <w:rPr>
                <w:rFonts w:hint="eastAsia" w:ascii="Times New Roman" w:hAnsi="Times New Roman" w:eastAsia="仿宋"/>
                <w:kern w:val="2"/>
                <w:sz w:val="21"/>
                <w:szCs w:val="21"/>
              </w:rPr>
              <w:t>吕梁市生态环境局交城分局局长</w:t>
            </w:r>
          </w:p>
        </w:tc>
        <w:tc>
          <w:tcPr>
            <w:tcW w:w="9494" w:type="dxa"/>
            <w:vMerge w:val="continue"/>
            <w:noWrap w:val="0"/>
            <w:vAlign w:val="center"/>
          </w:tcPr>
          <w:p>
            <w:pPr>
              <w:widowControl/>
              <w:adjustRightInd w:val="0"/>
              <w:snapToGrid w:val="0"/>
              <w:jc w:val="left"/>
              <w:rPr>
                <w:rFonts w:ascii="Times New Roman" w:hAnsi="Times New Roman"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530" w:type="dxa"/>
            <w:vMerge w:val="continue"/>
            <w:noWrap w:val="0"/>
            <w:vAlign w:val="center"/>
          </w:tcPr>
          <w:p>
            <w:pPr>
              <w:widowControl/>
              <w:snapToGrid w:val="0"/>
              <w:jc w:val="left"/>
              <w:rPr>
                <w:rFonts w:ascii="Times New Roman" w:hAnsi="Times New Roman" w:eastAsia="仿宋"/>
                <w:szCs w:val="21"/>
              </w:rPr>
            </w:pPr>
          </w:p>
        </w:tc>
        <w:tc>
          <w:tcPr>
            <w:tcW w:w="1097" w:type="dxa"/>
            <w:vMerge w:val="continue"/>
            <w:noWrap w:val="0"/>
            <w:vAlign w:val="center"/>
          </w:tcPr>
          <w:p>
            <w:pPr>
              <w:widowControl/>
              <w:snapToGrid w:val="0"/>
              <w:jc w:val="left"/>
              <w:rPr>
                <w:rFonts w:ascii="Times New Roman" w:hAnsi="Times New Roman" w:eastAsia="仿宋"/>
                <w:szCs w:val="21"/>
              </w:rPr>
            </w:pPr>
          </w:p>
        </w:tc>
        <w:tc>
          <w:tcPr>
            <w:tcW w:w="1544" w:type="dxa"/>
            <w:noWrap w:val="0"/>
            <w:vAlign w:val="center"/>
          </w:tcPr>
          <w:p>
            <w:pPr>
              <w:pStyle w:val="5"/>
              <w:widowControl/>
              <w:snapToGrid w:val="0"/>
              <w:spacing w:before="0" w:beforeAutospacing="0" w:after="0" w:afterAutospacing="0"/>
              <w:jc w:val="center"/>
              <w:rPr>
                <w:rFonts w:ascii="Times New Roman" w:hAnsi="Times New Roman" w:eastAsia="仿宋"/>
                <w:kern w:val="2"/>
                <w:sz w:val="21"/>
                <w:szCs w:val="21"/>
              </w:rPr>
            </w:pPr>
            <w:r>
              <w:rPr>
                <w:rFonts w:hint="eastAsia" w:ascii="Times New Roman" w:hAnsi="Times New Roman" w:eastAsia="仿宋"/>
                <w:kern w:val="2"/>
                <w:sz w:val="21"/>
                <w:szCs w:val="21"/>
              </w:rPr>
              <w:t>县应急管理局局长</w:t>
            </w:r>
          </w:p>
        </w:tc>
        <w:tc>
          <w:tcPr>
            <w:tcW w:w="9494" w:type="dxa"/>
            <w:vMerge w:val="continue"/>
            <w:noWrap w:val="0"/>
            <w:vAlign w:val="center"/>
          </w:tcPr>
          <w:p>
            <w:pPr>
              <w:widowControl/>
              <w:adjustRightInd w:val="0"/>
              <w:snapToGrid w:val="0"/>
              <w:jc w:val="left"/>
              <w:rPr>
                <w:rFonts w:ascii="Times New Roman" w:hAnsi="Times New Roman"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46" w:hRule="atLeast"/>
        </w:trPr>
        <w:tc>
          <w:tcPr>
            <w:tcW w:w="530" w:type="dxa"/>
            <w:vMerge w:val="restart"/>
            <w:noWrap w:val="0"/>
            <w:vAlign w:val="center"/>
          </w:tcPr>
          <w:p>
            <w:pPr>
              <w:pStyle w:val="5"/>
              <w:widowControl/>
              <w:snapToGrid w:val="0"/>
              <w:spacing w:before="0" w:beforeAutospacing="0" w:after="0" w:afterAutospacing="0"/>
              <w:jc w:val="center"/>
              <w:rPr>
                <w:rFonts w:ascii="Times New Roman" w:hAnsi="Times New Roman" w:eastAsia="仿宋"/>
                <w:kern w:val="2"/>
                <w:sz w:val="21"/>
                <w:szCs w:val="21"/>
              </w:rPr>
            </w:pPr>
            <w:r>
              <w:rPr>
                <w:rFonts w:hint="eastAsia" w:ascii="Times New Roman" w:hAnsi="Times New Roman" w:eastAsia="仿宋"/>
                <w:kern w:val="2"/>
                <w:sz w:val="21"/>
                <w:szCs w:val="21"/>
              </w:rPr>
              <w:t>应急办公室</w:t>
            </w:r>
          </w:p>
        </w:tc>
        <w:tc>
          <w:tcPr>
            <w:tcW w:w="2641" w:type="dxa"/>
            <w:gridSpan w:val="2"/>
            <w:noWrap w:val="0"/>
            <w:vAlign w:val="center"/>
          </w:tcPr>
          <w:p>
            <w:pPr>
              <w:pStyle w:val="5"/>
              <w:widowControl/>
              <w:snapToGrid w:val="0"/>
              <w:spacing w:before="0" w:beforeAutospacing="0" w:after="0" w:afterAutospacing="0"/>
              <w:jc w:val="center"/>
              <w:rPr>
                <w:rFonts w:ascii="Times New Roman" w:hAnsi="Times New Roman" w:eastAsia="仿宋"/>
                <w:kern w:val="2"/>
                <w:sz w:val="21"/>
                <w:szCs w:val="21"/>
              </w:rPr>
            </w:pPr>
            <w:r>
              <w:rPr>
                <w:rFonts w:hint="eastAsia" w:ascii="Times New Roman" w:hAnsi="Times New Roman" w:eastAsia="仿宋"/>
                <w:kern w:val="2"/>
                <w:sz w:val="21"/>
                <w:szCs w:val="21"/>
              </w:rPr>
              <w:t>县突发环境事件应急指挥部办公室设在吕梁市生态环境局交城分局</w:t>
            </w:r>
          </w:p>
        </w:tc>
        <w:tc>
          <w:tcPr>
            <w:tcW w:w="9494" w:type="dxa"/>
            <w:vMerge w:val="restart"/>
            <w:noWrap w:val="0"/>
            <w:vAlign w:val="center"/>
          </w:tcPr>
          <w:p>
            <w:pPr>
              <w:pStyle w:val="5"/>
              <w:widowControl/>
              <w:adjustRightInd w:val="0"/>
              <w:snapToGrid w:val="0"/>
              <w:spacing w:before="0" w:beforeAutospacing="0" w:after="0" w:afterAutospacing="0"/>
              <w:rPr>
                <w:rFonts w:ascii="Times New Roman" w:hAnsi="Times New Roman" w:eastAsia="仿宋"/>
                <w:kern w:val="2"/>
                <w:sz w:val="21"/>
                <w:szCs w:val="21"/>
              </w:rPr>
            </w:pPr>
            <w:r>
              <w:rPr>
                <w:rFonts w:hint="eastAsia" w:ascii="Times New Roman" w:hAnsi="Times New Roman" w:eastAsia="仿宋"/>
                <w:kern w:val="2"/>
                <w:sz w:val="21"/>
                <w:szCs w:val="21"/>
              </w:rPr>
              <w:t>（</w:t>
            </w:r>
            <w:r>
              <w:rPr>
                <w:rFonts w:ascii="Times New Roman" w:hAnsi="Times New Roman" w:eastAsia="仿宋"/>
                <w:kern w:val="2"/>
                <w:sz w:val="21"/>
                <w:szCs w:val="21"/>
              </w:rPr>
              <w:t>1</w:t>
            </w:r>
            <w:r>
              <w:rPr>
                <w:rFonts w:hint="eastAsia" w:ascii="Times New Roman" w:hAnsi="Times New Roman" w:eastAsia="仿宋"/>
                <w:kern w:val="2"/>
                <w:sz w:val="21"/>
                <w:szCs w:val="21"/>
              </w:rPr>
              <w:t>）负责县应急指挥部的日常工作和应急职守。</w:t>
            </w:r>
          </w:p>
          <w:p>
            <w:pPr>
              <w:pStyle w:val="5"/>
              <w:widowControl/>
              <w:adjustRightInd w:val="0"/>
              <w:snapToGrid w:val="0"/>
              <w:spacing w:before="0" w:beforeAutospacing="0" w:after="0" w:afterAutospacing="0"/>
              <w:rPr>
                <w:rFonts w:ascii="Times New Roman" w:hAnsi="Times New Roman" w:eastAsia="仿宋"/>
                <w:kern w:val="2"/>
                <w:sz w:val="21"/>
                <w:szCs w:val="21"/>
              </w:rPr>
            </w:pPr>
            <w:r>
              <w:rPr>
                <w:rFonts w:hint="eastAsia" w:ascii="Times New Roman" w:hAnsi="Times New Roman" w:eastAsia="仿宋"/>
                <w:kern w:val="2"/>
                <w:sz w:val="21"/>
                <w:szCs w:val="21"/>
              </w:rPr>
              <w:t>（</w:t>
            </w:r>
            <w:r>
              <w:rPr>
                <w:rFonts w:ascii="Times New Roman" w:hAnsi="Times New Roman" w:eastAsia="仿宋"/>
                <w:kern w:val="2"/>
                <w:sz w:val="21"/>
                <w:szCs w:val="21"/>
              </w:rPr>
              <w:t>2</w:t>
            </w:r>
            <w:r>
              <w:rPr>
                <w:rFonts w:hint="eastAsia" w:ascii="Times New Roman" w:hAnsi="Times New Roman" w:eastAsia="仿宋"/>
                <w:kern w:val="2"/>
                <w:sz w:val="21"/>
                <w:szCs w:val="21"/>
              </w:rPr>
              <w:t>）组织编制和修订县辐射事故应急预案。</w:t>
            </w:r>
          </w:p>
          <w:p>
            <w:pPr>
              <w:pStyle w:val="5"/>
              <w:widowControl/>
              <w:adjustRightInd w:val="0"/>
              <w:snapToGrid w:val="0"/>
              <w:spacing w:before="0" w:beforeAutospacing="0" w:after="0" w:afterAutospacing="0"/>
              <w:rPr>
                <w:rFonts w:ascii="Times New Roman" w:hAnsi="Times New Roman" w:eastAsia="仿宋"/>
                <w:kern w:val="2"/>
                <w:sz w:val="21"/>
                <w:szCs w:val="21"/>
              </w:rPr>
            </w:pPr>
            <w:r>
              <w:rPr>
                <w:rFonts w:hint="eastAsia" w:ascii="Times New Roman" w:hAnsi="Times New Roman" w:eastAsia="仿宋"/>
                <w:kern w:val="2"/>
                <w:sz w:val="21"/>
                <w:szCs w:val="21"/>
              </w:rPr>
              <w:t>（</w:t>
            </w:r>
            <w:r>
              <w:rPr>
                <w:rFonts w:ascii="Times New Roman" w:hAnsi="Times New Roman" w:eastAsia="仿宋"/>
                <w:kern w:val="2"/>
                <w:sz w:val="21"/>
                <w:szCs w:val="21"/>
              </w:rPr>
              <w:t>3</w:t>
            </w:r>
            <w:r>
              <w:rPr>
                <w:rFonts w:hint="eastAsia" w:ascii="Times New Roman" w:hAnsi="Times New Roman" w:eastAsia="仿宋"/>
                <w:kern w:val="2"/>
                <w:sz w:val="21"/>
                <w:szCs w:val="21"/>
              </w:rPr>
              <w:t>）根据县应急指挥部的统一部署，具体指导县域内辐射事故应急准备工作。</w:t>
            </w:r>
          </w:p>
          <w:p>
            <w:pPr>
              <w:pStyle w:val="5"/>
              <w:widowControl/>
              <w:adjustRightInd w:val="0"/>
              <w:snapToGrid w:val="0"/>
              <w:spacing w:before="0" w:beforeAutospacing="0" w:after="0" w:afterAutospacing="0"/>
              <w:rPr>
                <w:rFonts w:ascii="Times New Roman" w:hAnsi="Times New Roman" w:eastAsia="仿宋"/>
                <w:kern w:val="2"/>
                <w:sz w:val="21"/>
                <w:szCs w:val="21"/>
              </w:rPr>
            </w:pPr>
            <w:r>
              <w:rPr>
                <w:rFonts w:hint="eastAsia" w:ascii="Times New Roman" w:hAnsi="Times New Roman" w:eastAsia="仿宋"/>
                <w:kern w:val="2"/>
                <w:sz w:val="21"/>
                <w:szCs w:val="21"/>
              </w:rPr>
              <w:t>（</w:t>
            </w:r>
            <w:r>
              <w:rPr>
                <w:rFonts w:ascii="Times New Roman" w:hAnsi="Times New Roman" w:eastAsia="仿宋"/>
                <w:kern w:val="2"/>
                <w:sz w:val="21"/>
                <w:szCs w:val="21"/>
              </w:rPr>
              <w:t>4</w:t>
            </w:r>
            <w:r>
              <w:rPr>
                <w:rFonts w:hint="eastAsia" w:ascii="Times New Roman" w:hAnsi="Times New Roman" w:eastAsia="仿宋"/>
                <w:kern w:val="2"/>
                <w:sz w:val="21"/>
                <w:szCs w:val="21"/>
              </w:rPr>
              <w:t>）贯彻落实县应急指挥部调度指令和工作部署，组织有关成员单位分析事故原因和变化发展趋势，协调处理核与辐射事故应急响应工作中的具体问题。</w:t>
            </w:r>
          </w:p>
          <w:p>
            <w:pPr>
              <w:pStyle w:val="5"/>
              <w:widowControl/>
              <w:adjustRightInd w:val="0"/>
              <w:snapToGrid w:val="0"/>
              <w:spacing w:before="0" w:beforeAutospacing="0" w:after="0" w:afterAutospacing="0"/>
              <w:rPr>
                <w:rFonts w:ascii="Times New Roman" w:hAnsi="Times New Roman" w:eastAsia="仿宋"/>
                <w:kern w:val="2"/>
                <w:sz w:val="21"/>
                <w:szCs w:val="21"/>
              </w:rPr>
            </w:pPr>
            <w:r>
              <w:rPr>
                <w:rFonts w:hint="eastAsia" w:ascii="Times New Roman" w:hAnsi="Times New Roman" w:eastAsia="仿宋"/>
                <w:kern w:val="2"/>
                <w:sz w:val="21"/>
                <w:szCs w:val="21"/>
              </w:rPr>
              <w:t>（</w:t>
            </w:r>
            <w:r>
              <w:rPr>
                <w:rFonts w:ascii="Times New Roman" w:hAnsi="Times New Roman" w:eastAsia="仿宋"/>
                <w:kern w:val="2"/>
                <w:sz w:val="21"/>
                <w:szCs w:val="21"/>
              </w:rPr>
              <w:t>5</w:t>
            </w:r>
            <w:r>
              <w:rPr>
                <w:rFonts w:hint="eastAsia" w:ascii="Times New Roman" w:hAnsi="Times New Roman" w:eastAsia="仿宋"/>
                <w:kern w:val="2"/>
                <w:sz w:val="21"/>
                <w:szCs w:val="21"/>
              </w:rPr>
              <w:t>）根据县应急指挥部的部署，指导事故后的恢复工作。</w:t>
            </w:r>
          </w:p>
          <w:p>
            <w:pPr>
              <w:pStyle w:val="5"/>
              <w:widowControl/>
              <w:adjustRightInd w:val="0"/>
              <w:snapToGrid w:val="0"/>
              <w:spacing w:before="0" w:beforeAutospacing="0" w:after="0" w:afterAutospacing="0"/>
              <w:rPr>
                <w:rFonts w:ascii="Times New Roman" w:hAnsi="Times New Roman" w:eastAsia="仿宋"/>
                <w:kern w:val="2"/>
                <w:sz w:val="21"/>
                <w:szCs w:val="21"/>
              </w:rPr>
            </w:pPr>
            <w:r>
              <w:rPr>
                <w:rFonts w:hint="eastAsia" w:ascii="Times New Roman" w:hAnsi="Times New Roman" w:eastAsia="仿宋"/>
                <w:kern w:val="2"/>
                <w:sz w:val="21"/>
                <w:szCs w:val="21"/>
              </w:rPr>
              <w:t>（</w:t>
            </w:r>
            <w:r>
              <w:rPr>
                <w:rFonts w:ascii="Times New Roman" w:hAnsi="Times New Roman" w:eastAsia="仿宋"/>
                <w:kern w:val="2"/>
                <w:sz w:val="21"/>
                <w:szCs w:val="21"/>
              </w:rPr>
              <w:t>6</w:t>
            </w:r>
            <w:r>
              <w:rPr>
                <w:rFonts w:hint="eastAsia" w:ascii="Times New Roman" w:hAnsi="Times New Roman" w:eastAsia="仿宋"/>
                <w:kern w:val="2"/>
                <w:sz w:val="21"/>
                <w:szCs w:val="21"/>
              </w:rPr>
              <w:t>）建立和完善辐射事故的信息上报、发布、应急监测体系。</w:t>
            </w:r>
          </w:p>
          <w:p>
            <w:pPr>
              <w:pStyle w:val="5"/>
              <w:widowControl/>
              <w:adjustRightInd w:val="0"/>
              <w:snapToGrid w:val="0"/>
              <w:spacing w:before="0" w:beforeAutospacing="0" w:after="0" w:afterAutospacing="0"/>
              <w:rPr>
                <w:rFonts w:ascii="Times New Roman" w:hAnsi="Times New Roman" w:eastAsia="仿宋"/>
                <w:kern w:val="2"/>
                <w:sz w:val="21"/>
                <w:szCs w:val="21"/>
              </w:rPr>
            </w:pPr>
            <w:r>
              <w:rPr>
                <w:rFonts w:hint="eastAsia" w:ascii="Times New Roman" w:hAnsi="Times New Roman" w:eastAsia="仿宋"/>
                <w:kern w:val="2"/>
                <w:sz w:val="21"/>
                <w:szCs w:val="21"/>
              </w:rPr>
              <w:t>（</w:t>
            </w:r>
            <w:r>
              <w:rPr>
                <w:rFonts w:ascii="Times New Roman" w:hAnsi="Times New Roman" w:eastAsia="仿宋"/>
                <w:kern w:val="2"/>
                <w:sz w:val="21"/>
                <w:szCs w:val="21"/>
              </w:rPr>
              <w:t>7</w:t>
            </w:r>
            <w:r>
              <w:rPr>
                <w:rFonts w:hint="eastAsia" w:ascii="Times New Roman" w:hAnsi="Times New Roman" w:eastAsia="仿宋"/>
                <w:kern w:val="2"/>
                <w:sz w:val="21"/>
                <w:szCs w:val="21"/>
              </w:rPr>
              <w:t>）组织开展监督、检查县域内的辐射事故应急储备工作。</w:t>
            </w:r>
          </w:p>
          <w:p>
            <w:pPr>
              <w:pStyle w:val="5"/>
              <w:widowControl/>
              <w:adjustRightInd w:val="0"/>
              <w:snapToGrid w:val="0"/>
              <w:spacing w:before="0" w:beforeAutospacing="0" w:after="0" w:afterAutospacing="0"/>
              <w:rPr>
                <w:rFonts w:ascii="Times New Roman" w:hAnsi="Times New Roman" w:eastAsia="仿宋"/>
                <w:kern w:val="2"/>
                <w:sz w:val="21"/>
                <w:szCs w:val="21"/>
              </w:rPr>
            </w:pPr>
            <w:r>
              <w:rPr>
                <w:rFonts w:hint="eastAsia" w:ascii="Times New Roman" w:hAnsi="Times New Roman" w:eastAsia="仿宋"/>
                <w:kern w:val="2"/>
                <w:sz w:val="21"/>
                <w:szCs w:val="21"/>
              </w:rPr>
              <w:t>（</w:t>
            </w:r>
            <w:r>
              <w:rPr>
                <w:rFonts w:ascii="Times New Roman" w:hAnsi="Times New Roman" w:eastAsia="仿宋"/>
                <w:kern w:val="2"/>
                <w:sz w:val="21"/>
                <w:szCs w:val="21"/>
              </w:rPr>
              <w:t>8</w:t>
            </w:r>
            <w:r>
              <w:rPr>
                <w:rFonts w:hint="eastAsia" w:ascii="Times New Roman" w:hAnsi="Times New Roman" w:eastAsia="仿宋"/>
                <w:kern w:val="2"/>
                <w:sz w:val="21"/>
                <w:szCs w:val="21"/>
              </w:rPr>
              <w:t>）组织应急人员培训、教育和相关应急演练。</w:t>
            </w:r>
          </w:p>
          <w:p>
            <w:pPr>
              <w:pStyle w:val="5"/>
              <w:widowControl/>
              <w:adjustRightInd w:val="0"/>
              <w:snapToGrid w:val="0"/>
              <w:spacing w:before="0" w:beforeAutospacing="0" w:after="0" w:afterAutospacing="0"/>
              <w:rPr>
                <w:rFonts w:ascii="Times New Roman" w:hAnsi="Times New Roman" w:eastAsia="仿宋"/>
                <w:kern w:val="2"/>
                <w:sz w:val="21"/>
                <w:szCs w:val="21"/>
              </w:rPr>
            </w:pPr>
            <w:r>
              <w:rPr>
                <w:rFonts w:hint="eastAsia" w:ascii="Times New Roman" w:hAnsi="Times New Roman" w:eastAsia="仿宋"/>
                <w:kern w:val="2"/>
                <w:sz w:val="21"/>
                <w:szCs w:val="21"/>
              </w:rPr>
              <w:t>（</w:t>
            </w:r>
            <w:r>
              <w:rPr>
                <w:rFonts w:ascii="Times New Roman" w:hAnsi="Times New Roman" w:eastAsia="仿宋"/>
                <w:kern w:val="2"/>
                <w:sz w:val="21"/>
                <w:szCs w:val="21"/>
              </w:rPr>
              <w:t>9</w:t>
            </w:r>
            <w:r>
              <w:rPr>
                <w:rFonts w:hint="eastAsia" w:ascii="Times New Roman" w:hAnsi="Times New Roman" w:eastAsia="仿宋"/>
                <w:kern w:val="2"/>
                <w:sz w:val="21"/>
                <w:szCs w:val="21"/>
              </w:rPr>
              <w:t>）负责与国家、省、市辐射事故应急组织机构和专家及各成员单位的联络工作，必要时向市里申请支援，或与相邻兄弟市（县）联络。</w:t>
            </w:r>
          </w:p>
          <w:p>
            <w:pPr>
              <w:pStyle w:val="5"/>
              <w:widowControl/>
              <w:adjustRightInd w:val="0"/>
              <w:snapToGrid w:val="0"/>
              <w:spacing w:before="0" w:beforeAutospacing="0" w:after="0" w:afterAutospacing="0"/>
              <w:rPr>
                <w:rFonts w:ascii="Times New Roman" w:hAnsi="Times New Roman" w:eastAsia="仿宋"/>
                <w:kern w:val="2"/>
                <w:sz w:val="21"/>
                <w:szCs w:val="21"/>
              </w:rPr>
            </w:pPr>
            <w:r>
              <w:rPr>
                <w:rFonts w:hint="eastAsia" w:ascii="Times New Roman" w:hAnsi="Times New Roman" w:eastAsia="仿宋"/>
                <w:kern w:val="2"/>
                <w:sz w:val="21"/>
                <w:szCs w:val="21"/>
              </w:rPr>
              <w:t>（</w:t>
            </w:r>
            <w:r>
              <w:rPr>
                <w:rFonts w:ascii="Times New Roman" w:hAnsi="Times New Roman" w:eastAsia="仿宋"/>
                <w:kern w:val="2"/>
                <w:sz w:val="21"/>
                <w:szCs w:val="21"/>
              </w:rPr>
              <w:t>10</w:t>
            </w:r>
            <w:r>
              <w:rPr>
                <w:rFonts w:hint="eastAsia" w:ascii="Times New Roman" w:hAnsi="Times New Roman" w:eastAsia="仿宋"/>
                <w:kern w:val="2"/>
                <w:sz w:val="21"/>
                <w:szCs w:val="21"/>
              </w:rPr>
              <w:t>）完成县应急指挥部交办的其它工作。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530" w:type="dxa"/>
            <w:vMerge w:val="continue"/>
            <w:noWrap w:val="0"/>
            <w:vAlign w:val="center"/>
          </w:tcPr>
          <w:p>
            <w:pPr>
              <w:widowControl/>
              <w:snapToGrid w:val="0"/>
              <w:jc w:val="left"/>
              <w:rPr>
                <w:rFonts w:ascii="Times New Roman" w:hAnsi="Times New Roman" w:eastAsia="仿宋"/>
                <w:szCs w:val="21"/>
              </w:rPr>
            </w:pPr>
          </w:p>
        </w:tc>
        <w:tc>
          <w:tcPr>
            <w:tcW w:w="1097" w:type="dxa"/>
            <w:noWrap w:val="0"/>
            <w:vAlign w:val="center"/>
          </w:tcPr>
          <w:p>
            <w:pPr>
              <w:pStyle w:val="5"/>
              <w:widowControl/>
              <w:snapToGrid w:val="0"/>
              <w:spacing w:before="0" w:beforeAutospacing="0" w:after="0" w:afterAutospacing="0"/>
              <w:jc w:val="center"/>
              <w:rPr>
                <w:rFonts w:ascii="Times New Roman" w:hAnsi="Times New Roman" w:eastAsia="仿宋"/>
                <w:kern w:val="2"/>
                <w:sz w:val="21"/>
                <w:szCs w:val="21"/>
              </w:rPr>
            </w:pPr>
            <w:r>
              <w:rPr>
                <w:rFonts w:hint="eastAsia" w:ascii="Times New Roman" w:hAnsi="Times New Roman" w:eastAsia="仿宋"/>
                <w:kern w:val="2"/>
                <w:sz w:val="21"/>
                <w:szCs w:val="21"/>
              </w:rPr>
              <w:t>办公室</w:t>
            </w:r>
          </w:p>
          <w:p>
            <w:pPr>
              <w:pStyle w:val="5"/>
              <w:widowControl/>
              <w:snapToGrid w:val="0"/>
              <w:spacing w:before="0" w:beforeAutospacing="0" w:after="0" w:afterAutospacing="0"/>
              <w:jc w:val="center"/>
              <w:rPr>
                <w:rFonts w:ascii="Times New Roman" w:hAnsi="Times New Roman" w:eastAsia="仿宋"/>
                <w:kern w:val="2"/>
                <w:sz w:val="21"/>
                <w:szCs w:val="21"/>
              </w:rPr>
            </w:pPr>
            <w:r>
              <w:rPr>
                <w:rFonts w:hint="eastAsia" w:ascii="Times New Roman" w:hAnsi="Times New Roman" w:eastAsia="仿宋"/>
                <w:kern w:val="2"/>
                <w:sz w:val="21"/>
                <w:szCs w:val="21"/>
              </w:rPr>
              <w:t>主任</w:t>
            </w:r>
          </w:p>
        </w:tc>
        <w:tc>
          <w:tcPr>
            <w:tcW w:w="1544" w:type="dxa"/>
            <w:noWrap w:val="0"/>
            <w:vAlign w:val="center"/>
          </w:tcPr>
          <w:p>
            <w:pPr>
              <w:pStyle w:val="5"/>
              <w:widowControl/>
              <w:snapToGrid w:val="0"/>
              <w:spacing w:before="0" w:beforeAutospacing="0" w:after="0" w:afterAutospacing="0"/>
              <w:jc w:val="center"/>
              <w:rPr>
                <w:rFonts w:ascii="Times New Roman" w:hAnsi="Times New Roman" w:eastAsia="仿宋"/>
                <w:kern w:val="2"/>
                <w:sz w:val="21"/>
                <w:szCs w:val="21"/>
              </w:rPr>
            </w:pPr>
            <w:r>
              <w:rPr>
                <w:rFonts w:hint="eastAsia" w:ascii="Times New Roman" w:hAnsi="Times New Roman" w:eastAsia="仿宋"/>
                <w:kern w:val="2"/>
                <w:sz w:val="21"/>
                <w:szCs w:val="21"/>
              </w:rPr>
              <w:t>吕梁市生态环境局交城分局局长</w:t>
            </w:r>
          </w:p>
        </w:tc>
        <w:tc>
          <w:tcPr>
            <w:tcW w:w="9494" w:type="dxa"/>
            <w:vMerge w:val="continue"/>
            <w:noWrap w:val="0"/>
            <w:vAlign w:val="center"/>
          </w:tcPr>
          <w:p>
            <w:pPr>
              <w:widowControl/>
              <w:snapToGrid w:val="0"/>
              <w:jc w:val="left"/>
              <w:rPr>
                <w:rFonts w:ascii="Times New Roman" w:hAnsi="Times New Roman"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530" w:type="dxa"/>
            <w:noWrap w:val="0"/>
            <w:vAlign w:val="center"/>
          </w:tcPr>
          <w:p>
            <w:pPr>
              <w:pStyle w:val="5"/>
              <w:widowControl/>
              <w:snapToGrid w:val="0"/>
              <w:spacing w:before="0" w:beforeAutospacing="0" w:after="0" w:afterAutospacing="0"/>
              <w:jc w:val="center"/>
              <w:rPr>
                <w:rFonts w:ascii="Times New Roman" w:hAnsi="Times New Roman" w:eastAsia="仿宋"/>
                <w:kern w:val="2"/>
                <w:sz w:val="21"/>
                <w:szCs w:val="21"/>
              </w:rPr>
            </w:pPr>
            <w:r>
              <w:rPr>
                <w:rFonts w:hint="eastAsia" w:ascii="Times New Roman" w:hAnsi="Times New Roman" w:eastAsia="仿宋"/>
                <w:kern w:val="2"/>
                <w:sz w:val="21"/>
                <w:szCs w:val="21"/>
              </w:rPr>
              <w:t>成员</w:t>
            </w:r>
          </w:p>
          <w:p>
            <w:pPr>
              <w:pStyle w:val="5"/>
              <w:widowControl/>
              <w:snapToGrid w:val="0"/>
              <w:spacing w:before="0" w:beforeAutospacing="0" w:after="0" w:afterAutospacing="0"/>
              <w:jc w:val="center"/>
              <w:rPr>
                <w:rFonts w:ascii="Times New Roman" w:hAnsi="Times New Roman" w:eastAsia="仿宋"/>
                <w:kern w:val="2"/>
                <w:sz w:val="21"/>
                <w:szCs w:val="21"/>
                <w:highlight w:val="yellow"/>
              </w:rPr>
            </w:pPr>
            <w:r>
              <w:rPr>
                <w:rFonts w:hint="eastAsia" w:ascii="Times New Roman" w:hAnsi="Times New Roman" w:eastAsia="仿宋"/>
                <w:kern w:val="2"/>
                <w:sz w:val="21"/>
                <w:szCs w:val="21"/>
              </w:rPr>
              <w:t>单位</w:t>
            </w:r>
          </w:p>
        </w:tc>
        <w:tc>
          <w:tcPr>
            <w:tcW w:w="2641" w:type="dxa"/>
            <w:gridSpan w:val="2"/>
            <w:noWrap w:val="0"/>
            <w:vAlign w:val="center"/>
          </w:tcPr>
          <w:p>
            <w:pPr>
              <w:pStyle w:val="5"/>
              <w:widowControl/>
              <w:snapToGrid w:val="0"/>
              <w:spacing w:before="0" w:beforeAutospacing="0" w:after="0" w:afterAutospacing="0"/>
              <w:jc w:val="center"/>
              <w:rPr>
                <w:rFonts w:ascii="Times New Roman" w:hAnsi="Times New Roman" w:eastAsia="仿宋"/>
                <w:kern w:val="2"/>
                <w:sz w:val="21"/>
                <w:szCs w:val="21"/>
              </w:rPr>
            </w:pPr>
            <w:r>
              <w:rPr>
                <w:rFonts w:hint="eastAsia" w:ascii="Times New Roman" w:hAnsi="Times New Roman" w:eastAsia="仿宋"/>
                <w:kern w:val="2"/>
                <w:sz w:val="21"/>
                <w:szCs w:val="21"/>
              </w:rPr>
              <w:t>吕梁市生态环境局交城分局</w:t>
            </w:r>
          </w:p>
        </w:tc>
        <w:tc>
          <w:tcPr>
            <w:tcW w:w="9494" w:type="dxa"/>
            <w:noWrap w:val="0"/>
            <w:vAlign w:val="center"/>
          </w:tcPr>
          <w:p>
            <w:pPr>
              <w:pStyle w:val="5"/>
              <w:widowControl/>
              <w:snapToGrid w:val="0"/>
              <w:spacing w:before="0" w:beforeAutospacing="0" w:after="0" w:afterAutospacing="0"/>
              <w:ind w:firstLine="420" w:firstLineChars="200"/>
              <w:rPr>
                <w:rFonts w:ascii="Times New Roman" w:hAnsi="Times New Roman" w:eastAsia="仿宋"/>
                <w:kern w:val="2"/>
                <w:sz w:val="21"/>
                <w:szCs w:val="21"/>
              </w:rPr>
            </w:pPr>
            <w:r>
              <w:rPr>
                <w:rFonts w:hint="eastAsia" w:ascii="Times New Roman" w:hAnsi="Times New Roman" w:eastAsia="仿宋"/>
                <w:kern w:val="2"/>
                <w:sz w:val="21"/>
                <w:szCs w:val="21"/>
              </w:rPr>
              <w:t>负责辐射事故日常监测和预警，向县应急指挥部提出启动预案以及加强或撤销控制措施的建议和意见；负责事故现场调查、采样、监测，参与善后的环境恢复等工作；负责本县辖区内一般辐射事故的监测工作；负责在编制部门年度预算时向县财政局提出应急能力建设和装备配置费用，保障应急能力和应急处置所需资源；负责对本县辖区内Ⅳ、Ⅴ类放射源、Ⅲ类射线装置一般辐射事故应急准备情况进行监督检查；配合上级生态环境部门实施应急期间的防护措施及辐射事故应急环境监测计划；制定辐射事故应急预案。</w:t>
            </w:r>
          </w:p>
        </w:tc>
      </w:tr>
    </w:tbl>
    <w:p>
      <w:pPr>
        <w:pStyle w:val="5"/>
        <w:widowControl/>
        <w:snapToGrid w:val="0"/>
        <w:spacing w:before="0" w:beforeAutospacing="0" w:after="0" w:afterAutospacing="0"/>
        <w:jc w:val="center"/>
        <w:rPr>
          <w:rFonts w:hint="eastAsia" w:ascii="Times New Roman" w:hAnsi="Times New Roman" w:eastAsia="仿宋"/>
          <w:kern w:val="2"/>
          <w:sz w:val="21"/>
          <w:szCs w:val="21"/>
        </w:rPr>
        <w:sectPr>
          <w:headerReference r:id="rId3" w:type="default"/>
          <w:footerReference r:id="rId4" w:type="default"/>
          <w:pgSz w:w="16838" w:h="11906" w:orient="landscape"/>
          <w:pgMar w:top="1474" w:right="1474" w:bottom="1474" w:left="1474" w:header="680" w:footer="680" w:gutter="0"/>
          <w:pgNumType w:fmt="numberInDash"/>
          <w:cols w:space="720" w:num="1"/>
          <w:docGrid w:type="linesAndChars" w:linePitch="316" w:charSpace="0"/>
        </w:sectPr>
      </w:pP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30"/>
        <w:gridCol w:w="700"/>
        <w:gridCol w:w="1941"/>
        <w:gridCol w:w="94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530" w:type="dxa"/>
            <w:vMerge w:val="restart"/>
            <w:noWrap w:val="0"/>
            <w:vAlign w:val="center"/>
          </w:tcPr>
          <w:p>
            <w:pPr>
              <w:pStyle w:val="5"/>
              <w:widowControl/>
              <w:snapToGrid w:val="0"/>
              <w:spacing w:before="0" w:beforeAutospacing="0" w:after="0" w:afterAutospacing="0"/>
              <w:jc w:val="center"/>
              <w:rPr>
                <w:rFonts w:ascii="Times New Roman" w:hAnsi="Times New Roman" w:eastAsia="仿宋"/>
                <w:kern w:val="2"/>
                <w:sz w:val="21"/>
                <w:szCs w:val="21"/>
              </w:rPr>
            </w:pPr>
            <w:r>
              <w:rPr>
                <w:rFonts w:hint="eastAsia" w:ascii="Times New Roman" w:hAnsi="Times New Roman" w:eastAsia="仿宋"/>
                <w:kern w:val="2"/>
                <w:sz w:val="21"/>
                <w:szCs w:val="21"/>
              </w:rPr>
              <w:t>成员</w:t>
            </w:r>
          </w:p>
          <w:p>
            <w:pPr>
              <w:pStyle w:val="5"/>
              <w:widowControl/>
              <w:snapToGrid w:val="0"/>
              <w:spacing w:before="0" w:beforeAutospacing="0" w:after="0" w:afterAutospacing="0"/>
              <w:jc w:val="center"/>
              <w:rPr>
                <w:rFonts w:ascii="Times New Roman" w:hAnsi="Times New Roman" w:eastAsia="仿宋"/>
                <w:kern w:val="2"/>
                <w:sz w:val="21"/>
                <w:szCs w:val="21"/>
              </w:rPr>
            </w:pPr>
            <w:r>
              <w:rPr>
                <w:rFonts w:hint="eastAsia" w:ascii="Times New Roman" w:hAnsi="Times New Roman" w:eastAsia="仿宋"/>
                <w:kern w:val="2"/>
                <w:sz w:val="21"/>
                <w:szCs w:val="21"/>
              </w:rPr>
              <w:t>单位</w:t>
            </w:r>
          </w:p>
        </w:tc>
        <w:tc>
          <w:tcPr>
            <w:tcW w:w="2641" w:type="dxa"/>
            <w:gridSpan w:val="2"/>
            <w:noWrap w:val="0"/>
            <w:vAlign w:val="center"/>
          </w:tcPr>
          <w:p>
            <w:pPr>
              <w:pStyle w:val="5"/>
              <w:widowControl/>
              <w:snapToGrid w:val="0"/>
              <w:spacing w:before="0" w:beforeAutospacing="0" w:after="0" w:afterAutospacing="0"/>
              <w:jc w:val="center"/>
              <w:rPr>
                <w:rFonts w:ascii="Times New Roman" w:hAnsi="Times New Roman" w:eastAsia="仿宋"/>
                <w:kern w:val="2"/>
                <w:sz w:val="21"/>
                <w:szCs w:val="21"/>
              </w:rPr>
            </w:pPr>
            <w:r>
              <w:rPr>
                <w:rFonts w:hint="eastAsia" w:ascii="Times New Roman" w:hAnsi="Times New Roman" w:eastAsia="仿宋"/>
                <w:kern w:val="2"/>
                <w:sz w:val="21"/>
                <w:szCs w:val="21"/>
              </w:rPr>
              <w:t>县应急管理局</w:t>
            </w:r>
          </w:p>
        </w:tc>
        <w:tc>
          <w:tcPr>
            <w:tcW w:w="9494" w:type="dxa"/>
            <w:noWrap w:val="0"/>
            <w:vAlign w:val="center"/>
          </w:tcPr>
          <w:p>
            <w:pPr>
              <w:pStyle w:val="5"/>
              <w:widowControl/>
              <w:snapToGrid w:val="0"/>
              <w:spacing w:before="0" w:beforeAutospacing="0" w:after="0" w:afterAutospacing="0"/>
              <w:ind w:firstLine="420" w:firstLineChars="200"/>
              <w:rPr>
                <w:rFonts w:ascii="Times New Roman" w:hAnsi="Times New Roman" w:eastAsia="仿宋"/>
                <w:kern w:val="2"/>
                <w:sz w:val="21"/>
                <w:szCs w:val="21"/>
              </w:rPr>
            </w:pPr>
            <w:bookmarkStart w:id="3" w:name="_GoBack"/>
            <w:bookmarkEnd w:id="3"/>
            <w:r>
              <w:rPr>
                <w:rFonts w:hint="eastAsia" w:ascii="Times New Roman" w:hAnsi="Times New Roman" w:eastAsia="仿宋"/>
                <w:kern w:val="2"/>
                <w:sz w:val="21"/>
                <w:szCs w:val="21"/>
              </w:rPr>
              <w:t>负责协调辐射事故处理工作和事故的调查。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530" w:type="dxa"/>
            <w:vMerge w:val="continue"/>
            <w:noWrap w:val="0"/>
            <w:vAlign w:val="center"/>
          </w:tcPr>
          <w:p>
            <w:pPr>
              <w:widowControl/>
              <w:snapToGrid w:val="0"/>
              <w:jc w:val="left"/>
              <w:rPr>
                <w:rFonts w:ascii="Times New Roman" w:hAnsi="Times New Roman" w:eastAsia="仿宋"/>
                <w:szCs w:val="21"/>
              </w:rPr>
            </w:pPr>
          </w:p>
        </w:tc>
        <w:tc>
          <w:tcPr>
            <w:tcW w:w="2641" w:type="dxa"/>
            <w:gridSpan w:val="2"/>
            <w:noWrap w:val="0"/>
            <w:vAlign w:val="center"/>
          </w:tcPr>
          <w:p>
            <w:pPr>
              <w:pStyle w:val="5"/>
              <w:widowControl/>
              <w:snapToGrid w:val="0"/>
              <w:spacing w:before="0" w:beforeAutospacing="0" w:after="0" w:afterAutospacing="0"/>
              <w:jc w:val="center"/>
              <w:rPr>
                <w:rFonts w:ascii="Times New Roman" w:hAnsi="Times New Roman" w:eastAsia="仿宋"/>
                <w:kern w:val="2"/>
                <w:sz w:val="21"/>
                <w:szCs w:val="21"/>
              </w:rPr>
            </w:pPr>
            <w:r>
              <w:rPr>
                <w:rFonts w:hint="eastAsia" w:ascii="Times New Roman" w:hAnsi="Times New Roman" w:eastAsia="仿宋"/>
                <w:kern w:val="2"/>
                <w:sz w:val="21"/>
                <w:szCs w:val="21"/>
              </w:rPr>
              <w:t>县委宣传部</w:t>
            </w:r>
          </w:p>
        </w:tc>
        <w:tc>
          <w:tcPr>
            <w:tcW w:w="9494" w:type="dxa"/>
            <w:noWrap w:val="0"/>
            <w:vAlign w:val="center"/>
          </w:tcPr>
          <w:p>
            <w:pPr>
              <w:pStyle w:val="5"/>
              <w:widowControl/>
              <w:snapToGrid w:val="0"/>
              <w:spacing w:before="0" w:beforeAutospacing="0" w:after="0" w:afterAutospacing="0"/>
              <w:ind w:firstLine="420" w:firstLineChars="200"/>
              <w:rPr>
                <w:rFonts w:ascii="Times New Roman" w:hAnsi="Times New Roman" w:eastAsia="仿宋"/>
                <w:kern w:val="2"/>
                <w:sz w:val="21"/>
                <w:szCs w:val="21"/>
              </w:rPr>
            </w:pPr>
            <w:r>
              <w:rPr>
                <w:rFonts w:hint="eastAsia" w:ascii="Times New Roman" w:hAnsi="Times New Roman" w:eastAsia="仿宋"/>
                <w:kern w:val="2"/>
                <w:sz w:val="21"/>
                <w:szCs w:val="21"/>
              </w:rPr>
              <w:t>根据县指挥部统一部署，组织协调新闻媒体开展应急新闻报道，积极引导舆论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530" w:type="dxa"/>
            <w:vMerge w:val="continue"/>
            <w:noWrap w:val="0"/>
            <w:vAlign w:val="center"/>
          </w:tcPr>
          <w:p>
            <w:pPr>
              <w:widowControl/>
              <w:snapToGrid w:val="0"/>
              <w:jc w:val="left"/>
              <w:rPr>
                <w:rFonts w:ascii="Times New Roman" w:hAnsi="Times New Roman" w:eastAsia="仿宋"/>
                <w:szCs w:val="21"/>
              </w:rPr>
            </w:pPr>
          </w:p>
        </w:tc>
        <w:tc>
          <w:tcPr>
            <w:tcW w:w="2641" w:type="dxa"/>
            <w:gridSpan w:val="2"/>
            <w:noWrap w:val="0"/>
            <w:vAlign w:val="center"/>
          </w:tcPr>
          <w:p>
            <w:pPr>
              <w:pStyle w:val="5"/>
              <w:widowControl/>
              <w:snapToGrid w:val="0"/>
              <w:spacing w:before="0" w:beforeAutospacing="0" w:after="0" w:afterAutospacing="0"/>
              <w:jc w:val="center"/>
              <w:rPr>
                <w:rFonts w:ascii="Times New Roman" w:hAnsi="Times New Roman" w:eastAsia="仿宋"/>
                <w:kern w:val="2"/>
                <w:sz w:val="21"/>
                <w:szCs w:val="21"/>
              </w:rPr>
            </w:pPr>
            <w:r>
              <w:rPr>
                <w:rFonts w:hint="eastAsia" w:ascii="Times New Roman" w:hAnsi="Times New Roman" w:eastAsia="仿宋"/>
                <w:kern w:val="2"/>
                <w:sz w:val="21"/>
                <w:szCs w:val="21"/>
              </w:rPr>
              <w:t>县公安局</w:t>
            </w:r>
          </w:p>
        </w:tc>
        <w:tc>
          <w:tcPr>
            <w:tcW w:w="9494" w:type="dxa"/>
            <w:noWrap w:val="0"/>
            <w:vAlign w:val="center"/>
          </w:tcPr>
          <w:p>
            <w:pPr>
              <w:pStyle w:val="5"/>
              <w:widowControl/>
              <w:snapToGrid w:val="0"/>
              <w:spacing w:before="0" w:beforeAutospacing="0" w:after="0" w:afterAutospacing="0"/>
              <w:ind w:firstLine="420" w:firstLineChars="200"/>
              <w:rPr>
                <w:rFonts w:ascii="Times New Roman" w:hAnsi="Times New Roman" w:eastAsia="仿宋"/>
                <w:kern w:val="2"/>
                <w:sz w:val="21"/>
                <w:szCs w:val="21"/>
              </w:rPr>
            </w:pPr>
            <w:r>
              <w:rPr>
                <w:rFonts w:hint="eastAsia" w:ascii="Times New Roman" w:hAnsi="Times New Roman" w:eastAsia="仿宋"/>
                <w:kern w:val="2"/>
                <w:sz w:val="21"/>
                <w:szCs w:val="21"/>
              </w:rPr>
              <w:t>负责对丢失、被盗放射源的立案侦查和追缴工作；对重要目标、危险区域实施安全警戒，维护社会稳定和治安秩序；协助、会同成员单位做好群众疏散工作；配合成员单位做好辐射事故网络舆情管控工作；制定本单位辐射事故应急预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530" w:type="dxa"/>
            <w:vMerge w:val="continue"/>
            <w:noWrap w:val="0"/>
            <w:vAlign w:val="center"/>
          </w:tcPr>
          <w:p>
            <w:pPr>
              <w:widowControl/>
              <w:snapToGrid w:val="0"/>
              <w:jc w:val="left"/>
              <w:rPr>
                <w:rFonts w:ascii="Times New Roman" w:hAnsi="Times New Roman" w:eastAsia="仿宋"/>
                <w:szCs w:val="21"/>
              </w:rPr>
            </w:pPr>
          </w:p>
        </w:tc>
        <w:tc>
          <w:tcPr>
            <w:tcW w:w="2641" w:type="dxa"/>
            <w:gridSpan w:val="2"/>
            <w:noWrap w:val="0"/>
            <w:vAlign w:val="center"/>
          </w:tcPr>
          <w:p>
            <w:pPr>
              <w:pStyle w:val="5"/>
              <w:widowControl/>
              <w:snapToGrid w:val="0"/>
              <w:spacing w:before="0" w:beforeAutospacing="0" w:after="0" w:afterAutospacing="0"/>
              <w:jc w:val="center"/>
              <w:rPr>
                <w:rFonts w:ascii="Times New Roman" w:hAnsi="Times New Roman" w:eastAsia="仿宋"/>
                <w:kern w:val="2"/>
                <w:sz w:val="21"/>
                <w:szCs w:val="21"/>
              </w:rPr>
            </w:pPr>
            <w:r>
              <w:rPr>
                <w:rFonts w:hint="eastAsia" w:ascii="Times New Roman" w:hAnsi="Times New Roman" w:eastAsia="仿宋"/>
                <w:kern w:val="2"/>
                <w:sz w:val="21"/>
                <w:szCs w:val="21"/>
              </w:rPr>
              <w:t>县卫生健康和体育局</w:t>
            </w:r>
          </w:p>
        </w:tc>
        <w:tc>
          <w:tcPr>
            <w:tcW w:w="9494" w:type="dxa"/>
            <w:noWrap w:val="0"/>
            <w:vAlign w:val="center"/>
          </w:tcPr>
          <w:p>
            <w:pPr>
              <w:pStyle w:val="5"/>
              <w:widowControl/>
              <w:snapToGrid w:val="0"/>
              <w:spacing w:before="0" w:beforeAutospacing="0" w:after="0" w:afterAutospacing="0"/>
              <w:ind w:firstLine="420" w:firstLineChars="200"/>
              <w:rPr>
                <w:rFonts w:ascii="Times New Roman" w:hAnsi="Times New Roman" w:eastAsia="仿宋"/>
                <w:kern w:val="2"/>
                <w:sz w:val="21"/>
                <w:szCs w:val="21"/>
              </w:rPr>
            </w:pPr>
            <w:r>
              <w:rPr>
                <w:rFonts w:hint="eastAsia" w:ascii="Times New Roman" w:hAnsi="Times New Roman" w:eastAsia="仿宋"/>
                <w:kern w:val="2"/>
                <w:sz w:val="21"/>
                <w:szCs w:val="21"/>
              </w:rPr>
              <w:t>负责组织实施县域内辐射事故卫生应急准备和响应工作，指导和支援全县各医疗机构开展事故应急工作，实施医疗卫生救援；制定本单位辐射事故应急预案。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530" w:type="dxa"/>
            <w:vMerge w:val="continue"/>
            <w:noWrap w:val="0"/>
            <w:vAlign w:val="center"/>
          </w:tcPr>
          <w:p>
            <w:pPr>
              <w:widowControl/>
              <w:snapToGrid w:val="0"/>
              <w:jc w:val="left"/>
              <w:rPr>
                <w:rFonts w:ascii="Times New Roman" w:hAnsi="Times New Roman" w:eastAsia="仿宋"/>
                <w:szCs w:val="21"/>
              </w:rPr>
            </w:pPr>
          </w:p>
        </w:tc>
        <w:tc>
          <w:tcPr>
            <w:tcW w:w="2641" w:type="dxa"/>
            <w:gridSpan w:val="2"/>
            <w:noWrap w:val="0"/>
            <w:vAlign w:val="center"/>
          </w:tcPr>
          <w:p>
            <w:pPr>
              <w:pStyle w:val="5"/>
              <w:widowControl/>
              <w:snapToGrid w:val="0"/>
              <w:spacing w:before="0" w:beforeAutospacing="0" w:after="0" w:afterAutospacing="0"/>
              <w:jc w:val="center"/>
              <w:rPr>
                <w:rFonts w:ascii="Times New Roman" w:hAnsi="Times New Roman" w:eastAsia="仿宋"/>
                <w:kern w:val="2"/>
                <w:sz w:val="21"/>
                <w:szCs w:val="21"/>
              </w:rPr>
            </w:pPr>
            <w:r>
              <w:rPr>
                <w:rFonts w:hint="eastAsia" w:ascii="Times New Roman" w:hAnsi="Times New Roman" w:eastAsia="仿宋"/>
                <w:kern w:val="2"/>
                <w:sz w:val="21"/>
                <w:szCs w:val="21"/>
              </w:rPr>
              <w:t>县财政局</w:t>
            </w:r>
          </w:p>
        </w:tc>
        <w:tc>
          <w:tcPr>
            <w:tcW w:w="9494" w:type="dxa"/>
            <w:noWrap w:val="0"/>
            <w:vAlign w:val="center"/>
          </w:tcPr>
          <w:p>
            <w:pPr>
              <w:pStyle w:val="5"/>
              <w:widowControl/>
              <w:snapToGrid w:val="0"/>
              <w:spacing w:before="0" w:beforeAutospacing="0" w:after="0" w:afterAutospacing="0"/>
              <w:ind w:firstLine="420" w:firstLineChars="200"/>
              <w:rPr>
                <w:rFonts w:ascii="Times New Roman" w:hAnsi="Times New Roman" w:eastAsia="仿宋"/>
                <w:kern w:val="2"/>
                <w:sz w:val="21"/>
                <w:szCs w:val="21"/>
              </w:rPr>
            </w:pPr>
            <w:r>
              <w:rPr>
                <w:rFonts w:hint="eastAsia" w:ascii="Times New Roman" w:hAnsi="Times New Roman" w:eastAsia="仿宋"/>
                <w:kern w:val="2"/>
                <w:sz w:val="21"/>
                <w:szCs w:val="21"/>
              </w:rPr>
              <w:t>负责县辐射事故应急处置能力建设项目的经费保障，确保本县突发辐射事故处置所需装备、器材等物资经费；将一般辐射事故常规演练和预警的经费纳入吕梁市生态环境局交城分局日常预算；负责辐射事故应急响应工作经费保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530" w:type="dxa"/>
            <w:vMerge w:val="continue"/>
            <w:noWrap w:val="0"/>
            <w:vAlign w:val="center"/>
          </w:tcPr>
          <w:p>
            <w:pPr>
              <w:widowControl/>
              <w:snapToGrid w:val="0"/>
              <w:jc w:val="left"/>
              <w:rPr>
                <w:rFonts w:ascii="Times New Roman" w:hAnsi="Times New Roman" w:eastAsia="仿宋"/>
                <w:szCs w:val="21"/>
              </w:rPr>
            </w:pPr>
          </w:p>
        </w:tc>
        <w:tc>
          <w:tcPr>
            <w:tcW w:w="2641" w:type="dxa"/>
            <w:gridSpan w:val="2"/>
            <w:noWrap w:val="0"/>
            <w:vAlign w:val="center"/>
          </w:tcPr>
          <w:p>
            <w:pPr>
              <w:pStyle w:val="5"/>
              <w:widowControl/>
              <w:snapToGrid w:val="0"/>
              <w:spacing w:before="0" w:beforeAutospacing="0" w:after="0" w:afterAutospacing="0"/>
              <w:jc w:val="center"/>
              <w:rPr>
                <w:rFonts w:ascii="Times New Roman" w:hAnsi="Times New Roman" w:eastAsia="仿宋"/>
                <w:kern w:val="2"/>
                <w:sz w:val="21"/>
                <w:szCs w:val="21"/>
              </w:rPr>
            </w:pPr>
            <w:r>
              <w:rPr>
                <w:rFonts w:hint="eastAsia" w:ascii="Times New Roman" w:hAnsi="Times New Roman" w:eastAsia="仿宋"/>
                <w:kern w:val="2"/>
                <w:sz w:val="21"/>
                <w:szCs w:val="21"/>
              </w:rPr>
              <w:t>县住房和城乡建设管理局</w:t>
            </w:r>
          </w:p>
        </w:tc>
        <w:tc>
          <w:tcPr>
            <w:tcW w:w="9494" w:type="dxa"/>
            <w:noWrap w:val="0"/>
            <w:vAlign w:val="center"/>
          </w:tcPr>
          <w:p>
            <w:pPr>
              <w:pStyle w:val="5"/>
              <w:widowControl/>
              <w:snapToGrid w:val="0"/>
              <w:spacing w:before="0" w:beforeAutospacing="0" w:after="0" w:afterAutospacing="0"/>
              <w:ind w:firstLine="420" w:firstLineChars="200"/>
              <w:rPr>
                <w:rFonts w:ascii="Times New Roman" w:hAnsi="Times New Roman" w:eastAsia="仿宋"/>
                <w:kern w:val="2"/>
                <w:sz w:val="21"/>
                <w:szCs w:val="21"/>
              </w:rPr>
            </w:pPr>
            <w:r>
              <w:rPr>
                <w:rFonts w:hint="eastAsia" w:ascii="Times New Roman" w:hAnsi="Times New Roman" w:eastAsia="仿宋"/>
                <w:kern w:val="2"/>
                <w:sz w:val="21"/>
                <w:szCs w:val="21"/>
              </w:rPr>
              <w:t>负责组织环境污染事故发生地区水、暖、气供应等安全正常运行工作。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530" w:type="dxa"/>
            <w:vMerge w:val="continue"/>
            <w:noWrap w:val="0"/>
            <w:vAlign w:val="center"/>
          </w:tcPr>
          <w:p>
            <w:pPr>
              <w:widowControl/>
              <w:snapToGrid w:val="0"/>
              <w:jc w:val="left"/>
              <w:rPr>
                <w:rFonts w:ascii="Times New Roman" w:hAnsi="Times New Roman" w:eastAsia="仿宋"/>
                <w:szCs w:val="21"/>
              </w:rPr>
            </w:pPr>
          </w:p>
        </w:tc>
        <w:tc>
          <w:tcPr>
            <w:tcW w:w="2641" w:type="dxa"/>
            <w:gridSpan w:val="2"/>
            <w:noWrap w:val="0"/>
            <w:vAlign w:val="center"/>
          </w:tcPr>
          <w:p>
            <w:pPr>
              <w:pStyle w:val="5"/>
              <w:widowControl/>
              <w:snapToGrid w:val="0"/>
              <w:spacing w:before="0" w:beforeAutospacing="0" w:after="0" w:afterAutospacing="0"/>
              <w:jc w:val="center"/>
              <w:rPr>
                <w:rFonts w:ascii="Times New Roman" w:hAnsi="Times New Roman" w:eastAsia="仿宋"/>
                <w:kern w:val="2"/>
                <w:sz w:val="21"/>
                <w:szCs w:val="21"/>
              </w:rPr>
            </w:pPr>
            <w:r>
              <w:rPr>
                <w:rFonts w:hint="eastAsia" w:ascii="Times New Roman" w:hAnsi="Times New Roman" w:eastAsia="仿宋"/>
                <w:kern w:val="2"/>
                <w:sz w:val="21"/>
                <w:szCs w:val="21"/>
              </w:rPr>
              <w:t>县消防大队</w:t>
            </w:r>
          </w:p>
        </w:tc>
        <w:tc>
          <w:tcPr>
            <w:tcW w:w="9494" w:type="dxa"/>
            <w:noWrap w:val="0"/>
            <w:vAlign w:val="center"/>
          </w:tcPr>
          <w:p>
            <w:pPr>
              <w:pStyle w:val="5"/>
              <w:widowControl/>
              <w:snapToGrid w:val="0"/>
              <w:spacing w:before="0" w:beforeAutospacing="0" w:after="0" w:afterAutospacing="0"/>
              <w:ind w:firstLine="420" w:firstLineChars="200"/>
              <w:rPr>
                <w:rFonts w:ascii="Times New Roman" w:hAnsi="Times New Roman" w:eastAsia="仿宋"/>
                <w:kern w:val="2"/>
                <w:sz w:val="21"/>
                <w:szCs w:val="21"/>
              </w:rPr>
            </w:pPr>
            <w:r>
              <w:rPr>
                <w:rFonts w:hint="eastAsia" w:ascii="Times New Roman" w:hAnsi="Times New Roman" w:eastAsia="仿宋"/>
                <w:kern w:val="2"/>
                <w:sz w:val="21"/>
                <w:szCs w:val="21"/>
              </w:rPr>
              <w:t>负责辐射事故有关的消防应急处理与处置。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530" w:type="dxa"/>
            <w:vMerge w:val="continue"/>
            <w:noWrap w:val="0"/>
            <w:vAlign w:val="center"/>
          </w:tcPr>
          <w:p>
            <w:pPr>
              <w:widowControl/>
              <w:snapToGrid w:val="0"/>
              <w:jc w:val="left"/>
              <w:rPr>
                <w:rFonts w:ascii="Times New Roman" w:hAnsi="Times New Roman" w:eastAsia="仿宋"/>
                <w:szCs w:val="21"/>
              </w:rPr>
            </w:pPr>
          </w:p>
        </w:tc>
        <w:tc>
          <w:tcPr>
            <w:tcW w:w="2641" w:type="dxa"/>
            <w:gridSpan w:val="2"/>
            <w:noWrap w:val="0"/>
            <w:vAlign w:val="center"/>
          </w:tcPr>
          <w:p>
            <w:pPr>
              <w:pStyle w:val="5"/>
              <w:widowControl/>
              <w:snapToGrid w:val="0"/>
              <w:spacing w:before="0" w:beforeAutospacing="0" w:after="0" w:afterAutospacing="0"/>
              <w:jc w:val="center"/>
              <w:rPr>
                <w:rFonts w:ascii="Times New Roman" w:hAnsi="Times New Roman" w:eastAsia="仿宋"/>
                <w:kern w:val="2"/>
                <w:sz w:val="21"/>
                <w:szCs w:val="21"/>
              </w:rPr>
            </w:pPr>
            <w:r>
              <w:rPr>
                <w:rFonts w:hint="eastAsia" w:ascii="Times New Roman" w:hAnsi="Times New Roman" w:eastAsia="仿宋"/>
                <w:kern w:val="2"/>
                <w:sz w:val="21"/>
                <w:szCs w:val="21"/>
              </w:rPr>
              <w:t>县发展和改革局</w:t>
            </w:r>
          </w:p>
        </w:tc>
        <w:tc>
          <w:tcPr>
            <w:tcW w:w="9494" w:type="dxa"/>
            <w:noWrap w:val="0"/>
            <w:vAlign w:val="center"/>
          </w:tcPr>
          <w:p>
            <w:pPr>
              <w:pStyle w:val="5"/>
              <w:widowControl/>
              <w:snapToGrid w:val="0"/>
              <w:spacing w:before="0" w:beforeAutospacing="0" w:after="0" w:afterAutospacing="0"/>
              <w:ind w:firstLine="420" w:firstLineChars="200"/>
              <w:rPr>
                <w:rFonts w:ascii="Times New Roman" w:hAnsi="Times New Roman" w:eastAsia="仿宋"/>
                <w:kern w:val="2"/>
                <w:sz w:val="21"/>
                <w:szCs w:val="21"/>
              </w:rPr>
            </w:pPr>
            <w:r>
              <w:rPr>
                <w:rFonts w:hint="eastAsia" w:ascii="Times New Roman" w:hAnsi="Times New Roman" w:eastAsia="仿宋"/>
                <w:kern w:val="2"/>
                <w:sz w:val="21"/>
                <w:szCs w:val="21"/>
              </w:rPr>
              <w:t>负责将辐射事故控制和应急体系建设列入本县国民经济和社会发展计划。</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0" w:hRule="atLeast"/>
        </w:trPr>
        <w:tc>
          <w:tcPr>
            <w:tcW w:w="530" w:type="dxa"/>
            <w:vMerge w:val="continue"/>
            <w:noWrap w:val="0"/>
            <w:vAlign w:val="center"/>
          </w:tcPr>
          <w:p>
            <w:pPr>
              <w:widowControl/>
              <w:snapToGrid w:val="0"/>
              <w:jc w:val="left"/>
              <w:rPr>
                <w:rFonts w:ascii="Times New Roman" w:hAnsi="Times New Roman" w:eastAsia="仿宋"/>
                <w:szCs w:val="21"/>
              </w:rPr>
            </w:pPr>
          </w:p>
        </w:tc>
        <w:tc>
          <w:tcPr>
            <w:tcW w:w="2641" w:type="dxa"/>
            <w:gridSpan w:val="2"/>
            <w:noWrap w:val="0"/>
            <w:vAlign w:val="center"/>
          </w:tcPr>
          <w:p>
            <w:pPr>
              <w:pStyle w:val="5"/>
              <w:widowControl/>
              <w:snapToGrid w:val="0"/>
              <w:spacing w:before="0" w:beforeAutospacing="0" w:after="0" w:afterAutospacing="0"/>
              <w:jc w:val="center"/>
              <w:rPr>
                <w:rFonts w:ascii="Times New Roman" w:hAnsi="Times New Roman" w:eastAsia="仿宋"/>
                <w:kern w:val="2"/>
                <w:sz w:val="21"/>
                <w:szCs w:val="21"/>
              </w:rPr>
            </w:pPr>
            <w:r>
              <w:rPr>
                <w:rFonts w:hint="eastAsia" w:ascii="Times New Roman" w:hAnsi="Times New Roman" w:eastAsia="仿宋"/>
                <w:kern w:val="2"/>
                <w:sz w:val="21"/>
                <w:szCs w:val="21"/>
              </w:rPr>
              <w:t>县气象局</w:t>
            </w:r>
          </w:p>
        </w:tc>
        <w:tc>
          <w:tcPr>
            <w:tcW w:w="9494" w:type="dxa"/>
            <w:noWrap w:val="0"/>
            <w:vAlign w:val="center"/>
          </w:tcPr>
          <w:p>
            <w:pPr>
              <w:pStyle w:val="5"/>
              <w:widowControl/>
              <w:snapToGrid w:val="0"/>
              <w:spacing w:before="0" w:beforeAutospacing="0" w:after="0" w:afterAutospacing="0"/>
              <w:ind w:firstLine="420" w:firstLineChars="200"/>
              <w:rPr>
                <w:rFonts w:ascii="Times New Roman" w:hAnsi="Times New Roman" w:eastAsia="仿宋"/>
                <w:kern w:val="2"/>
                <w:sz w:val="21"/>
                <w:szCs w:val="21"/>
              </w:rPr>
            </w:pPr>
            <w:r>
              <w:rPr>
                <w:rFonts w:hint="eastAsia" w:ascii="Times New Roman" w:hAnsi="Times New Roman" w:eastAsia="仿宋"/>
                <w:kern w:val="2"/>
                <w:sz w:val="21"/>
                <w:szCs w:val="21"/>
              </w:rPr>
              <w:t>负责提供所需的气象资料信息，分析、预报事故发生地区天气和雨情信息。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530" w:type="dxa"/>
            <w:vMerge w:val="continue"/>
            <w:noWrap w:val="0"/>
            <w:vAlign w:val="center"/>
          </w:tcPr>
          <w:p>
            <w:pPr>
              <w:widowControl/>
              <w:snapToGrid w:val="0"/>
              <w:jc w:val="left"/>
              <w:rPr>
                <w:rFonts w:ascii="Times New Roman" w:hAnsi="Times New Roman" w:eastAsia="仿宋"/>
                <w:szCs w:val="21"/>
              </w:rPr>
            </w:pPr>
          </w:p>
        </w:tc>
        <w:tc>
          <w:tcPr>
            <w:tcW w:w="2641" w:type="dxa"/>
            <w:gridSpan w:val="2"/>
            <w:noWrap w:val="0"/>
            <w:vAlign w:val="center"/>
          </w:tcPr>
          <w:p>
            <w:pPr>
              <w:pStyle w:val="5"/>
              <w:widowControl/>
              <w:snapToGrid w:val="0"/>
              <w:spacing w:before="0" w:beforeAutospacing="0" w:after="0" w:afterAutospacing="0"/>
              <w:jc w:val="center"/>
              <w:rPr>
                <w:rFonts w:ascii="Times New Roman" w:hAnsi="Times New Roman" w:eastAsia="仿宋"/>
                <w:kern w:val="2"/>
                <w:sz w:val="21"/>
                <w:szCs w:val="21"/>
              </w:rPr>
            </w:pPr>
            <w:r>
              <w:rPr>
                <w:rFonts w:hint="eastAsia" w:ascii="Times New Roman" w:hAnsi="Times New Roman" w:eastAsia="仿宋"/>
                <w:kern w:val="2"/>
                <w:sz w:val="21"/>
                <w:szCs w:val="21"/>
              </w:rPr>
              <w:t>县民政局</w:t>
            </w:r>
          </w:p>
        </w:tc>
        <w:tc>
          <w:tcPr>
            <w:tcW w:w="9494" w:type="dxa"/>
            <w:noWrap w:val="0"/>
            <w:vAlign w:val="center"/>
          </w:tcPr>
          <w:p>
            <w:pPr>
              <w:pStyle w:val="5"/>
              <w:widowControl/>
              <w:snapToGrid w:val="0"/>
              <w:spacing w:before="0" w:beforeAutospacing="0" w:after="0" w:afterAutospacing="0"/>
              <w:ind w:firstLine="420" w:firstLineChars="200"/>
              <w:rPr>
                <w:rFonts w:ascii="Times New Roman" w:hAnsi="Times New Roman" w:eastAsia="仿宋"/>
                <w:kern w:val="2"/>
                <w:sz w:val="21"/>
                <w:szCs w:val="21"/>
              </w:rPr>
            </w:pPr>
            <w:r>
              <w:rPr>
                <w:rFonts w:hint="eastAsia" w:ascii="Times New Roman" w:hAnsi="Times New Roman" w:eastAsia="仿宋"/>
                <w:kern w:val="2"/>
                <w:sz w:val="21"/>
                <w:szCs w:val="21"/>
              </w:rPr>
              <w:t>负责组织协调受污染事故影响转移群众的安置工作。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0" w:hRule="atLeast"/>
        </w:trPr>
        <w:tc>
          <w:tcPr>
            <w:tcW w:w="530" w:type="dxa"/>
            <w:vMerge w:val="continue"/>
            <w:noWrap w:val="0"/>
            <w:vAlign w:val="center"/>
          </w:tcPr>
          <w:p>
            <w:pPr>
              <w:widowControl/>
              <w:snapToGrid w:val="0"/>
              <w:jc w:val="left"/>
              <w:rPr>
                <w:rFonts w:ascii="Times New Roman" w:hAnsi="Times New Roman" w:eastAsia="仿宋"/>
                <w:szCs w:val="21"/>
              </w:rPr>
            </w:pPr>
          </w:p>
        </w:tc>
        <w:tc>
          <w:tcPr>
            <w:tcW w:w="2641" w:type="dxa"/>
            <w:gridSpan w:val="2"/>
            <w:noWrap w:val="0"/>
            <w:vAlign w:val="center"/>
          </w:tcPr>
          <w:p>
            <w:pPr>
              <w:pStyle w:val="5"/>
              <w:widowControl/>
              <w:snapToGrid w:val="0"/>
              <w:spacing w:before="0" w:beforeAutospacing="0" w:after="0" w:afterAutospacing="0"/>
              <w:jc w:val="center"/>
              <w:rPr>
                <w:rFonts w:ascii="Times New Roman" w:hAnsi="Times New Roman" w:eastAsia="仿宋"/>
                <w:kern w:val="2"/>
                <w:sz w:val="21"/>
                <w:szCs w:val="21"/>
              </w:rPr>
            </w:pPr>
            <w:r>
              <w:rPr>
                <w:rFonts w:hint="eastAsia" w:ascii="Times New Roman" w:hAnsi="Times New Roman" w:eastAsia="仿宋"/>
                <w:kern w:val="2"/>
                <w:sz w:val="21"/>
                <w:szCs w:val="21"/>
              </w:rPr>
              <w:t>县交通运输局</w:t>
            </w:r>
          </w:p>
        </w:tc>
        <w:tc>
          <w:tcPr>
            <w:tcW w:w="9494" w:type="dxa"/>
            <w:noWrap w:val="0"/>
            <w:vAlign w:val="center"/>
          </w:tcPr>
          <w:p>
            <w:pPr>
              <w:pStyle w:val="5"/>
              <w:widowControl/>
              <w:snapToGrid w:val="0"/>
              <w:spacing w:before="0" w:beforeAutospacing="0" w:after="0" w:afterAutospacing="0"/>
              <w:ind w:firstLine="420" w:firstLineChars="200"/>
              <w:rPr>
                <w:rFonts w:ascii="Times New Roman" w:hAnsi="Times New Roman" w:eastAsia="仿宋"/>
                <w:kern w:val="2"/>
                <w:sz w:val="21"/>
                <w:szCs w:val="21"/>
              </w:rPr>
            </w:pPr>
            <w:r>
              <w:rPr>
                <w:rFonts w:hint="eastAsia" w:ascii="Times New Roman" w:hAnsi="Times New Roman" w:eastAsia="仿宋"/>
                <w:kern w:val="2"/>
                <w:sz w:val="21"/>
                <w:szCs w:val="21"/>
              </w:rPr>
              <w:t>负责事故应急对人员进行隔离、疏散提供的交通工具的支持以及保障交通运输畅通。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530" w:type="dxa"/>
            <w:vMerge w:val="continue"/>
            <w:noWrap w:val="0"/>
            <w:vAlign w:val="center"/>
          </w:tcPr>
          <w:p>
            <w:pPr>
              <w:widowControl/>
              <w:snapToGrid w:val="0"/>
              <w:jc w:val="left"/>
              <w:rPr>
                <w:rFonts w:ascii="Times New Roman" w:hAnsi="Times New Roman" w:eastAsia="仿宋"/>
                <w:szCs w:val="21"/>
              </w:rPr>
            </w:pPr>
          </w:p>
        </w:tc>
        <w:tc>
          <w:tcPr>
            <w:tcW w:w="2641" w:type="dxa"/>
            <w:gridSpan w:val="2"/>
            <w:noWrap w:val="0"/>
            <w:vAlign w:val="center"/>
          </w:tcPr>
          <w:p>
            <w:pPr>
              <w:pStyle w:val="5"/>
              <w:widowControl/>
              <w:snapToGrid w:val="0"/>
              <w:spacing w:before="0" w:beforeAutospacing="0" w:after="0" w:afterAutospacing="0"/>
              <w:jc w:val="center"/>
              <w:rPr>
                <w:rFonts w:ascii="Times New Roman" w:hAnsi="Times New Roman" w:eastAsia="仿宋"/>
                <w:kern w:val="2"/>
                <w:sz w:val="21"/>
                <w:szCs w:val="21"/>
              </w:rPr>
            </w:pPr>
            <w:r>
              <w:rPr>
                <w:rFonts w:hint="eastAsia" w:ascii="Times New Roman" w:hAnsi="Times New Roman" w:eastAsia="仿宋"/>
                <w:kern w:val="2"/>
                <w:sz w:val="21"/>
                <w:szCs w:val="21"/>
              </w:rPr>
              <w:t>联通、移动、电信通讯部门</w:t>
            </w:r>
          </w:p>
        </w:tc>
        <w:tc>
          <w:tcPr>
            <w:tcW w:w="9494" w:type="dxa"/>
            <w:noWrap w:val="0"/>
            <w:vAlign w:val="center"/>
          </w:tcPr>
          <w:p>
            <w:pPr>
              <w:pStyle w:val="5"/>
              <w:widowControl/>
              <w:snapToGrid w:val="0"/>
              <w:spacing w:before="0" w:beforeAutospacing="0" w:after="0" w:afterAutospacing="0"/>
              <w:ind w:firstLine="420" w:firstLineChars="200"/>
              <w:rPr>
                <w:rFonts w:ascii="Times New Roman" w:hAnsi="Times New Roman" w:eastAsia="仿宋"/>
                <w:kern w:val="2"/>
                <w:sz w:val="21"/>
                <w:szCs w:val="21"/>
              </w:rPr>
            </w:pPr>
            <w:r>
              <w:rPr>
                <w:rFonts w:hint="eastAsia" w:ascii="Times New Roman" w:hAnsi="Times New Roman" w:eastAsia="仿宋"/>
                <w:kern w:val="2"/>
                <w:sz w:val="21"/>
                <w:szCs w:val="21"/>
              </w:rPr>
              <w:t>做好通信保障应急工作，确保突发环境事件应急处置现场的通信网络畅通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530" w:type="dxa"/>
            <w:vMerge w:val="continue"/>
            <w:noWrap w:val="0"/>
            <w:vAlign w:val="center"/>
          </w:tcPr>
          <w:p>
            <w:pPr>
              <w:widowControl/>
              <w:snapToGrid w:val="0"/>
              <w:jc w:val="left"/>
              <w:rPr>
                <w:rFonts w:ascii="Times New Roman" w:hAnsi="Times New Roman" w:eastAsia="仿宋"/>
                <w:szCs w:val="21"/>
              </w:rPr>
            </w:pPr>
          </w:p>
        </w:tc>
        <w:tc>
          <w:tcPr>
            <w:tcW w:w="2641" w:type="dxa"/>
            <w:gridSpan w:val="2"/>
            <w:noWrap w:val="0"/>
            <w:vAlign w:val="center"/>
          </w:tcPr>
          <w:p>
            <w:pPr>
              <w:pStyle w:val="5"/>
              <w:widowControl/>
              <w:snapToGrid w:val="0"/>
              <w:spacing w:before="0" w:beforeAutospacing="0" w:after="0" w:afterAutospacing="0"/>
              <w:jc w:val="center"/>
              <w:rPr>
                <w:rFonts w:ascii="Times New Roman" w:hAnsi="Times New Roman" w:eastAsia="仿宋"/>
                <w:kern w:val="2"/>
                <w:sz w:val="21"/>
                <w:szCs w:val="21"/>
              </w:rPr>
            </w:pPr>
            <w:r>
              <w:rPr>
                <w:rFonts w:hint="eastAsia" w:ascii="Times New Roman" w:hAnsi="Times New Roman" w:eastAsia="仿宋"/>
                <w:kern w:val="2"/>
                <w:sz w:val="21"/>
                <w:szCs w:val="21"/>
              </w:rPr>
              <w:t>技术后援单位</w:t>
            </w:r>
          </w:p>
        </w:tc>
        <w:tc>
          <w:tcPr>
            <w:tcW w:w="9494" w:type="dxa"/>
            <w:noWrap w:val="0"/>
            <w:vAlign w:val="center"/>
          </w:tcPr>
          <w:p>
            <w:pPr>
              <w:pStyle w:val="5"/>
              <w:widowControl/>
              <w:snapToGrid w:val="0"/>
              <w:spacing w:before="0" w:beforeAutospacing="0" w:after="0" w:afterAutospacing="0"/>
              <w:ind w:firstLine="420" w:firstLineChars="200"/>
              <w:rPr>
                <w:rFonts w:ascii="Times New Roman" w:hAnsi="Times New Roman" w:eastAsia="仿宋"/>
                <w:kern w:val="2"/>
                <w:sz w:val="21"/>
                <w:szCs w:val="21"/>
              </w:rPr>
            </w:pPr>
            <w:r>
              <w:rPr>
                <w:rFonts w:hint="eastAsia" w:ascii="Times New Roman" w:hAnsi="Times New Roman" w:eastAsia="仿宋"/>
                <w:kern w:val="2"/>
                <w:sz w:val="21"/>
                <w:szCs w:val="21"/>
              </w:rPr>
              <w:t>辐射事故受照人员剂量估算、辐射事故的辐射监测和处置等技术支援。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6" w:hRule="atLeast"/>
        </w:trPr>
        <w:tc>
          <w:tcPr>
            <w:tcW w:w="530" w:type="dxa"/>
            <w:vMerge w:val="continue"/>
            <w:noWrap w:val="0"/>
            <w:vAlign w:val="center"/>
          </w:tcPr>
          <w:p>
            <w:pPr>
              <w:widowControl/>
              <w:snapToGrid w:val="0"/>
              <w:jc w:val="left"/>
              <w:rPr>
                <w:rFonts w:ascii="Times New Roman" w:hAnsi="Times New Roman" w:eastAsia="仿宋"/>
                <w:szCs w:val="21"/>
              </w:rPr>
            </w:pPr>
          </w:p>
        </w:tc>
        <w:tc>
          <w:tcPr>
            <w:tcW w:w="700" w:type="dxa"/>
            <w:vMerge w:val="restart"/>
            <w:noWrap w:val="0"/>
            <w:vAlign w:val="center"/>
          </w:tcPr>
          <w:p>
            <w:pPr>
              <w:pStyle w:val="5"/>
              <w:widowControl/>
              <w:snapToGrid w:val="0"/>
              <w:spacing w:before="0" w:beforeAutospacing="0" w:after="0" w:afterAutospacing="0"/>
              <w:jc w:val="center"/>
              <w:rPr>
                <w:rFonts w:ascii="Times New Roman" w:hAnsi="Times New Roman" w:eastAsia="仿宋"/>
                <w:kern w:val="2"/>
                <w:sz w:val="21"/>
                <w:szCs w:val="21"/>
              </w:rPr>
            </w:pPr>
            <w:r>
              <w:rPr>
                <w:rFonts w:hint="eastAsia" w:ascii="Times New Roman" w:hAnsi="Times New Roman" w:eastAsia="仿宋"/>
                <w:kern w:val="2"/>
                <w:sz w:val="21"/>
                <w:szCs w:val="21"/>
              </w:rPr>
              <w:t>各乡镇人民政府</w:t>
            </w:r>
          </w:p>
        </w:tc>
        <w:tc>
          <w:tcPr>
            <w:tcW w:w="1941" w:type="dxa"/>
            <w:noWrap w:val="0"/>
            <w:vAlign w:val="center"/>
          </w:tcPr>
          <w:p>
            <w:pPr>
              <w:pStyle w:val="5"/>
              <w:widowControl/>
              <w:snapToGrid w:val="0"/>
              <w:spacing w:before="0" w:beforeAutospacing="0" w:after="0" w:afterAutospacing="0"/>
              <w:jc w:val="center"/>
              <w:rPr>
                <w:rFonts w:ascii="Times New Roman" w:hAnsi="Times New Roman" w:eastAsia="仿宋"/>
                <w:kern w:val="2"/>
                <w:sz w:val="21"/>
                <w:szCs w:val="21"/>
              </w:rPr>
            </w:pPr>
            <w:r>
              <w:rPr>
                <w:rFonts w:hint="eastAsia" w:ascii="Times New Roman" w:hAnsi="Times New Roman" w:eastAsia="仿宋"/>
                <w:kern w:val="2"/>
                <w:sz w:val="21"/>
                <w:szCs w:val="21"/>
              </w:rPr>
              <w:t>天宁镇</w:t>
            </w:r>
          </w:p>
        </w:tc>
        <w:tc>
          <w:tcPr>
            <w:tcW w:w="9494" w:type="dxa"/>
            <w:vMerge w:val="restart"/>
            <w:noWrap w:val="0"/>
            <w:vAlign w:val="center"/>
          </w:tcPr>
          <w:p>
            <w:pPr>
              <w:pStyle w:val="5"/>
              <w:widowControl/>
              <w:snapToGrid w:val="0"/>
              <w:spacing w:before="0" w:beforeAutospacing="0" w:after="0" w:afterAutospacing="0"/>
              <w:ind w:firstLine="420" w:firstLineChars="200"/>
              <w:rPr>
                <w:rFonts w:ascii="Times New Roman" w:hAnsi="Times New Roman" w:eastAsia="仿宋" w:cs="仿宋"/>
                <w:color w:val="000000"/>
                <w:kern w:val="2"/>
                <w:sz w:val="21"/>
                <w:szCs w:val="21"/>
              </w:rPr>
            </w:pPr>
            <w:r>
              <w:rPr>
                <w:rFonts w:hint="eastAsia" w:ascii="Times New Roman" w:hAnsi="Times New Roman" w:eastAsia="仿宋"/>
                <w:color w:val="000000"/>
                <w:kern w:val="2"/>
                <w:sz w:val="21"/>
                <w:szCs w:val="21"/>
              </w:rPr>
              <w:t>负责辖区范围内环境监察管理工作，发现突发环境污染事件及时上报。协助相关部门群众的疏散和撤离工作，配合开展辐射事故污染调查工作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76" w:hRule="atLeast"/>
        </w:trPr>
        <w:tc>
          <w:tcPr>
            <w:tcW w:w="530" w:type="dxa"/>
            <w:vMerge w:val="continue"/>
            <w:noWrap w:val="0"/>
            <w:vAlign w:val="center"/>
          </w:tcPr>
          <w:p>
            <w:pPr>
              <w:widowControl/>
              <w:snapToGrid w:val="0"/>
              <w:jc w:val="left"/>
              <w:rPr>
                <w:rFonts w:ascii="Times New Roman" w:hAnsi="Times New Roman" w:eastAsia="仿宋"/>
                <w:szCs w:val="21"/>
              </w:rPr>
            </w:pPr>
          </w:p>
        </w:tc>
        <w:tc>
          <w:tcPr>
            <w:tcW w:w="700" w:type="dxa"/>
            <w:vMerge w:val="continue"/>
            <w:noWrap w:val="0"/>
            <w:vAlign w:val="center"/>
          </w:tcPr>
          <w:p>
            <w:pPr>
              <w:widowControl/>
              <w:snapToGrid w:val="0"/>
              <w:jc w:val="left"/>
              <w:rPr>
                <w:rFonts w:ascii="Times New Roman" w:hAnsi="Times New Roman" w:eastAsia="仿宋"/>
                <w:szCs w:val="21"/>
              </w:rPr>
            </w:pPr>
          </w:p>
        </w:tc>
        <w:tc>
          <w:tcPr>
            <w:tcW w:w="1941" w:type="dxa"/>
            <w:noWrap w:val="0"/>
            <w:vAlign w:val="center"/>
          </w:tcPr>
          <w:p>
            <w:pPr>
              <w:pStyle w:val="5"/>
              <w:widowControl/>
              <w:snapToGrid w:val="0"/>
              <w:spacing w:before="0" w:beforeAutospacing="0" w:after="0" w:afterAutospacing="0"/>
              <w:jc w:val="center"/>
              <w:rPr>
                <w:rFonts w:ascii="Times New Roman" w:hAnsi="Times New Roman" w:eastAsia="仿宋"/>
                <w:kern w:val="2"/>
                <w:sz w:val="21"/>
                <w:szCs w:val="21"/>
              </w:rPr>
            </w:pPr>
            <w:r>
              <w:rPr>
                <w:rFonts w:hint="eastAsia" w:ascii="Times New Roman" w:hAnsi="Times New Roman" w:eastAsia="仿宋"/>
                <w:kern w:val="2"/>
                <w:sz w:val="21"/>
                <w:szCs w:val="21"/>
              </w:rPr>
              <w:t>夏家营镇</w:t>
            </w:r>
          </w:p>
        </w:tc>
        <w:tc>
          <w:tcPr>
            <w:tcW w:w="9494" w:type="dxa"/>
            <w:vMerge w:val="continue"/>
            <w:noWrap w:val="0"/>
            <w:vAlign w:val="center"/>
          </w:tcPr>
          <w:p>
            <w:pPr>
              <w:widowControl/>
              <w:snapToGrid w:val="0"/>
              <w:jc w:val="left"/>
              <w:rPr>
                <w:rFonts w:ascii="Times New Roman" w:hAnsi="Times New Roman"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6" w:hRule="atLeast"/>
        </w:trPr>
        <w:tc>
          <w:tcPr>
            <w:tcW w:w="530" w:type="dxa"/>
            <w:vMerge w:val="continue"/>
            <w:noWrap w:val="0"/>
            <w:vAlign w:val="center"/>
          </w:tcPr>
          <w:p>
            <w:pPr>
              <w:widowControl/>
              <w:snapToGrid w:val="0"/>
              <w:jc w:val="left"/>
              <w:rPr>
                <w:rFonts w:ascii="Times New Roman" w:hAnsi="Times New Roman" w:eastAsia="仿宋"/>
                <w:szCs w:val="21"/>
              </w:rPr>
            </w:pPr>
          </w:p>
        </w:tc>
        <w:tc>
          <w:tcPr>
            <w:tcW w:w="700" w:type="dxa"/>
            <w:vMerge w:val="continue"/>
            <w:noWrap w:val="0"/>
            <w:vAlign w:val="center"/>
          </w:tcPr>
          <w:p>
            <w:pPr>
              <w:widowControl/>
              <w:snapToGrid w:val="0"/>
              <w:jc w:val="left"/>
              <w:rPr>
                <w:rFonts w:ascii="Times New Roman" w:hAnsi="Times New Roman" w:eastAsia="仿宋"/>
                <w:szCs w:val="21"/>
              </w:rPr>
            </w:pPr>
          </w:p>
        </w:tc>
        <w:tc>
          <w:tcPr>
            <w:tcW w:w="1941" w:type="dxa"/>
            <w:noWrap w:val="0"/>
            <w:vAlign w:val="center"/>
          </w:tcPr>
          <w:p>
            <w:pPr>
              <w:pStyle w:val="5"/>
              <w:widowControl/>
              <w:snapToGrid w:val="0"/>
              <w:spacing w:before="0" w:beforeAutospacing="0" w:after="0" w:afterAutospacing="0"/>
              <w:jc w:val="center"/>
              <w:rPr>
                <w:rFonts w:ascii="Times New Roman" w:hAnsi="Times New Roman" w:eastAsia="仿宋"/>
                <w:kern w:val="2"/>
                <w:sz w:val="21"/>
                <w:szCs w:val="21"/>
              </w:rPr>
            </w:pPr>
            <w:r>
              <w:rPr>
                <w:rFonts w:hint="eastAsia" w:ascii="Times New Roman" w:hAnsi="Times New Roman" w:eastAsia="仿宋"/>
                <w:kern w:val="2"/>
                <w:sz w:val="21"/>
                <w:szCs w:val="21"/>
              </w:rPr>
              <w:t>西营镇</w:t>
            </w:r>
          </w:p>
        </w:tc>
        <w:tc>
          <w:tcPr>
            <w:tcW w:w="9494" w:type="dxa"/>
            <w:vMerge w:val="continue"/>
            <w:noWrap w:val="0"/>
            <w:vAlign w:val="center"/>
          </w:tcPr>
          <w:p>
            <w:pPr>
              <w:widowControl/>
              <w:snapToGrid w:val="0"/>
              <w:jc w:val="left"/>
              <w:rPr>
                <w:rFonts w:ascii="Times New Roman" w:hAnsi="Times New Roman"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6" w:hRule="atLeast"/>
        </w:trPr>
        <w:tc>
          <w:tcPr>
            <w:tcW w:w="530" w:type="dxa"/>
            <w:vMerge w:val="continue"/>
            <w:noWrap w:val="0"/>
            <w:vAlign w:val="center"/>
          </w:tcPr>
          <w:p>
            <w:pPr>
              <w:widowControl/>
              <w:snapToGrid w:val="0"/>
              <w:jc w:val="left"/>
              <w:rPr>
                <w:rFonts w:ascii="Times New Roman" w:hAnsi="Times New Roman" w:eastAsia="仿宋"/>
                <w:szCs w:val="21"/>
              </w:rPr>
            </w:pPr>
          </w:p>
        </w:tc>
        <w:tc>
          <w:tcPr>
            <w:tcW w:w="700" w:type="dxa"/>
            <w:vMerge w:val="continue"/>
            <w:noWrap w:val="0"/>
            <w:vAlign w:val="center"/>
          </w:tcPr>
          <w:p>
            <w:pPr>
              <w:widowControl/>
              <w:snapToGrid w:val="0"/>
              <w:jc w:val="left"/>
              <w:rPr>
                <w:rFonts w:ascii="Times New Roman" w:hAnsi="Times New Roman" w:eastAsia="仿宋"/>
                <w:szCs w:val="21"/>
              </w:rPr>
            </w:pPr>
          </w:p>
        </w:tc>
        <w:tc>
          <w:tcPr>
            <w:tcW w:w="1941" w:type="dxa"/>
            <w:noWrap w:val="0"/>
            <w:vAlign w:val="center"/>
          </w:tcPr>
          <w:p>
            <w:pPr>
              <w:pStyle w:val="5"/>
              <w:widowControl/>
              <w:snapToGrid w:val="0"/>
              <w:spacing w:before="0" w:beforeAutospacing="0" w:after="0" w:afterAutospacing="0"/>
              <w:jc w:val="center"/>
              <w:rPr>
                <w:rFonts w:ascii="Times New Roman" w:hAnsi="Times New Roman" w:eastAsia="仿宋"/>
                <w:kern w:val="2"/>
                <w:sz w:val="21"/>
                <w:szCs w:val="21"/>
              </w:rPr>
            </w:pPr>
            <w:r>
              <w:rPr>
                <w:rFonts w:hint="eastAsia" w:ascii="Times New Roman" w:hAnsi="Times New Roman" w:eastAsia="仿宋"/>
                <w:kern w:val="2"/>
                <w:sz w:val="21"/>
                <w:szCs w:val="21"/>
              </w:rPr>
              <w:t>水峪贯镇</w:t>
            </w:r>
          </w:p>
        </w:tc>
        <w:tc>
          <w:tcPr>
            <w:tcW w:w="9494" w:type="dxa"/>
            <w:vMerge w:val="continue"/>
            <w:noWrap w:val="0"/>
            <w:vAlign w:val="center"/>
          </w:tcPr>
          <w:p>
            <w:pPr>
              <w:widowControl/>
              <w:snapToGrid w:val="0"/>
              <w:jc w:val="left"/>
              <w:rPr>
                <w:rFonts w:ascii="Times New Roman" w:hAnsi="Times New Roman"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6" w:hRule="atLeast"/>
        </w:trPr>
        <w:tc>
          <w:tcPr>
            <w:tcW w:w="530" w:type="dxa"/>
            <w:vMerge w:val="continue"/>
            <w:noWrap w:val="0"/>
            <w:vAlign w:val="center"/>
          </w:tcPr>
          <w:p>
            <w:pPr>
              <w:widowControl/>
              <w:snapToGrid w:val="0"/>
              <w:jc w:val="left"/>
              <w:rPr>
                <w:rFonts w:ascii="Times New Roman" w:hAnsi="Times New Roman" w:eastAsia="仿宋"/>
                <w:szCs w:val="21"/>
              </w:rPr>
            </w:pPr>
          </w:p>
        </w:tc>
        <w:tc>
          <w:tcPr>
            <w:tcW w:w="700" w:type="dxa"/>
            <w:vMerge w:val="continue"/>
            <w:noWrap w:val="0"/>
            <w:vAlign w:val="center"/>
          </w:tcPr>
          <w:p>
            <w:pPr>
              <w:widowControl/>
              <w:snapToGrid w:val="0"/>
              <w:jc w:val="left"/>
              <w:rPr>
                <w:rFonts w:ascii="Times New Roman" w:hAnsi="Times New Roman" w:eastAsia="仿宋"/>
                <w:szCs w:val="21"/>
              </w:rPr>
            </w:pPr>
          </w:p>
        </w:tc>
        <w:tc>
          <w:tcPr>
            <w:tcW w:w="1941" w:type="dxa"/>
            <w:noWrap w:val="0"/>
            <w:vAlign w:val="center"/>
          </w:tcPr>
          <w:p>
            <w:pPr>
              <w:pStyle w:val="5"/>
              <w:widowControl/>
              <w:snapToGrid w:val="0"/>
              <w:spacing w:before="0" w:beforeAutospacing="0" w:after="0" w:afterAutospacing="0"/>
              <w:jc w:val="center"/>
              <w:rPr>
                <w:rFonts w:ascii="Times New Roman" w:hAnsi="Times New Roman" w:eastAsia="仿宋"/>
                <w:kern w:val="2"/>
                <w:sz w:val="21"/>
                <w:szCs w:val="21"/>
              </w:rPr>
            </w:pPr>
            <w:r>
              <w:rPr>
                <w:rFonts w:hint="eastAsia" w:ascii="Times New Roman" w:hAnsi="Times New Roman" w:eastAsia="仿宋"/>
                <w:kern w:val="2"/>
                <w:sz w:val="21"/>
                <w:szCs w:val="21"/>
              </w:rPr>
              <w:t>西社镇</w:t>
            </w:r>
          </w:p>
        </w:tc>
        <w:tc>
          <w:tcPr>
            <w:tcW w:w="9494" w:type="dxa"/>
            <w:vMerge w:val="continue"/>
            <w:noWrap w:val="0"/>
            <w:vAlign w:val="center"/>
          </w:tcPr>
          <w:p>
            <w:pPr>
              <w:widowControl/>
              <w:snapToGrid w:val="0"/>
              <w:jc w:val="left"/>
              <w:rPr>
                <w:rFonts w:ascii="Times New Roman" w:hAnsi="Times New Roman"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76" w:hRule="atLeast"/>
        </w:trPr>
        <w:tc>
          <w:tcPr>
            <w:tcW w:w="530" w:type="dxa"/>
            <w:vMerge w:val="continue"/>
            <w:noWrap w:val="0"/>
            <w:vAlign w:val="center"/>
          </w:tcPr>
          <w:p>
            <w:pPr>
              <w:widowControl/>
              <w:snapToGrid w:val="0"/>
              <w:jc w:val="left"/>
              <w:rPr>
                <w:rFonts w:ascii="Times New Roman" w:hAnsi="Times New Roman" w:eastAsia="仿宋"/>
                <w:szCs w:val="21"/>
              </w:rPr>
            </w:pPr>
          </w:p>
        </w:tc>
        <w:tc>
          <w:tcPr>
            <w:tcW w:w="700" w:type="dxa"/>
            <w:vMerge w:val="continue"/>
            <w:noWrap w:val="0"/>
            <w:vAlign w:val="center"/>
          </w:tcPr>
          <w:p>
            <w:pPr>
              <w:widowControl/>
              <w:snapToGrid w:val="0"/>
              <w:jc w:val="left"/>
              <w:rPr>
                <w:rFonts w:ascii="Times New Roman" w:hAnsi="Times New Roman" w:eastAsia="仿宋"/>
                <w:szCs w:val="21"/>
              </w:rPr>
            </w:pPr>
          </w:p>
        </w:tc>
        <w:tc>
          <w:tcPr>
            <w:tcW w:w="1941" w:type="dxa"/>
            <w:noWrap w:val="0"/>
            <w:vAlign w:val="center"/>
          </w:tcPr>
          <w:p>
            <w:pPr>
              <w:pStyle w:val="5"/>
              <w:widowControl/>
              <w:snapToGrid w:val="0"/>
              <w:spacing w:before="0" w:beforeAutospacing="0" w:after="0" w:afterAutospacing="0"/>
              <w:jc w:val="center"/>
              <w:rPr>
                <w:rFonts w:ascii="Times New Roman" w:hAnsi="Times New Roman" w:eastAsia="仿宋"/>
                <w:kern w:val="2"/>
                <w:sz w:val="21"/>
                <w:szCs w:val="21"/>
              </w:rPr>
            </w:pPr>
            <w:r>
              <w:rPr>
                <w:rFonts w:hint="eastAsia" w:ascii="Times New Roman" w:hAnsi="Times New Roman" w:eastAsia="仿宋"/>
                <w:kern w:val="2"/>
                <w:sz w:val="21"/>
                <w:szCs w:val="21"/>
              </w:rPr>
              <w:t>庞泉沟镇</w:t>
            </w:r>
          </w:p>
        </w:tc>
        <w:tc>
          <w:tcPr>
            <w:tcW w:w="9494" w:type="dxa"/>
            <w:vMerge w:val="continue"/>
            <w:noWrap w:val="0"/>
            <w:vAlign w:val="center"/>
          </w:tcPr>
          <w:p>
            <w:pPr>
              <w:widowControl/>
              <w:snapToGrid w:val="0"/>
              <w:jc w:val="left"/>
              <w:rPr>
                <w:rFonts w:ascii="Times New Roman" w:hAnsi="Times New Roman"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6" w:hRule="atLeast"/>
        </w:trPr>
        <w:tc>
          <w:tcPr>
            <w:tcW w:w="530" w:type="dxa"/>
            <w:vMerge w:val="continue"/>
            <w:noWrap w:val="0"/>
            <w:vAlign w:val="center"/>
          </w:tcPr>
          <w:p>
            <w:pPr>
              <w:widowControl/>
              <w:snapToGrid w:val="0"/>
              <w:jc w:val="left"/>
              <w:rPr>
                <w:rFonts w:ascii="Times New Roman" w:hAnsi="Times New Roman" w:eastAsia="仿宋"/>
                <w:szCs w:val="21"/>
              </w:rPr>
            </w:pPr>
          </w:p>
        </w:tc>
        <w:tc>
          <w:tcPr>
            <w:tcW w:w="700" w:type="dxa"/>
            <w:vMerge w:val="continue"/>
            <w:noWrap w:val="0"/>
            <w:vAlign w:val="center"/>
          </w:tcPr>
          <w:p>
            <w:pPr>
              <w:widowControl/>
              <w:snapToGrid w:val="0"/>
              <w:jc w:val="left"/>
              <w:rPr>
                <w:rFonts w:ascii="Times New Roman" w:hAnsi="Times New Roman" w:eastAsia="仿宋"/>
                <w:szCs w:val="21"/>
              </w:rPr>
            </w:pPr>
          </w:p>
        </w:tc>
        <w:tc>
          <w:tcPr>
            <w:tcW w:w="1941" w:type="dxa"/>
            <w:noWrap w:val="0"/>
            <w:vAlign w:val="center"/>
          </w:tcPr>
          <w:p>
            <w:pPr>
              <w:pStyle w:val="5"/>
              <w:widowControl/>
              <w:snapToGrid w:val="0"/>
              <w:spacing w:before="0" w:beforeAutospacing="0" w:after="0" w:afterAutospacing="0"/>
              <w:jc w:val="center"/>
              <w:rPr>
                <w:rFonts w:hint="eastAsia" w:ascii="Times New Roman" w:hAnsi="Times New Roman" w:eastAsia="仿宋"/>
                <w:kern w:val="2"/>
                <w:sz w:val="21"/>
                <w:szCs w:val="21"/>
              </w:rPr>
            </w:pPr>
            <w:r>
              <w:rPr>
                <w:rFonts w:hint="eastAsia" w:ascii="Times New Roman" w:hAnsi="Times New Roman" w:eastAsia="仿宋"/>
                <w:kern w:val="2"/>
                <w:sz w:val="21"/>
                <w:szCs w:val="21"/>
              </w:rPr>
              <w:t>洪相镇</w:t>
            </w:r>
          </w:p>
        </w:tc>
        <w:tc>
          <w:tcPr>
            <w:tcW w:w="9494" w:type="dxa"/>
            <w:vMerge w:val="continue"/>
            <w:noWrap w:val="0"/>
            <w:vAlign w:val="center"/>
          </w:tcPr>
          <w:p>
            <w:pPr>
              <w:widowControl/>
              <w:snapToGrid w:val="0"/>
              <w:jc w:val="left"/>
              <w:rPr>
                <w:rFonts w:ascii="Times New Roman" w:hAnsi="Times New Roman" w:eastAsia="仿宋" w:cs="仿宋"/>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76" w:hRule="atLeast"/>
        </w:trPr>
        <w:tc>
          <w:tcPr>
            <w:tcW w:w="530" w:type="dxa"/>
            <w:vMerge w:val="continue"/>
            <w:noWrap w:val="0"/>
            <w:vAlign w:val="center"/>
          </w:tcPr>
          <w:p>
            <w:pPr>
              <w:widowControl/>
              <w:snapToGrid w:val="0"/>
              <w:jc w:val="left"/>
              <w:rPr>
                <w:rFonts w:ascii="Times New Roman" w:hAnsi="Times New Roman" w:eastAsia="仿宋"/>
                <w:szCs w:val="21"/>
              </w:rPr>
            </w:pPr>
          </w:p>
        </w:tc>
        <w:tc>
          <w:tcPr>
            <w:tcW w:w="700" w:type="dxa"/>
            <w:vMerge w:val="continue"/>
            <w:noWrap w:val="0"/>
            <w:vAlign w:val="center"/>
          </w:tcPr>
          <w:p>
            <w:pPr>
              <w:widowControl/>
              <w:snapToGrid w:val="0"/>
              <w:jc w:val="left"/>
              <w:rPr>
                <w:rFonts w:ascii="Times New Roman" w:hAnsi="Times New Roman" w:eastAsia="仿宋"/>
                <w:szCs w:val="21"/>
              </w:rPr>
            </w:pPr>
          </w:p>
        </w:tc>
        <w:tc>
          <w:tcPr>
            <w:tcW w:w="1941" w:type="dxa"/>
            <w:noWrap w:val="0"/>
            <w:vAlign w:val="center"/>
          </w:tcPr>
          <w:p>
            <w:pPr>
              <w:pStyle w:val="5"/>
              <w:widowControl/>
              <w:snapToGrid w:val="0"/>
              <w:spacing w:before="0" w:beforeAutospacing="0" w:after="0" w:afterAutospacing="0"/>
              <w:jc w:val="center"/>
              <w:rPr>
                <w:rFonts w:hint="eastAsia" w:ascii="Times New Roman" w:hAnsi="Times New Roman" w:eastAsia="仿宋"/>
                <w:kern w:val="2"/>
                <w:sz w:val="21"/>
                <w:szCs w:val="21"/>
              </w:rPr>
            </w:pPr>
            <w:r>
              <w:rPr>
                <w:rFonts w:hint="eastAsia" w:ascii="Times New Roman" w:hAnsi="Times New Roman" w:eastAsia="仿宋"/>
                <w:kern w:val="2"/>
                <w:sz w:val="21"/>
                <w:szCs w:val="21"/>
              </w:rPr>
              <w:t>东坡底乡</w:t>
            </w:r>
          </w:p>
        </w:tc>
        <w:tc>
          <w:tcPr>
            <w:tcW w:w="9494" w:type="dxa"/>
            <w:vMerge w:val="continue"/>
            <w:noWrap w:val="0"/>
            <w:vAlign w:val="center"/>
          </w:tcPr>
          <w:p>
            <w:pPr>
              <w:widowControl/>
              <w:snapToGrid w:val="0"/>
              <w:jc w:val="left"/>
              <w:rPr>
                <w:rFonts w:ascii="Times New Roman" w:hAnsi="Times New Roman" w:eastAsia="仿宋" w:cs="仿宋"/>
                <w:color w:val="000000"/>
                <w:szCs w:val="21"/>
              </w:rPr>
            </w:pPr>
          </w:p>
        </w:tc>
      </w:tr>
    </w:tbl>
    <w:p>
      <w:pPr>
        <w:pStyle w:val="8"/>
        <w:rPr>
          <w:rFonts w:hint="eastAsia"/>
        </w:rPr>
      </w:pPr>
    </w:p>
    <w:p>
      <w:pPr>
        <w:pStyle w:val="8"/>
        <w:rPr>
          <w:rFonts w:hint="eastAsia"/>
        </w:rPr>
      </w:pPr>
      <w:r>
        <w:rPr>
          <w:sz w:val="24"/>
        </w:rPr>
        <mc:AlternateContent>
          <mc:Choice Requires="wps">
            <w:drawing>
              <wp:anchor distT="0" distB="0" distL="114300" distR="114300" simplePos="0" relativeHeight="251660288" behindDoc="1" locked="0" layoutInCell="1" allowOverlap="1">
                <wp:simplePos x="0" y="0"/>
                <wp:positionH relativeFrom="column">
                  <wp:posOffset>-3862705</wp:posOffset>
                </wp:positionH>
                <wp:positionV relativeFrom="paragraph">
                  <wp:posOffset>-5238115</wp:posOffset>
                </wp:positionV>
                <wp:extent cx="3835400" cy="5220970"/>
                <wp:effectExtent l="0" t="0" r="12700" b="17780"/>
                <wp:wrapNone/>
                <wp:docPr id="1" name="文本框 1"/>
                <wp:cNvGraphicFramePr/>
                <a:graphic xmlns:a="http://schemas.openxmlformats.org/drawingml/2006/main">
                  <a:graphicData uri="http://schemas.microsoft.com/office/word/2010/wordprocessingShape">
                    <wps:wsp>
                      <wps:cNvSpPr txBox="1"/>
                      <wps:spPr>
                        <a:xfrm>
                          <a:off x="0" y="0"/>
                          <a:ext cx="3835400" cy="5220970"/>
                        </a:xfrm>
                        <a:prstGeom prst="rect">
                          <a:avLst/>
                        </a:prstGeom>
                        <a:gradFill rotWithShape="0">
                          <a:gsLst>
                            <a:gs pos="0">
                              <a:srgbClr val="FFFFFF"/>
                            </a:gs>
                            <a:gs pos="100000">
                              <a:srgbClr val="FFFFFF"/>
                            </a:gs>
                          </a:gsLst>
                          <a:lin ang="0"/>
                          <a:tileRect/>
                        </a:gradFill>
                        <a:ln w="15875">
                          <a:noFill/>
                        </a:ln>
                      </wps:spPr>
                      <wps:txbx>
                        <w:txbxContent>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- 2 -</w:t>
                            </w:r>
                          </w:p>
                        </w:txbxContent>
                      </wps:txbx>
                      <wps:bodyPr vert="eaVert" upright="1"/>
                    </wps:wsp>
                  </a:graphicData>
                </a:graphic>
              </wp:anchor>
            </w:drawing>
          </mc:Choice>
          <mc:Fallback>
            <w:pict>
              <v:shape id="_x0000_s1026" o:spid="_x0000_s1026" o:spt="202" type="#_x0000_t202" style="position:absolute;left:0pt;margin-left:-304.15pt;margin-top:-412.45pt;height:411.1pt;width:302pt;z-index:-251656192;mso-width-relative:page;mso-height-relative:page;" fillcolor="#FFFFFF" filled="t" stroked="f" coordsize="21600,21600" o:gfxdata="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DYckX2gAAAAsBAAAPAAAAAAAAAAEAIAAAACIA&#10;AABkcnMvZG93bnJldi54bWxQSwECFAAUAAAACACHTuJAJBgAQgcCAAAXBAAADgAAAAAAAAABACAA&#10;AAApAQAAZHJzL2Uyb0RvYy54bWxQSwUGAAAAAAYABgBZAQAAogUAAAAA&#10;">
                <v:fill type="gradient" on="t" color2="#FFFFFF" angle="90" focus="100%" focussize="0,0">
                  <o:fill type="gradientUnscaled" v:ext="backwardCompatible"/>
                </v:fill>
                <v:stroke on="f" weight="1.25pt"/>
                <v:imagedata o:title=""/>
                <o:lock v:ext="edit" aspectratio="f"/>
                <v:textbox style="layout-flow:vertical-ideographic;">
                  <w:txbxContent>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- 2 -</w:t>
                      </w:r>
                    </w:p>
                  </w:txbxContent>
                </v:textbox>
              </v:shape>
            </w:pict>
          </mc:Fallback>
        </mc:AlternateContent>
      </w:r>
    </w:p>
    <w:p>
      <w:pPr>
        <w:pStyle w:val="5"/>
        <w:adjustRightInd w:val="0"/>
        <w:snapToGrid w:val="0"/>
        <w:spacing w:line="600" w:lineRule="exact"/>
        <w:rPr>
          <w:rFonts w:ascii="Times New Roman" w:hAnsi="Times New Roman" w:eastAsia="仿宋"/>
        </w:rPr>
        <w:sectPr>
          <w:footerReference r:id="rId5" w:type="default"/>
          <w:pgSz w:w="16838" w:h="11906" w:orient="landscape"/>
          <w:pgMar w:top="1474" w:right="1474" w:bottom="1474" w:left="1474" w:header="680" w:footer="680" w:gutter="0"/>
          <w:pgNumType w:fmt="numberInDash"/>
          <w:cols w:space="720" w:num="1"/>
          <w:docGrid w:type="linesAndChars" w:linePitch="316"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1B186A"/>
    <w:rsid w:val="60C50FE1"/>
    <w:rsid w:val="691B1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99"/>
    <w:pPr>
      <w:spacing w:before="100" w:beforeAutospacing="1" w:after="100" w:afterAutospacing="1"/>
      <w:ind w:left="0" w:right="0"/>
      <w:jc w:val="left"/>
    </w:pPr>
    <w:rPr>
      <w:kern w:val="0"/>
      <w:sz w:val="24"/>
      <w:lang w:val="en-US" w:eastAsia="zh-CN" w:bidi="ar"/>
    </w:rPr>
  </w:style>
  <w:style w:type="paragraph" w:customStyle="1" w:styleId="8">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1780</Words>
  <Characters>1978</Characters>
  <Lines>0</Lines>
  <Paragraphs>0</Paragraphs>
  <TotalTime>0</TotalTime>
  <ScaleCrop>false</ScaleCrop>
  <LinksUpToDate>false</LinksUpToDate>
  <CharactersWithSpaces>1978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2021-09-22T02:18:00Z</dcterms:created>
  <dc:creator>蜡笔小新</dc:creator>
  <cp:lastModifiedBy>武瑢</cp:lastModifiedBy>
  <dcterms:modified xsi:type="dcterms:W3CDTF">2022-04-20T02:52:57Z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67AFDE5AA9B84681B1540B17E9F8CF8C</vt:lpwstr>
  </property>
</Properties>
</file>