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26个试点领域基层政务公开事项标准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指导责任分工表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2"/>
        <w:gridCol w:w="4750"/>
        <w:gridCol w:w="28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49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试点领域</w:t>
            </w:r>
          </w:p>
        </w:tc>
        <w:tc>
          <w:tcPr>
            <w:tcW w:w="29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4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重大建设项目领域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县发改局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4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义务教育领域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县教育局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4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户籍管理领域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县公安局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4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社会救助领域、养老服务领域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县民政局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4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公共法律服务领域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县司法局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4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财政预决算领域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县财政局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4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就业领域、社会保险领域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县人社局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4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城乡规划领域、征地补偿领域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县自然资源局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4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环境保护领域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市生态环境局交城分局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4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国有土地上房屋征收领域、保障性住房领域、农村危房改造领域、城市综合执法领域、市政服务领域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4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涉农补贴领域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县农业农村局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4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公共文化服务领域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县文旅局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4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医疗卫生领域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县卫健局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4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安全生产领域、救灾领域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县应急局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4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食品药品监管领域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县市场局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4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公共资源交易领域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4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扶贫领域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县扶贫办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49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税收管理领域</w:t>
            </w:r>
          </w:p>
        </w:tc>
        <w:tc>
          <w:tcPr>
            <w:tcW w:w="2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32"/>
                <w:szCs w:val="32"/>
                <w:lang w:val="en-US" w:eastAsia="zh-CN" w:bidi="ar"/>
              </w:rPr>
              <w:t>县税务局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814C7"/>
    <w:rsid w:val="4198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2020-12-11T02:01:00Z</dcterms:created>
  <dc:creator>蜡笔小新</dc:creator>
  <cp:lastModifiedBy>蜡笔小新</cp:lastModifiedBy>
  <dcterms:modified xsi:type="dcterms:W3CDTF">2020-12-11T02:01:24Z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