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61C77">
      <w:r>
        <w:rPr>
          <w:rFonts w:hint="eastAsia" w:ascii="华文中宋" w:hAnsi="华文中宋" w:eastAsia="华文中宋" w:cs="华文中宋"/>
          <w:sz w:val="44"/>
          <w:szCs w:val="44"/>
        </w:rPr>
        <w:t>附件</w:t>
      </w:r>
    </w:p>
    <w:p w14:paraId="6E4BCF4D">
      <w:pPr>
        <w:widowControl/>
        <w:jc w:val="center"/>
        <w:textAlignment w:val="center"/>
        <w:rPr>
          <w:rFonts w:ascii="华文中宋" w:hAnsi="华文中宋" w:eastAsia="华文中宋" w:cs="华文中宋"/>
          <w:color w:val="000000"/>
          <w:kern w:val="0"/>
          <w:sz w:val="40"/>
          <w:szCs w:val="40"/>
        </w:rPr>
      </w:pPr>
      <w:r>
        <w:rPr>
          <w:rFonts w:hint="eastAsia" w:ascii="华文中宋" w:hAnsi="华文中宋" w:eastAsia="华文中宋" w:cs="华文中宋"/>
          <w:color w:val="000000"/>
          <w:kern w:val="0"/>
          <w:sz w:val="40"/>
          <w:szCs w:val="40"/>
        </w:rPr>
        <w:t>交城县固定资产投资项目建设涉及的行政审批中介服务事项专项清单</w:t>
      </w:r>
    </w:p>
    <w:p w14:paraId="7AC98F4E">
      <w:pPr>
        <w:widowControl/>
        <w:spacing w:line="500" w:lineRule="exact"/>
        <w:jc w:val="center"/>
        <w:textAlignment w:val="center"/>
        <w:rPr>
          <w:rFonts w:ascii="华文中宋" w:hAnsi="华文中宋" w:eastAsia="华文中宋" w:cs="华文中宋"/>
          <w:color w:val="000000"/>
          <w:kern w:val="0"/>
          <w:sz w:val="40"/>
          <w:szCs w:val="40"/>
        </w:rPr>
      </w:pPr>
      <w:r>
        <w:rPr>
          <w:rFonts w:hint="eastAsia" w:ascii="华文中宋" w:hAnsi="华文中宋" w:eastAsia="华文中宋" w:cs="华文中宋"/>
          <w:color w:val="000000"/>
          <w:kern w:val="0"/>
          <w:sz w:val="40"/>
          <w:szCs w:val="40"/>
        </w:rPr>
        <w:t>（共24项）</w:t>
      </w:r>
    </w:p>
    <w:tbl>
      <w:tblPr>
        <w:tblStyle w:val="5"/>
        <w:tblpPr w:leftFromText="180" w:rightFromText="180" w:vertAnchor="text" w:horzAnchor="page" w:tblpX="1473" w:tblpY="601"/>
        <w:tblOverlap w:val="never"/>
        <w:tblW w:w="13360" w:type="dxa"/>
        <w:tblInd w:w="0" w:type="dxa"/>
        <w:tblLayout w:type="fixed"/>
        <w:tblCellMar>
          <w:top w:w="15" w:type="dxa"/>
          <w:left w:w="15" w:type="dxa"/>
          <w:bottom w:w="15" w:type="dxa"/>
          <w:right w:w="15" w:type="dxa"/>
        </w:tblCellMar>
      </w:tblPr>
      <w:tblGrid>
        <w:gridCol w:w="655"/>
        <w:gridCol w:w="1110"/>
        <w:gridCol w:w="2085"/>
        <w:gridCol w:w="1440"/>
        <w:gridCol w:w="3540"/>
        <w:gridCol w:w="3285"/>
        <w:gridCol w:w="1245"/>
      </w:tblGrid>
      <w:tr w14:paraId="4ABB37FA">
        <w:tblPrEx>
          <w:tblCellMar>
            <w:top w:w="15" w:type="dxa"/>
            <w:left w:w="15" w:type="dxa"/>
            <w:bottom w:w="15" w:type="dxa"/>
            <w:right w:w="15" w:type="dxa"/>
          </w:tblCellMar>
        </w:tblPrEx>
        <w:trPr>
          <w:trHeight w:val="1028"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6815">
            <w:pPr>
              <w:jc w:val="center"/>
              <w:rPr>
                <w:rFonts w:ascii="华文中宋" w:hAnsi="华文中宋" w:eastAsia="华文中宋" w:cs="华文中宋"/>
                <w:sz w:val="24"/>
              </w:rP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165B">
            <w:pPr>
              <w:jc w:val="center"/>
              <w:rPr>
                <w:rFonts w:ascii="华文中宋" w:hAnsi="华文中宋" w:eastAsia="华文中宋" w:cs="华文中宋"/>
                <w:sz w:val="24"/>
              </w:rP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5FAB">
            <w:pPr>
              <w:jc w:val="center"/>
              <w:rPr>
                <w:rFonts w:ascii="华文中宋" w:hAnsi="华文中宋" w:eastAsia="华文中宋" w:cs="华文中宋"/>
                <w:sz w:val="24"/>
              </w:rP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CA81">
            <w:pPr>
              <w:jc w:val="center"/>
              <w:rPr>
                <w:rFonts w:ascii="华文中宋" w:hAnsi="华文中宋" w:eastAsia="华文中宋" w:cs="华文中宋"/>
                <w:sz w:val="24"/>
              </w:rP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6DF6">
            <w:pPr>
              <w:jc w:val="center"/>
              <w:rPr>
                <w:rFonts w:ascii="华文中宋" w:hAnsi="华文中宋" w:eastAsia="华文中宋" w:cs="华文中宋"/>
                <w:sz w:val="24"/>
              </w:rP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8D1">
            <w:pPr>
              <w:jc w:val="center"/>
              <w:rPr>
                <w:rFonts w:ascii="华文中宋" w:hAnsi="华文中宋" w:eastAsia="华文中宋" w:cs="华文中宋"/>
                <w:sz w:val="24"/>
              </w:rP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5B19">
            <w:pPr>
              <w:jc w:val="center"/>
              <w:rPr>
                <w:rFonts w:ascii="华文中宋" w:hAnsi="华文中宋" w:eastAsia="华文中宋" w:cs="华文中宋"/>
                <w:sz w:val="24"/>
              </w:rPr>
            </w:pPr>
            <w:r>
              <w:rPr>
                <w:rFonts w:hint="eastAsia" w:ascii="华文中宋" w:hAnsi="华文中宋" w:eastAsia="华文中宋" w:cs="华文中宋"/>
                <w:sz w:val="24"/>
              </w:rPr>
              <w:t>备注</w:t>
            </w:r>
          </w:p>
        </w:tc>
      </w:tr>
      <w:tr w14:paraId="13487041">
        <w:tblPrEx>
          <w:tblCellMar>
            <w:top w:w="15" w:type="dxa"/>
            <w:left w:w="15" w:type="dxa"/>
            <w:bottom w:w="15" w:type="dxa"/>
            <w:right w:w="15" w:type="dxa"/>
          </w:tblCellMar>
        </w:tblPrEx>
        <w:trPr>
          <w:trHeight w:val="125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D8D6A">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7EF6">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CF4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编制项目申请报告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593A">
            <w:pPr>
              <w:rPr>
                <w:rFonts w:ascii="仿宋_GB2312" w:hAnsi="仿宋_GB2312" w:eastAsia="仿宋_GB2312" w:cs="仿宋_GB2312"/>
                <w:sz w:val="24"/>
                <w:szCs w:val="32"/>
              </w:rPr>
            </w:pPr>
            <w:r>
              <w:rPr>
                <w:rFonts w:hint="eastAsia" w:ascii="仿宋_GB2312" w:hAnsi="仿宋_GB2312" w:eastAsia="仿宋_GB2312" w:cs="仿宋_GB2312"/>
                <w:sz w:val="24"/>
                <w:szCs w:val="32"/>
              </w:rPr>
              <w:t>企业固定资产投资项目核准</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7D7">
            <w:pPr>
              <w:rPr>
                <w:rFonts w:ascii="仿宋_GB2312" w:hAnsi="仿宋_GB2312" w:eastAsia="仿宋_GB2312" w:cs="仿宋_GB2312"/>
                <w:sz w:val="24"/>
                <w:szCs w:val="32"/>
              </w:rPr>
            </w:pPr>
            <w:r>
              <w:rPr>
                <w:rFonts w:hint="eastAsia" w:ascii="仿宋_GB2312" w:hAnsi="仿宋_GB2312" w:eastAsia="仿宋_GB2312" w:cs="仿宋_GB2312"/>
                <w:sz w:val="24"/>
                <w:szCs w:val="32"/>
              </w:rPr>
              <w:t>《企业投资项目核准和备案管理条例》（2016年国务院令第673号）第六条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862B">
            <w:pPr>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565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发改</w:t>
            </w:r>
          </w:p>
        </w:tc>
      </w:tr>
      <w:tr w14:paraId="3786EAC7">
        <w:tblPrEx>
          <w:tblCellMar>
            <w:top w:w="15" w:type="dxa"/>
            <w:left w:w="15" w:type="dxa"/>
            <w:bottom w:w="15" w:type="dxa"/>
            <w:right w:w="15" w:type="dxa"/>
          </w:tblCellMar>
        </w:tblPrEx>
        <w:trPr>
          <w:trHeight w:val="182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3B77">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266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8C7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编制项目节能报告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56C">
            <w:pPr>
              <w:rPr>
                <w:rFonts w:ascii="仿宋_GB2312" w:hAnsi="仿宋_GB2312" w:eastAsia="仿宋_GB2312" w:cs="仿宋_GB2312"/>
                <w:sz w:val="24"/>
                <w:szCs w:val="32"/>
              </w:rPr>
            </w:pPr>
            <w:r>
              <w:rPr>
                <w:rFonts w:hint="eastAsia" w:ascii="仿宋_GB2312" w:hAnsi="仿宋_GB2312" w:eastAsia="仿宋_GB2312" w:cs="仿宋_GB2312"/>
                <w:sz w:val="24"/>
                <w:szCs w:val="32"/>
              </w:rPr>
              <w:t>固定资产投资项目节能评估和审查</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360">
            <w:pPr>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《中华人民共和国节约能源法》（2016年修订）第十五条《固定资产投资项目节能审查办法》（2017年国家发展改革委令第44号）第七条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7FF">
            <w:pPr>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4CF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发改</w:t>
            </w:r>
          </w:p>
        </w:tc>
      </w:tr>
      <w:tr w14:paraId="4FE8DBCA">
        <w:tblPrEx>
          <w:tblCellMar>
            <w:top w:w="15" w:type="dxa"/>
            <w:left w:w="15" w:type="dxa"/>
            <w:bottom w:w="15" w:type="dxa"/>
            <w:right w:w="15" w:type="dxa"/>
          </w:tblCellMar>
        </w:tblPrEx>
        <w:trPr>
          <w:trHeight w:val="170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5E0E">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F5E">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5A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编制项目申请报告（技改项目）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F6A6">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企业固定资产投资项目核准（技改项目）</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B797">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《企业投资项目核准和备案管理条例》(2016年国务院令第673号)第六条</w:t>
            </w:r>
            <w:r>
              <w:rPr>
                <w:rFonts w:hint="eastAsia" w:ascii="仿宋_GB2312" w:hAnsi="仿宋_GB2312" w:eastAsia="仿宋_GB2312" w:cs="仿宋_GB2312"/>
                <w:sz w:val="24"/>
                <w:szCs w:val="32"/>
              </w:rPr>
              <w:br w:type="textWrapping"/>
            </w:r>
            <w:r>
              <w:rPr>
                <w:rFonts w:hint="eastAsia" w:ascii="仿宋_GB2312" w:hAnsi="仿宋_GB2312" w:eastAsia="仿宋_GB2312" w:cs="仿宋_GB2312"/>
                <w:sz w:val="24"/>
                <w:szCs w:val="32"/>
              </w:rPr>
              <w:t>《企业投资项目核准和备案管理办法》(2017年国家发展改革委令第2号)第十七条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9C1F">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E77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发改</w:t>
            </w:r>
          </w:p>
        </w:tc>
      </w:tr>
      <w:tr w14:paraId="32ECEF4B">
        <w:tblPrEx>
          <w:tblCellMar>
            <w:top w:w="15" w:type="dxa"/>
            <w:left w:w="15" w:type="dxa"/>
            <w:bottom w:w="15" w:type="dxa"/>
            <w:right w:w="15" w:type="dxa"/>
          </w:tblCellMar>
        </w:tblPrEx>
        <w:trPr>
          <w:trHeight w:val="1118"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4273">
            <w:pPr>
              <w:jc w:val="cente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5189">
            <w:pPr>
              <w:jc w:val="cente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0568">
            <w:pPr>
              <w:jc w:val="cente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2151">
            <w:pPr>
              <w:jc w:val="cente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C5BB">
            <w:pPr>
              <w:jc w:val="cente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1C19">
            <w:pPr>
              <w:jc w:val="cente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9A22">
            <w:pPr>
              <w:jc w:val="center"/>
            </w:pPr>
            <w:r>
              <w:rPr>
                <w:rFonts w:hint="eastAsia" w:ascii="华文中宋" w:hAnsi="华文中宋" w:eastAsia="华文中宋" w:cs="华文中宋"/>
                <w:sz w:val="24"/>
              </w:rPr>
              <w:t>备注</w:t>
            </w:r>
          </w:p>
        </w:tc>
      </w:tr>
      <w:tr w14:paraId="10D1E2EF">
        <w:tblPrEx>
          <w:tblCellMar>
            <w:top w:w="15" w:type="dxa"/>
            <w:left w:w="15" w:type="dxa"/>
            <w:bottom w:w="15" w:type="dxa"/>
            <w:right w:w="15" w:type="dxa"/>
          </w:tblCellMar>
        </w:tblPrEx>
        <w:trPr>
          <w:trHeight w:val="236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66C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18787">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6BE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编制项目节能报告（技改项目）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C32F">
            <w:pPr>
              <w:rPr>
                <w:rFonts w:ascii="仿宋_GB2312" w:hAnsi="仿宋_GB2312" w:eastAsia="仿宋_GB2312" w:cs="仿宋_GB2312"/>
                <w:sz w:val="24"/>
                <w:szCs w:val="32"/>
              </w:rPr>
            </w:pPr>
            <w:r>
              <w:rPr>
                <w:rFonts w:hint="eastAsia" w:ascii="仿宋_GB2312" w:hAnsi="仿宋_GB2312" w:eastAsia="仿宋_GB2312" w:cs="仿宋_GB2312"/>
                <w:sz w:val="24"/>
                <w:szCs w:val="32"/>
              </w:rPr>
              <w:t>固定资产投资项目节能评估和审查</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0920">
            <w:pPr>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《中华人民共和国节约能源法》（2016年修订）第十五条 第二十二条《固定资产投资项目节能审查办法》（2016年国家发展改革委令第44号）第七条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99D">
            <w:pPr>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207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发改</w:t>
            </w:r>
          </w:p>
        </w:tc>
      </w:tr>
      <w:tr w14:paraId="4B038836">
        <w:tblPrEx>
          <w:tblCellMar>
            <w:top w:w="15" w:type="dxa"/>
            <w:left w:w="15" w:type="dxa"/>
            <w:bottom w:w="15" w:type="dxa"/>
            <w:right w:w="15" w:type="dxa"/>
          </w:tblCellMar>
        </w:tblPrEx>
        <w:trPr>
          <w:trHeight w:val="485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058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7D18">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8C7">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编制矿产资源开发利用地质环境保护与土地复垦方案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445">
            <w:pPr>
              <w:rPr>
                <w:rFonts w:ascii="仿宋_GB2312" w:hAnsi="仿宋_GB2312" w:eastAsia="仿宋_GB2312" w:cs="仿宋_GB2312"/>
                <w:sz w:val="24"/>
                <w:szCs w:val="32"/>
              </w:rPr>
            </w:pPr>
            <w:r>
              <w:rPr>
                <w:rFonts w:hint="eastAsia" w:ascii="仿宋_GB2312" w:hAnsi="仿宋_GB2312" w:eastAsia="仿宋_GB2312" w:cs="仿宋_GB2312"/>
                <w:sz w:val="24"/>
                <w:szCs w:val="32"/>
              </w:rPr>
              <w:t>矿产资源采矿许可（新立、变更、延续、转让、注销、划定矿区范围）</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7B0">
            <w:pPr>
              <w:rPr>
                <w:rFonts w:ascii="仿宋_GB2312" w:hAnsi="仿宋_GB2312" w:eastAsia="仿宋_GB2312" w:cs="仿宋_GB2312"/>
                <w:sz w:val="24"/>
                <w:szCs w:val="32"/>
              </w:rPr>
            </w:pPr>
            <w:r>
              <w:rPr>
                <w:rFonts w:hint="eastAsia" w:ascii="仿宋_GB2312" w:hAnsi="仿宋_GB2312" w:eastAsia="仿宋_GB2312" w:cs="仿宋_GB2312"/>
                <w:sz w:val="24"/>
                <w:szCs w:val="32"/>
              </w:rPr>
              <w:t>《矿产资源开采登记管理办法》（2014年修订）第五条 《土地复垦条例》（2011年国务院令第592号）第十一条 第十三条 《矿山地质环境保护规定》（2015年修订）第十二条 《国土资源部办公厅关于做好矿山地质环境保护与土地复垦方案编报有关工作的通知》（国土资规（2016）21号） 《关于实行矿产资源开发利用方案、地质环境保护与土地复垦方案编报有关工作的通知》（晋国土资发（2016）430号）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374F">
            <w:pPr>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180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国土</w:t>
            </w:r>
          </w:p>
        </w:tc>
      </w:tr>
      <w:tr w14:paraId="6510CE8F">
        <w:tblPrEx>
          <w:tblCellMar>
            <w:top w:w="15" w:type="dxa"/>
            <w:left w:w="15" w:type="dxa"/>
            <w:bottom w:w="15" w:type="dxa"/>
            <w:right w:w="15" w:type="dxa"/>
          </w:tblCellMar>
        </w:tblPrEx>
        <w:trPr>
          <w:trHeight w:val="1118"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3415">
            <w:pPr>
              <w:jc w:val="center"/>
              <w:rPr>
                <w:rFonts w:ascii="仿宋_GB2312" w:hAnsi="仿宋_GB2312" w:eastAsia="仿宋_GB2312" w:cs="仿宋_GB2312"/>
                <w:sz w:val="24"/>
                <w:szCs w:val="32"/>
              </w:rP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DFBC">
            <w:pPr>
              <w:jc w:val="center"/>
              <w:rPr>
                <w:rFonts w:ascii="仿宋_GB2312" w:hAnsi="仿宋_GB2312" w:eastAsia="仿宋_GB2312" w:cs="仿宋_GB2312"/>
                <w:sz w:val="24"/>
                <w:szCs w:val="32"/>
              </w:rP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2E23">
            <w:pPr>
              <w:jc w:val="center"/>
              <w:rPr>
                <w:rFonts w:ascii="仿宋_GB2312" w:hAnsi="仿宋_GB2312" w:eastAsia="仿宋_GB2312" w:cs="仿宋_GB2312"/>
                <w:sz w:val="24"/>
                <w:szCs w:val="32"/>
              </w:rP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1831">
            <w:pPr>
              <w:jc w:val="center"/>
              <w:rPr>
                <w:rFonts w:ascii="仿宋_GB2312" w:hAnsi="仿宋_GB2312" w:eastAsia="仿宋_GB2312" w:cs="仿宋_GB2312"/>
                <w:sz w:val="24"/>
                <w:szCs w:val="32"/>
              </w:rP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6C5C">
            <w:pPr>
              <w:jc w:val="center"/>
              <w:rPr>
                <w:rFonts w:ascii="仿宋_GB2312" w:hAnsi="仿宋_GB2312" w:eastAsia="仿宋_GB2312" w:cs="仿宋_GB2312"/>
                <w:sz w:val="24"/>
                <w:szCs w:val="32"/>
              </w:rP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F76D">
            <w:pPr>
              <w:jc w:val="center"/>
              <w:rPr>
                <w:rFonts w:ascii="仿宋_GB2312" w:hAnsi="仿宋_GB2312" w:eastAsia="仿宋_GB2312" w:cs="仿宋_GB2312"/>
                <w:sz w:val="24"/>
                <w:szCs w:val="32"/>
              </w:rP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B96A">
            <w:pPr>
              <w:jc w:val="center"/>
              <w:rPr>
                <w:rFonts w:ascii="仿宋_GB2312" w:hAnsi="仿宋_GB2312" w:eastAsia="仿宋_GB2312" w:cs="仿宋_GB2312"/>
                <w:sz w:val="24"/>
                <w:szCs w:val="32"/>
              </w:rPr>
            </w:pPr>
            <w:r>
              <w:rPr>
                <w:rFonts w:hint="eastAsia" w:ascii="华文中宋" w:hAnsi="华文中宋" w:eastAsia="华文中宋" w:cs="华文中宋"/>
                <w:sz w:val="24"/>
              </w:rPr>
              <w:t>备注</w:t>
            </w:r>
          </w:p>
        </w:tc>
      </w:tr>
      <w:tr w14:paraId="28B7FDCD">
        <w:tblPrEx>
          <w:tblCellMar>
            <w:top w:w="15" w:type="dxa"/>
            <w:left w:w="15" w:type="dxa"/>
            <w:bottom w:w="15" w:type="dxa"/>
            <w:right w:w="15" w:type="dxa"/>
          </w:tblCellMar>
        </w:tblPrEx>
        <w:trPr>
          <w:trHeight w:val="277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C2D2">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EA52">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586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编制地质报告或矿产资源储量核实报告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7829">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矿产资源采矿许可（新立、变更、延续、转让、注销、划定矿区范围）</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EFF">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《中华人民共和国矿产资源法》（2009年修订）第十三条 第二十一条 《矿产资源实施细则》（1994年国务院令第152号）第三十三条 《矿产资源开采登记管理办法》（2014年修订）第四条 《固体矿产资源储量核实报告编写规定》（国土资发（2007）26号）</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BFB">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2C91">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国土</w:t>
            </w:r>
          </w:p>
        </w:tc>
      </w:tr>
      <w:tr w14:paraId="593BADF7">
        <w:tblPrEx>
          <w:tblCellMar>
            <w:top w:w="15" w:type="dxa"/>
            <w:left w:w="15" w:type="dxa"/>
            <w:bottom w:w="15" w:type="dxa"/>
            <w:right w:w="15" w:type="dxa"/>
          </w:tblCellMar>
        </w:tblPrEx>
        <w:trPr>
          <w:trHeight w:val="235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0F67">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FA8D">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B0C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编制建设项目规划选址研究报告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32A5">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建设项目选址意见书核发</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5CA2">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《山西省城乡规划条例》第三十五条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1ABC">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申请人自行委托有相应资质的机构实施，审批部门不得以任何形式要求申请人必须委托特定的中介机构提供服务。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CCA3">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住建</w:t>
            </w:r>
          </w:p>
        </w:tc>
      </w:tr>
      <w:tr w14:paraId="4A08D47F">
        <w:tblPrEx>
          <w:tblCellMar>
            <w:top w:w="15" w:type="dxa"/>
            <w:left w:w="15" w:type="dxa"/>
            <w:bottom w:w="15" w:type="dxa"/>
            <w:right w:w="15" w:type="dxa"/>
          </w:tblCellMar>
        </w:tblPrEx>
        <w:trPr>
          <w:trHeight w:val="234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6DB2">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67A3">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7EB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编制修建性详细规划</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7F3B9">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建设工程规划许可证核发</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0A7">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《山西省城乡规划条例》第四十一条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B6DE">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546E">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住建</w:t>
            </w:r>
          </w:p>
        </w:tc>
      </w:tr>
      <w:tr w14:paraId="1D360886">
        <w:tblPrEx>
          <w:tblCellMar>
            <w:top w:w="15" w:type="dxa"/>
            <w:left w:w="15" w:type="dxa"/>
            <w:bottom w:w="15" w:type="dxa"/>
            <w:right w:w="15" w:type="dxa"/>
          </w:tblCellMar>
        </w:tblPrEx>
        <w:trPr>
          <w:trHeight w:val="1155"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64D7">
            <w:pPr>
              <w:jc w:val="center"/>
              <w:rPr>
                <w:rFonts w:ascii="仿宋_GB2312" w:hAnsi="仿宋_GB2312" w:eastAsia="仿宋_GB2312" w:cs="仿宋_GB2312"/>
                <w:sz w:val="24"/>
                <w:szCs w:val="32"/>
              </w:rP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C6CD">
            <w:pPr>
              <w:jc w:val="center"/>
              <w:rPr>
                <w:rFonts w:ascii="仿宋_GB2312" w:hAnsi="仿宋_GB2312" w:eastAsia="仿宋_GB2312" w:cs="仿宋_GB2312"/>
                <w:sz w:val="24"/>
                <w:szCs w:val="32"/>
              </w:rP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489B">
            <w:pPr>
              <w:jc w:val="center"/>
              <w:rPr>
                <w:rFonts w:ascii="仿宋_GB2312" w:hAnsi="仿宋_GB2312" w:eastAsia="仿宋_GB2312" w:cs="仿宋_GB2312"/>
                <w:sz w:val="24"/>
                <w:szCs w:val="32"/>
              </w:rP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865D">
            <w:pPr>
              <w:jc w:val="center"/>
              <w:rPr>
                <w:rFonts w:ascii="仿宋_GB2312" w:hAnsi="仿宋_GB2312" w:eastAsia="仿宋_GB2312" w:cs="仿宋_GB2312"/>
                <w:sz w:val="24"/>
                <w:szCs w:val="32"/>
              </w:rP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0B4">
            <w:pPr>
              <w:jc w:val="center"/>
              <w:rPr>
                <w:rFonts w:ascii="仿宋_GB2312" w:hAnsi="仿宋_GB2312" w:eastAsia="仿宋_GB2312" w:cs="仿宋_GB2312"/>
                <w:sz w:val="24"/>
                <w:szCs w:val="32"/>
              </w:rP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3422">
            <w:pPr>
              <w:jc w:val="center"/>
              <w:rPr>
                <w:rFonts w:ascii="仿宋_GB2312" w:hAnsi="仿宋_GB2312" w:eastAsia="仿宋_GB2312" w:cs="仿宋_GB2312"/>
                <w:sz w:val="24"/>
                <w:szCs w:val="32"/>
              </w:rP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BD5C">
            <w:pPr>
              <w:jc w:val="center"/>
              <w:rPr>
                <w:rFonts w:ascii="仿宋_GB2312" w:hAnsi="仿宋_GB2312" w:eastAsia="仿宋_GB2312" w:cs="仿宋_GB2312"/>
                <w:sz w:val="24"/>
                <w:szCs w:val="32"/>
              </w:rPr>
            </w:pPr>
            <w:r>
              <w:rPr>
                <w:rFonts w:hint="eastAsia" w:ascii="华文中宋" w:hAnsi="华文中宋" w:eastAsia="华文中宋" w:cs="华文中宋"/>
                <w:sz w:val="24"/>
              </w:rPr>
              <w:t>备注</w:t>
            </w:r>
          </w:p>
        </w:tc>
      </w:tr>
      <w:tr w14:paraId="17304A4F">
        <w:tblPrEx>
          <w:tblCellMar>
            <w:top w:w="15" w:type="dxa"/>
            <w:left w:w="15" w:type="dxa"/>
            <w:bottom w:w="15" w:type="dxa"/>
            <w:right w:w="15" w:type="dxa"/>
          </w:tblCellMar>
        </w:tblPrEx>
        <w:trPr>
          <w:trHeight w:val="1865"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815FD">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9</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B8E29">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B3551">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编制涉路工程建设技术评价报告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BD73">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公路用地范围内设置公路标志以外的其他标志许可</w:t>
            </w:r>
          </w:p>
        </w:tc>
        <w:tc>
          <w:tcPr>
            <w:tcW w:w="3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6CA6B">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《公路安全保护条例</w:t>
            </w:r>
            <w:bookmarkStart w:id="0" w:name="_GoBack"/>
            <w:bookmarkEnd w:id="0"/>
            <w:r>
              <w:rPr>
                <w:rFonts w:hint="eastAsia" w:ascii="仿宋_GB2312" w:hAnsi="仿宋_GB2312" w:eastAsia="仿宋_GB2312" w:cs="仿宋_GB2312"/>
                <w:sz w:val="24"/>
                <w:szCs w:val="32"/>
              </w:rPr>
              <w:t>》（2011年国务院令第593号）第二十八条</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95CFE">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申请人自行委托有相应资质的机构实施，审批部门不得以任何形式要求申请人必须委托特定的中介机构提供服务。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67EF3">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交通</w:t>
            </w:r>
          </w:p>
        </w:tc>
      </w:tr>
      <w:tr w14:paraId="3D5142B5">
        <w:tblPrEx>
          <w:tblCellMar>
            <w:top w:w="15" w:type="dxa"/>
            <w:left w:w="15" w:type="dxa"/>
            <w:bottom w:w="15" w:type="dxa"/>
            <w:right w:w="15" w:type="dxa"/>
          </w:tblCellMar>
        </w:tblPrEx>
        <w:trPr>
          <w:trHeight w:val="2459"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EC582">
            <w:pPr>
              <w:jc w:val="center"/>
              <w:rPr>
                <w:rFonts w:ascii="仿宋_GB2312" w:hAnsi="仿宋_GB2312" w:eastAsia="仿宋_GB2312" w:cs="仿宋_GB2312"/>
                <w:sz w:val="24"/>
                <w:szCs w:val="3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0C40">
            <w:pPr>
              <w:jc w:val="center"/>
              <w:rPr>
                <w:rFonts w:ascii="仿宋_GB2312" w:hAnsi="仿宋_GB2312" w:eastAsia="仿宋_GB2312" w:cs="仿宋_GB2312"/>
                <w:sz w:val="24"/>
                <w:szCs w:val="32"/>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497D8">
            <w:pPr>
              <w:jc w:val="center"/>
              <w:rPr>
                <w:rFonts w:ascii="仿宋_GB2312" w:hAnsi="仿宋_GB2312" w:eastAsia="仿宋_GB2312" w:cs="仿宋_GB2312"/>
                <w:sz w:val="24"/>
                <w:szCs w:val="3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A440">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在公路及其桥梁、隧道、渡口规定的范围内修筑堤坝、压缩或者拓宽河床许可</w:t>
            </w:r>
          </w:p>
        </w:tc>
        <w:tc>
          <w:tcPr>
            <w:tcW w:w="3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80C8D">
            <w:pPr>
              <w:jc w:val="left"/>
              <w:rPr>
                <w:rFonts w:ascii="仿宋_GB2312" w:hAnsi="仿宋_GB2312" w:eastAsia="仿宋_GB2312" w:cs="仿宋_GB2312"/>
                <w:sz w:val="24"/>
                <w:szCs w:val="32"/>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A9B3">
            <w:pPr>
              <w:jc w:val="left"/>
              <w:rPr>
                <w:rFonts w:ascii="仿宋_GB2312" w:hAnsi="仿宋_GB2312" w:eastAsia="仿宋_GB2312" w:cs="仿宋_GB2312"/>
                <w:sz w:val="24"/>
                <w:szCs w:val="3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FA19">
            <w:pPr>
              <w:jc w:val="left"/>
              <w:rPr>
                <w:rFonts w:ascii="仿宋_GB2312" w:hAnsi="仿宋_GB2312" w:eastAsia="仿宋_GB2312" w:cs="仿宋_GB2312"/>
                <w:sz w:val="24"/>
                <w:szCs w:val="32"/>
              </w:rPr>
            </w:pPr>
          </w:p>
        </w:tc>
      </w:tr>
      <w:tr w14:paraId="502B2BD7">
        <w:tblPrEx>
          <w:tblCellMar>
            <w:top w:w="15" w:type="dxa"/>
            <w:left w:w="15" w:type="dxa"/>
            <w:bottom w:w="15" w:type="dxa"/>
            <w:right w:w="15" w:type="dxa"/>
          </w:tblCellMar>
        </w:tblPrEx>
        <w:trPr>
          <w:trHeight w:val="317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259E">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010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602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编制水工程建设规划同意书申请表（必要时附论证报告）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CECB">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水工程建设规划同意书审查</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A690">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《中华人民共和国水法》(2016年修订)第十九条</w:t>
            </w:r>
            <w:r>
              <w:rPr>
                <w:rFonts w:hint="eastAsia" w:ascii="仿宋_GB2312" w:hAnsi="仿宋_GB2312" w:eastAsia="仿宋_GB2312" w:cs="仿宋_GB2312"/>
                <w:sz w:val="24"/>
                <w:szCs w:val="32"/>
              </w:rPr>
              <w:br w:type="textWrapping"/>
            </w:r>
            <w:r>
              <w:rPr>
                <w:rFonts w:hint="eastAsia" w:ascii="仿宋_GB2312" w:hAnsi="仿宋_GB2312" w:eastAsia="仿宋_GB2312" w:cs="仿宋_GB2312"/>
                <w:sz w:val="24"/>
                <w:szCs w:val="32"/>
              </w:rPr>
              <w:t>《中华人民共和国防洪法》(2016年修订)第十七条</w:t>
            </w:r>
            <w:r>
              <w:rPr>
                <w:rFonts w:hint="eastAsia" w:ascii="仿宋_GB2312" w:hAnsi="仿宋_GB2312" w:eastAsia="仿宋_GB2312" w:cs="仿宋_GB2312"/>
                <w:sz w:val="24"/>
                <w:szCs w:val="32"/>
              </w:rPr>
              <w:br w:type="textWrapping"/>
            </w:r>
            <w:r>
              <w:rPr>
                <w:rFonts w:hint="eastAsia" w:ascii="仿宋_GB2312" w:hAnsi="仿宋_GB2312" w:eastAsia="仿宋_GB2312" w:cs="仿宋_GB2312"/>
                <w:sz w:val="24"/>
                <w:szCs w:val="32"/>
              </w:rPr>
              <w:t>《水工程建设规划同意书制度管理办法(试行)》(2007年水利部令第31号)第三条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248B">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968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水利</w:t>
            </w:r>
          </w:p>
        </w:tc>
      </w:tr>
      <w:tr w14:paraId="401EAF08">
        <w:tblPrEx>
          <w:tblCellMar>
            <w:top w:w="15" w:type="dxa"/>
            <w:left w:w="15" w:type="dxa"/>
            <w:bottom w:w="15" w:type="dxa"/>
            <w:right w:w="15" w:type="dxa"/>
          </w:tblCellMar>
        </w:tblPrEx>
        <w:trPr>
          <w:trHeight w:val="100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1637">
            <w:pPr>
              <w:jc w:val="center"/>
              <w:rPr>
                <w:rFonts w:ascii="仿宋_GB2312" w:hAnsi="仿宋_GB2312" w:eastAsia="仿宋_GB2312" w:cs="仿宋_GB2312"/>
                <w:sz w:val="24"/>
                <w:szCs w:val="32"/>
              </w:rP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4C27">
            <w:pPr>
              <w:jc w:val="center"/>
              <w:rPr>
                <w:rFonts w:ascii="仿宋_GB2312" w:hAnsi="仿宋_GB2312" w:eastAsia="仿宋_GB2312" w:cs="仿宋_GB2312"/>
                <w:sz w:val="24"/>
                <w:szCs w:val="32"/>
              </w:rP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7520">
            <w:pPr>
              <w:jc w:val="center"/>
              <w:rPr>
                <w:rFonts w:ascii="仿宋_GB2312" w:hAnsi="仿宋_GB2312" w:eastAsia="仿宋_GB2312" w:cs="仿宋_GB2312"/>
                <w:sz w:val="24"/>
                <w:szCs w:val="32"/>
              </w:rP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82A8">
            <w:pPr>
              <w:jc w:val="center"/>
              <w:rPr>
                <w:rFonts w:ascii="仿宋_GB2312" w:hAnsi="仿宋_GB2312" w:eastAsia="仿宋_GB2312" w:cs="仿宋_GB2312"/>
                <w:sz w:val="24"/>
                <w:szCs w:val="32"/>
              </w:rP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B99B2">
            <w:pPr>
              <w:jc w:val="center"/>
              <w:rPr>
                <w:rFonts w:ascii="仿宋_GB2312" w:hAnsi="仿宋_GB2312" w:eastAsia="仿宋_GB2312" w:cs="仿宋_GB2312"/>
                <w:sz w:val="24"/>
                <w:szCs w:val="32"/>
              </w:rP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726E">
            <w:pPr>
              <w:jc w:val="center"/>
              <w:rPr>
                <w:rFonts w:ascii="仿宋_GB2312" w:hAnsi="仿宋_GB2312" w:eastAsia="仿宋_GB2312" w:cs="仿宋_GB2312"/>
                <w:sz w:val="24"/>
                <w:szCs w:val="32"/>
              </w:rP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FE14">
            <w:pPr>
              <w:jc w:val="center"/>
              <w:rPr>
                <w:rFonts w:ascii="仿宋_GB2312" w:hAnsi="仿宋_GB2312" w:eastAsia="仿宋_GB2312" w:cs="仿宋_GB2312"/>
                <w:sz w:val="24"/>
                <w:szCs w:val="32"/>
              </w:rPr>
            </w:pPr>
            <w:r>
              <w:rPr>
                <w:rFonts w:hint="eastAsia" w:ascii="华文中宋" w:hAnsi="华文中宋" w:eastAsia="华文中宋" w:cs="华文中宋"/>
                <w:sz w:val="24"/>
              </w:rPr>
              <w:t>备注</w:t>
            </w:r>
          </w:p>
        </w:tc>
      </w:tr>
      <w:tr w14:paraId="48D8B83C">
        <w:tblPrEx>
          <w:tblCellMar>
            <w:top w:w="15" w:type="dxa"/>
            <w:left w:w="15" w:type="dxa"/>
            <w:bottom w:w="15" w:type="dxa"/>
            <w:right w:w="15" w:type="dxa"/>
          </w:tblCellMar>
        </w:tblPrEx>
        <w:trPr>
          <w:trHeight w:val="245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C85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9C6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8B2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编制建设项目水资源论证报告书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8D8">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取水许可审批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9482">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《取水许可和水资源费征收管理条例》（2017年修订）第十一条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7CBE">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3AA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水利</w:t>
            </w:r>
          </w:p>
        </w:tc>
      </w:tr>
      <w:tr w14:paraId="595B39FB">
        <w:tblPrEx>
          <w:tblCellMar>
            <w:top w:w="15" w:type="dxa"/>
            <w:left w:w="15" w:type="dxa"/>
            <w:bottom w:w="15" w:type="dxa"/>
            <w:right w:w="15" w:type="dxa"/>
          </w:tblCellMar>
        </w:tblPrEx>
        <w:trPr>
          <w:trHeight w:val="251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6F4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0F6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3509">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编制入河排污口设置论证报告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79B6">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河道排污口设置和扩大审批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933F">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《入河排污口监督管理办法》（2015年修订）第七条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1589">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0F6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水利</w:t>
            </w:r>
          </w:p>
        </w:tc>
      </w:tr>
      <w:tr w14:paraId="1E64D3CD">
        <w:tblPrEx>
          <w:tblCellMar>
            <w:top w:w="15" w:type="dxa"/>
            <w:left w:w="15" w:type="dxa"/>
            <w:bottom w:w="15" w:type="dxa"/>
            <w:right w:w="15" w:type="dxa"/>
          </w:tblCellMar>
        </w:tblPrEx>
        <w:trPr>
          <w:trHeight w:val="233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981A">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DF73">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069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编制建设项目防洪影响评估报告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649F">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非防洪建设项目洪水影响评价报告审批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F39">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《中华人民共和国防洪法》(2016年修订）第三十三条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EFFF">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1BAD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水利</w:t>
            </w:r>
          </w:p>
        </w:tc>
      </w:tr>
      <w:tr w14:paraId="06F595F4">
        <w:tblPrEx>
          <w:tblCellMar>
            <w:top w:w="15" w:type="dxa"/>
            <w:left w:w="15" w:type="dxa"/>
            <w:bottom w:w="15" w:type="dxa"/>
            <w:right w:w="15" w:type="dxa"/>
          </w:tblCellMar>
        </w:tblPrEx>
        <w:trPr>
          <w:trHeight w:val="121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7387">
            <w:pPr>
              <w:jc w:val="center"/>
              <w:rPr>
                <w:rFonts w:ascii="仿宋_GB2312" w:hAnsi="仿宋_GB2312" w:eastAsia="仿宋_GB2312" w:cs="仿宋_GB2312"/>
                <w:sz w:val="24"/>
                <w:szCs w:val="32"/>
              </w:rP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80FD">
            <w:pPr>
              <w:jc w:val="center"/>
              <w:rPr>
                <w:rFonts w:ascii="仿宋_GB2312" w:hAnsi="仿宋_GB2312" w:eastAsia="仿宋_GB2312" w:cs="仿宋_GB2312"/>
                <w:sz w:val="24"/>
                <w:szCs w:val="32"/>
              </w:rP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577B">
            <w:pPr>
              <w:jc w:val="center"/>
              <w:rPr>
                <w:rFonts w:ascii="仿宋_GB2312" w:hAnsi="仿宋_GB2312" w:eastAsia="仿宋_GB2312" w:cs="仿宋_GB2312"/>
                <w:sz w:val="24"/>
                <w:szCs w:val="32"/>
              </w:rP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8D73">
            <w:pPr>
              <w:jc w:val="center"/>
              <w:rPr>
                <w:rFonts w:ascii="仿宋_GB2312" w:hAnsi="仿宋_GB2312" w:eastAsia="仿宋_GB2312" w:cs="仿宋_GB2312"/>
                <w:sz w:val="24"/>
                <w:szCs w:val="32"/>
              </w:rP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5B4D">
            <w:pPr>
              <w:jc w:val="center"/>
              <w:rPr>
                <w:rFonts w:ascii="仿宋_GB2312" w:hAnsi="仿宋_GB2312" w:eastAsia="仿宋_GB2312" w:cs="仿宋_GB2312"/>
                <w:sz w:val="24"/>
                <w:szCs w:val="32"/>
              </w:rP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9DA6">
            <w:pPr>
              <w:jc w:val="center"/>
              <w:rPr>
                <w:rFonts w:ascii="仿宋_GB2312" w:hAnsi="仿宋_GB2312" w:eastAsia="仿宋_GB2312" w:cs="仿宋_GB2312"/>
                <w:sz w:val="24"/>
                <w:szCs w:val="32"/>
              </w:rP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629C">
            <w:pPr>
              <w:jc w:val="center"/>
              <w:rPr>
                <w:rFonts w:ascii="仿宋_GB2312" w:hAnsi="仿宋_GB2312" w:eastAsia="仿宋_GB2312" w:cs="仿宋_GB2312"/>
                <w:sz w:val="24"/>
                <w:szCs w:val="32"/>
              </w:rPr>
            </w:pPr>
            <w:r>
              <w:rPr>
                <w:rFonts w:hint="eastAsia" w:ascii="华文中宋" w:hAnsi="华文中宋" w:eastAsia="华文中宋" w:cs="华文中宋"/>
                <w:sz w:val="24"/>
              </w:rPr>
              <w:t>备注</w:t>
            </w:r>
          </w:p>
        </w:tc>
      </w:tr>
      <w:tr w14:paraId="7C6E4928">
        <w:tblPrEx>
          <w:tblCellMar>
            <w:top w:w="15" w:type="dxa"/>
            <w:left w:w="15" w:type="dxa"/>
            <w:bottom w:w="15" w:type="dxa"/>
            <w:right w:w="15" w:type="dxa"/>
          </w:tblCellMar>
        </w:tblPrEx>
        <w:trPr>
          <w:trHeight w:val="171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A323">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129D">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83C6">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编制水土保持方案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0AC2">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生产建设项目水土保持方案审批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57DC">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《中华人民共和国水土保持法》（2010年修订）第二十五条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A501">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B079">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水利</w:t>
            </w:r>
          </w:p>
        </w:tc>
      </w:tr>
      <w:tr w14:paraId="04E6EE3C">
        <w:tblPrEx>
          <w:tblCellMar>
            <w:top w:w="15" w:type="dxa"/>
            <w:left w:w="15" w:type="dxa"/>
            <w:bottom w:w="15" w:type="dxa"/>
            <w:right w:w="15" w:type="dxa"/>
          </w:tblCellMar>
        </w:tblPrEx>
        <w:trPr>
          <w:trHeight w:val="258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2BC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125D">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D246">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编制工程穿越（跨越、占用）河道防洪评价报告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120D">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河道管理范围内建设项目工程建设方案审批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FD6C">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《中华人民共和国防洪法》(2016年修订）第二十七条《中华人民共和国河道管理条例》（2017年修订）第十一条《河道管理范围内建设项目管理的有关规定》（2017年修订）第三条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92EA">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119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水利</w:t>
            </w:r>
          </w:p>
        </w:tc>
      </w:tr>
      <w:tr w14:paraId="3EE8D8FA">
        <w:tblPrEx>
          <w:tblCellMar>
            <w:top w:w="15" w:type="dxa"/>
            <w:left w:w="15" w:type="dxa"/>
            <w:bottom w:w="15" w:type="dxa"/>
            <w:right w:w="15" w:type="dxa"/>
          </w:tblCellMar>
        </w:tblPrEx>
        <w:trPr>
          <w:trHeight w:val="258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B9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75E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项目立项阶段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688D">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编织包含环境影响评价内容的项目使用草原可行性报告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2BC9">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临时占用草原、开展经营性旅游活动、征用使用草原等的审核审批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48E">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《草原征占用审核审批管理办法》（2016年修订）第十一条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7C32">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C7F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农委</w:t>
            </w:r>
          </w:p>
        </w:tc>
      </w:tr>
      <w:tr w14:paraId="3E060ECB">
        <w:tblPrEx>
          <w:tblCellMar>
            <w:top w:w="15" w:type="dxa"/>
            <w:left w:w="15" w:type="dxa"/>
            <w:bottom w:w="15" w:type="dxa"/>
            <w:right w:w="15" w:type="dxa"/>
          </w:tblCellMar>
        </w:tblPrEx>
        <w:trPr>
          <w:trHeight w:val="891"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4FCE">
            <w:pPr>
              <w:jc w:val="center"/>
              <w:rPr>
                <w:rFonts w:ascii="仿宋_GB2312" w:hAnsi="仿宋_GB2312" w:eastAsia="仿宋_GB2312" w:cs="仿宋_GB2312"/>
                <w:sz w:val="24"/>
                <w:szCs w:val="32"/>
              </w:rP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0E77">
            <w:pPr>
              <w:jc w:val="center"/>
              <w:rPr>
                <w:rFonts w:ascii="仿宋_GB2312" w:hAnsi="仿宋_GB2312" w:eastAsia="仿宋_GB2312" w:cs="仿宋_GB2312"/>
                <w:sz w:val="24"/>
                <w:szCs w:val="32"/>
              </w:rP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FB52">
            <w:pPr>
              <w:jc w:val="center"/>
              <w:rPr>
                <w:rFonts w:ascii="仿宋_GB2312" w:hAnsi="仿宋_GB2312" w:eastAsia="仿宋_GB2312" w:cs="仿宋_GB2312"/>
                <w:sz w:val="24"/>
                <w:szCs w:val="32"/>
              </w:rP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D1EA">
            <w:pPr>
              <w:jc w:val="center"/>
              <w:rPr>
                <w:rFonts w:ascii="仿宋_GB2312" w:hAnsi="仿宋_GB2312" w:eastAsia="仿宋_GB2312" w:cs="仿宋_GB2312"/>
                <w:sz w:val="24"/>
                <w:szCs w:val="32"/>
              </w:rP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E6D4">
            <w:pPr>
              <w:jc w:val="center"/>
              <w:rPr>
                <w:rFonts w:ascii="仿宋_GB2312" w:hAnsi="仿宋_GB2312" w:eastAsia="仿宋_GB2312" w:cs="仿宋_GB2312"/>
                <w:sz w:val="24"/>
                <w:szCs w:val="32"/>
              </w:rP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3E1">
            <w:pPr>
              <w:jc w:val="center"/>
              <w:rPr>
                <w:rFonts w:ascii="仿宋_GB2312" w:hAnsi="仿宋_GB2312" w:eastAsia="仿宋_GB2312" w:cs="仿宋_GB2312"/>
                <w:sz w:val="24"/>
                <w:szCs w:val="32"/>
              </w:rP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5E39">
            <w:pPr>
              <w:jc w:val="center"/>
              <w:rPr>
                <w:rFonts w:ascii="仿宋_GB2312" w:hAnsi="仿宋_GB2312" w:eastAsia="仿宋_GB2312" w:cs="仿宋_GB2312"/>
                <w:sz w:val="24"/>
                <w:szCs w:val="32"/>
              </w:rPr>
            </w:pPr>
            <w:r>
              <w:rPr>
                <w:rFonts w:hint="eastAsia" w:ascii="华文中宋" w:hAnsi="华文中宋" w:eastAsia="华文中宋" w:cs="华文中宋"/>
                <w:sz w:val="24"/>
              </w:rPr>
              <w:t>备注</w:t>
            </w:r>
          </w:p>
        </w:tc>
      </w:tr>
      <w:tr w14:paraId="430846FD">
        <w:tblPrEx>
          <w:tblCellMar>
            <w:top w:w="15" w:type="dxa"/>
            <w:left w:w="15" w:type="dxa"/>
            <w:bottom w:w="15" w:type="dxa"/>
            <w:right w:w="15" w:type="dxa"/>
          </w:tblCellMar>
        </w:tblPrEx>
        <w:trPr>
          <w:trHeight w:val="201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D19">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F0C2">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规划许可阶段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D28">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编制建设工程设计方案</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BC86">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建设工程规划许可证核发</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D842">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《中华人民共和国城乡规划法》（2015年修订）第四十条 《山西省城乡规划条例》第三十一条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F0FE">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CD5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住建</w:t>
            </w:r>
          </w:p>
        </w:tc>
      </w:tr>
      <w:tr w14:paraId="21906A3E">
        <w:tblPrEx>
          <w:tblCellMar>
            <w:top w:w="15" w:type="dxa"/>
            <w:left w:w="15" w:type="dxa"/>
            <w:bottom w:w="15" w:type="dxa"/>
            <w:right w:w="15" w:type="dxa"/>
          </w:tblCellMar>
        </w:tblPrEx>
        <w:trPr>
          <w:trHeight w:val="2346"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631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12A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规划许可阶段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1C1">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编制建设工程施工图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0FFE">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建设工程规划许可证核发</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894D">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《中华人民共和国城乡规划法》（2015年修订）第四十条 《山西省城乡规划条例》第三十一条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F9AF">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638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住建</w:t>
            </w:r>
          </w:p>
        </w:tc>
      </w:tr>
      <w:tr w14:paraId="476D17F1">
        <w:tblPrEx>
          <w:tblCellMar>
            <w:top w:w="15" w:type="dxa"/>
            <w:left w:w="15" w:type="dxa"/>
            <w:bottom w:w="15" w:type="dxa"/>
            <w:right w:w="15" w:type="dxa"/>
          </w:tblCellMar>
        </w:tblPrEx>
        <w:trPr>
          <w:trHeight w:val="2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3536">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19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920A">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规划许可阶段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50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编制利用国有森林资源发展森林旅游总体规划设计书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1221">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利用集体所有的防护林、特种用途林开展旅游项目审批</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148F">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《山西省实施&lt;中华人民共和国森林法&gt;办法》第十五条《山西省旅游管理条例》（2017年修订）第十八条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07A5">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申请人自行委托有相应资质的机构实施，审批部门不得以任何形式要求申请人必须委托特定的中介机构提供服务。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235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林业</w:t>
            </w:r>
          </w:p>
        </w:tc>
      </w:tr>
      <w:tr w14:paraId="56D949A8">
        <w:tblPrEx>
          <w:tblCellMar>
            <w:top w:w="15" w:type="dxa"/>
            <w:left w:w="15" w:type="dxa"/>
            <w:bottom w:w="15" w:type="dxa"/>
            <w:right w:w="15" w:type="dxa"/>
          </w:tblCellMar>
        </w:tblPrEx>
        <w:trPr>
          <w:trHeight w:val="1013"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B1A9">
            <w:pPr>
              <w:jc w:val="center"/>
              <w:rPr>
                <w:rFonts w:ascii="仿宋_GB2312" w:hAnsi="仿宋_GB2312" w:eastAsia="仿宋_GB2312" w:cs="仿宋_GB2312"/>
                <w:sz w:val="24"/>
                <w:szCs w:val="32"/>
              </w:rPr>
            </w:pPr>
            <w:r>
              <w:rPr>
                <w:rFonts w:hint="eastAsia" w:ascii="华文中宋" w:hAnsi="华文中宋" w:eastAsia="华文中宋" w:cs="华文中宋"/>
                <w:sz w:val="24"/>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3719">
            <w:pPr>
              <w:jc w:val="center"/>
              <w:rPr>
                <w:rFonts w:ascii="仿宋_GB2312" w:hAnsi="仿宋_GB2312" w:eastAsia="仿宋_GB2312" w:cs="仿宋_GB2312"/>
                <w:sz w:val="24"/>
                <w:szCs w:val="32"/>
              </w:rPr>
            </w:pPr>
            <w:r>
              <w:rPr>
                <w:rFonts w:hint="eastAsia" w:ascii="华文中宋" w:hAnsi="华文中宋" w:eastAsia="华文中宋" w:cs="华文中宋"/>
                <w:sz w:val="24"/>
              </w:rPr>
              <w:t>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8DB5">
            <w:pPr>
              <w:jc w:val="center"/>
              <w:rPr>
                <w:rFonts w:ascii="仿宋_GB2312" w:hAnsi="仿宋_GB2312" w:eastAsia="仿宋_GB2312" w:cs="仿宋_GB2312"/>
                <w:sz w:val="24"/>
                <w:szCs w:val="32"/>
              </w:rPr>
            </w:pPr>
            <w:r>
              <w:rPr>
                <w:rFonts w:hint="eastAsia" w:ascii="华文中宋" w:hAnsi="华文中宋" w:eastAsia="华文中宋" w:cs="华文中宋"/>
                <w:sz w:val="24"/>
              </w:rPr>
              <w:t>行政审批涉及中介服务事项名称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8972">
            <w:pPr>
              <w:jc w:val="center"/>
              <w:rPr>
                <w:rFonts w:ascii="仿宋_GB2312" w:hAnsi="仿宋_GB2312" w:eastAsia="仿宋_GB2312" w:cs="仿宋_GB2312"/>
                <w:sz w:val="24"/>
                <w:szCs w:val="32"/>
              </w:rPr>
            </w:pPr>
            <w:r>
              <w:rPr>
                <w:rFonts w:hint="eastAsia" w:ascii="华文中宋" w:hAnsi="华文中宋" w:eastAsia="华文中宋" w:cs="华文中宋"/>
                <w:sz w:val="24"/>
              </w:rPr>
              <w:t>对应行政审批事项名称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5D74">
            <w:pPr>
              <w:jc w:val="center"/>
              <w:rPr>
                <w:rFonts w:ascii="仿宋_GB2312" w:hAnsi="仿宋_GB2312" w:eastAsia="仿宋_GB2312" w:cs="仿宋_GB2312"/>
                <w:sz w:val="24"/>
                <w:szCs w:val="32"/>
              </w:rPr>
            </w:pPr>
            <w:r>
              <w:rPr>
                <w:rFonts w:hint="eastAsia" w:ascii="华文中宋" w:hAnsi="华文中宋" w:eastAsia="华文中宋" w:cs="华文中宋"/>
                <w:sz w:val="24"/>
              </w:rPr>
              <w:t>中介服务事项设定依据</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A060">
            <w:pPr>
              <w:jc w:val="center"/>
              <w:rPr>
                <w:rFonts w:ascii="仿宋_GB2312" w:hAnsi="仿宋_GB2312" w:eastAsia="仿宋_GB2312" w:cs="仿宋_GB2312"/>
                <w:sz w:val="24"/>
                <w:szCs w:val="32"/>
              </w:rPr>
            </w:pPr>
            <w:r>
              <w:rPr>
                <w:rFonts w:hint="eastAsia" w:ascii="华文中宋" w:hAnsi="华文中宋" w:eastAsia="华文中宋" w:cs="华文中宋"/>
                <w:sz w:val="24"/>
              </w:rPr>
              <w:t>规范要求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060B">
            <w:pPr>
              <w:jc w:val="center"/>
              <w:rPr>
                <w:rFonts w:ascii="仿宋_GB2312" w:hAnsi="仿宋_GB2312" w:eastAsia="仿宋_GB2312" w:cs="仿宋_GB2312"/>
                <w:sz w:val="24"/>
                <w:szCs w:val="32"/>
              </w:rPr>
            </w:pPr>
            <w:r>
              <w:rPr>
                <w:rFonts w:hint="eastAsia" w:ascii="华文中宋" w:hAnsi="华文中宋" w:eastAsia="华文中宋" w:cs="华文中宋"/>
                <w:sz w:val="24"/>
              </w:rPr>
              <w:t>备注</w:t>
            </w:r>
          </w:p>
        </w:tc>
      </w:tr>
      <w:tr w14:paraId="65ACFE63">
        <w:tblPrEx>
          <w:tblCellMar>
            <w:top w:w="15" w:type="dxa"/>
            <w:left w:w="15" w:type="dxa"/>
            <w:bottom w:w="15" w:type="dxa"/>
            <w:right w:w="15" w:type="dxa"/>
          </w:tblCellMar>
        </w:tblPrEx>
        <w:trPr>
          <w:trHeight w:val="1206"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285A6">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20</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2173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规划许可阶段</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5B0D4">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编制建设项目使用林地可行性报告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EB74">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占用征收林地审核审批</w:t>
            </w:r>
          </w:p>
        </w:tc>
        <w:tc>
          <w:tcPr>
            <w:tcW w:w="3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48B0E">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《建设项目使用林地审核审批管理办法》（2016年修订）第七条</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94B81">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8F6A9">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林业</w:t>
            </w:r>
          </w:p>
        </w:tc>
      </w:tr>
      <w:tr w14:paraId="21D685D7">
        <w:tblPrEx>
          <w:tblCellMar>
            <w:top w:w="15" w:type="dxa"/>
            <w:left w:w="15" w:type="dxa"/>
            <w:bottom w:w="15" w:type="dxa"/>
            <w:right w:w="15" w:type="dxa"/>
          </w:tblCellMar>
        </w:tblPrEx>
        <w:trPr>
          <w:trHeight w:val="1181"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24F19">
            <w:pPr>
              <w:jc w:val="center"/>
              <w:rPr>
                <w:rFonts w:ascii="仿宋_GB2312" w:hAnsi="仿宋_GB2312" w:eastAsia="仿宋_GB2312" w:cs="仿宋_GB2312"/>
                <w:sz w:val="24"/>
                <w:szCs w:val="3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3841">
            <w:pPr>
              <w:jc w:val="center"/>
              <w:rPr>
                <w:rFonts w:ascii="仿宋_GB2312" w:hAnsi="仿宋_GB2312" w:eastAsia="仿宋_GB2312" w:cs="仿宋_GB2312"/>
                <w:sz w:val="24"/>
                <w:szCs w:val="32"/>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2AD1">
            <w:pPr>
              <w:jc w:val="center"/>
              <w:rPr>
                <w:rFonts w:ascii="仿宋_GB2312" w:hAnsi="仿宋_GB2312" w:eastAsia="仿宋_GB2312" w:cs="仿宋_GB2312"/>
                <w:sz w:val="24"/>
                <w:szCs w:val="3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AADD">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建设工程占用征收林地初审</w:t>
            </w:r>
          </w:p>
        </w:tc>
        <w:tc>
          <w:tcPr>
            <w:tcW w:w="3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12AF8">
            <w:pPr>
              <w:jc w:val="left"/>
              <w:rPr>
                <w:rFonts w:ascii="仿宋_GB2312" w:hAnsi="仿宋_GB2312" w:eastAsia="仿宋_GB2312" w:cs="仿宋_GB2312"/>
                <w:sz w:val="24"/>
                <w:szCs w:val="32"/>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6B2A8">
            <w:pPr>
              <w:jc w:val="left"/>
              <w:rPr>
                <w:rFonts w:ascii="仿宋_GB2312" w:hAnsi="仿宋_GB2312" w:eastAsia="仿宋_GB2312" w:cs="仿宋_GB2312"/>
                <w:sz w:val="24"/>
                <w:szCs w:val="3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B0A12">
            <w:pPr>
              <w:jc w:val="left"/>
              <w:rPr>
                <w:rFonts w:ascii="仿宋_GB2312" w:hAnsi="仿宋_GB2312" w:eastAsia="仿宋_GB2312" w:cs="仿宋_GB2312"/>
                <w:sz w:val="24"/>
                <w:szCs w:val="32"/>
              </w:rPr>
            </w:pPr>
          </w:p>
        </w:tc>
      </w:tr>
      <w:tr w14:paraId="3CE02F00">
        <w:tblPrEx>
          <w:tblCellMar>
            <w:top w:w="15" w:type="dxa"/>
            <w:left w:w="15" w:type="dxa"/>
            <w:bottom w:w="15" w:type="dxa"/>
            <w:right w:w="15" w:type="dxa"/>
          </w:tblCellMar>
        </w:tblPrEx>
        <w:trPr>
          <w:trHeight w:val="1025"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AE920">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21</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63B1A">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规划许可阶段</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0266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编制林地现状调查表</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3BB0">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占用征收林地审核审批</w:t>
            </w:r>
          </w:p>
        </w:tc>
        <w:tc>
          <w:tcPr>
            <w:tcW w:w="3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5520D">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《建设项目使用林地审核审批管理办法》（2016年修订）第七条</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D6095">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申请人自行委托有相应资质的机构实施，审批部门不得以任何形式要求申请人必须委托特定的中介机构提供服务。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C68E1">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林业</w:t>
            </w:r>
          </w:p>
        </w:tc>
      </w:tr>
      <w:tr w14:paraId="29C9C878">
        <w:tblPrEx>
          <w:tblCellMar>
            <w:top w:w="15" w:type="dxa"/>
            <w:left w:w="15" w:type="dxa"/>
            <w:bottom w:w="15" w:type="dxa"/>
            <w:right w:w="15" w:type="dxa"/>
          </w:tblCellMar>
        </w:tblPrEx>
        <w:trPr>
          <w:trHeight w:val="1226"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A7764">
            <w:pPr>
              <w:jc w:val="center"/>
              <w:rPr>
                <w:rFonts w:ascii="仿宋_GB2312" w:hAnsi="仿宋_GB2312" w:eastAsia="仿宋_GB2312" w:cs="仿宋_GB2312"/>
                <w:sz w:val="24"/>
                <w:szCs w:val="32"/>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8EE85">
            <w:pPr>
              <w:jc w:val="center"/>
              <w:rPr>
                <w:rFonts w:ascii="仿宋_GB2312" w:hAnsi="仿宋_GB2312" w:eastAsia="仿宋_GB2312" w:cs="仿宋_GB2312"/>
                <w:sz w:val="24"/>
                <w:szCs w:val="32"/>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FBEDD">
            <w:pPr>
              <w:jc w:val="center"/>
              <w:rPr>
                <w:rFonts w:ascii="仿宋_GB2312" w:hAnsi="仿宋_GB2312" w:eastAsia="仿宋_GB2312" w:cs="仿宋_GB2312"/>
                <w:sz w:val="24"/>
                <w:szCs w:val="32"/>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FB72">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建设工程占用征收林地初审</w:t>
            </w:r>
          </w:p>
        </w:tc>
        <w:tc>
          <w:tcPr>
            <w:tcW w:w="3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62CA">
            <w:pPr>
              <w:jc w:val="left"/>
              <w:rPr>
                <w:rFonts w:ascii="仿宋_GB2312" w:hAnsi="仿宋_GB2312" w:eastAsia="仿宋_GB2312" w:cs="仿宋_GB2312"/>
                <w:sz w:val="24"/>
                <w:szCs w:val="32"/>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4B338">
            <w:pPr>
              <w:jc w:val="left"/>
              <w:rPr>
                <w:rFonts w:ascii="仿宋_GB2312" w:hAnsi="仿宋_GB2312" w:eastAsia="仿宋_GB2312" w:cs="仿宋_GB2312"/>
                <w:sz w:val="24"/>
                <w:szCs w:val="32"/>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1EF8E">
            <w:pPr>
              <w:jc w:val="left"/>
              <w:rPr>
                <w:rFonts w:ascii="仿宋_GB2312" w:hAnsi="仿宋_GB2312" w:eastAsia="仿宋_GB2312" w:cs="仿宋_GB2312"/>
                <w:sz w:val="24"/>
                <w:szCs w:val="32"/>
              </w:rPr>
            </w:pPr>
          </w:p>
        </w:tc>
      </w:tr>
      <w:tr w14:paraId="4BAF0532">
        <w:tblPrEx>
          <w:tblCellMar>
            <w:top w:w="15" w:type="dxa"/>
            <w:left w:w="15" w:type="dxa"/>
            <w:bottom w:w="15" w:type="dxa"/>
            <w:right w:w="15" w:type="dxa"/>
          </w:tblCellMar>
        </w:tblPrEx>
        <w:trPr>
          <w:trHeight w:val="2551" w:hRule="atLeast"/>
        </w:trPr>
        <w:tc>
          <w:tcPr>
            <w:tcW w:w="655" w:type="dxa"/>
            <w:tcBorders>
              <w:left w:val="single" w:color="000000" w:sz="4" w:space="0"/>
              <w:bottom w:val="single" w:color="auto" w:sz="4" w:space="0"/>
              <w:right w:val="single" w:color="000000" w:sz="4" w:space="0"/>
            </w:tcBorders>
            <w:shd w:val="clear" w:color="auto" w:fill="auto"/>
            <w:vAlign w:val="center"/>
          </w:tcPr>
          <w:p w14:paraId="37EE22F9">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22</w:t>
            </w:r>
          </w:p>
        </w:tc>
        <w:tc>
          <w:tcPr>
            <w:tcW w:w="1110" w:type="dxa"/>
            <w:tcBorders>
              <w:left w:val="single" w:color="000000" w:sz="4" w:space="0"/>
              <w:bottom w:val="single" w:color="auto" w:sz="4" w:space="0"/>
              <w:right w:val="single" w:color="000000" w:sz="4" w:space="0"/>
            </w:tcBorders>
            <w:shd w:val="clear" w:color="auto" w:fill="auto"/>
            <w:vAlign w:val="center"/>
          </w:tcPr>
          <w:p w14:paraId="0529794E">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施工许可阶段</w:t>
            </w:r>
          </w:p>
        </w:tc>
        <w:tc>
          <w:tcPr>
            <w:tcW w:w="2085" w:type="dxa"/>
            <w:tcBorders>
              <w:left w:val="single" w:color="000000" w:sz="4" w:space="0"/>
              <w:bottom w:val="single" w:color="auto" w:sz="4" w:space="0"/>
              <w:right w:val="single" w:color="000000" w:sz="4" w:space="0"/>
            </w:tcBorders>
            <w:shd w:val="clear" w:color="auto" w:fill="auto"/>
            <w:vAlign w:val="center"/>
          </w:tcPr>
          <w:p w14:paraId="744BDA4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编制矿产资源勘查实施方案</w:t>
            </w:r>
          </w:p>
        </w:tc>
        <w:tc>
          <w:tcPr>
            <w:tcW w:w="14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70AE5C">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矿产资源探矿许可（新立、变更、延续、保留、转让、注销）</w:t>
            </w:r>
          </w:p>
        </w:tc>
        <w:tc>
          <w:tcPr>
            <w:tcW w:w="3540" w:type="dxa"/>
            <w:tcBorders>
              <w:left w:val="single" w:color="000000" w:sz="4" w:space="0"/>
              <w:bottom w:val="single" w:color="auto" w:sz="4" w:space="0"/>
              <w:right w:val="single" w:color="000000" w:sz="4" w:space="0"/>
            </w:tcBorders>
            <w:shd w:val="clear" w:color="auto" w:fill="auto"/>
            <w:vAlign w:val="center"/>
          </w:tcPr>
          <w:p w14:paraId="18D52552">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《国土资源部关于进一步规范探矿权管理有关问题的通知》（国土资发﹝2009﹞200号）《国土资源部办公厅关于规范矿产资源勘查实施方案管理工作的通知》（国土资厅发﹝2010﹞29号）</w:t>
            </w:r>
          </w:p>
        </w:tc>
        <w:tc>
          <w:tcPr>
            <w:tcW w:w="3285" w:type="dxa"/>
            <w:tcBorders>
              <w:left w:val="single" w:color="000000" w:sz="4" w:space="0"/>
              <w:bottom w:val="single" w:color="auto" w:sz="4" w:space="0"/>
              <w:right w:val="single" w:color="000000" w:sz="4" w:space="0"/>
            </w:tcBorders>
            <w:shd w:val="clear" w:color="auto" w:fill="auto"/>
            <w:vAlign w:val="center"/>
          </w:tcPr>
          <w:p w14:paraId="744C29B4">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申请人自行委托有相应资质的机构实施，审批部门不得以任何形式要求申请人必须委托特定的中介机构提供服务。</w:t>
            </w:r>
          </w:p>
        </w:tc>
        <w:tc>
          <w:tcPr>
            <w:tcW w:w="1245" w:type="dxa"/>
            <w:tcBorders>
              <w:left w:val="single" w:color="000000" w:sz="4" w:space="0"/>
              <w:bottom w:val="single" w:color="auto" w:sz="4" w:space="0"/>
              <w:right w:val="single" w:color="000000" w:sz="4" w:space="0"/>
            </w:tcBorders>
            <w:shd w:val="clear" w:color="auto" w:fill="auto"/>
            <w:vAlign w:val="center"/>
          </w:tcPr>
          <w:p w14:paraId="4DF1D42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国土</w:t>
            </w:r>
          </w:p>
        </w:tc>
      </w:tr>
      <w:tr w14:paraId="0C7B3F8D">
        <w:tblPrEx>
          <w:tblCellMar>
            <w:top w:w="15" w:type="dxa"/>
            <w:left w:w="15" w:type="dxa"/>
            <w:bottom w:w="15" w:type="dxa"/>
            <w:right w:w="15" w:type="dxa"/>
          </w:tblCellMar>
        </w:tblPrEx>
        <w:trPr>
          <w:trHeight w:val="1058" w:hRule="atLeast"/>
        </w:trPr>
        <w:tc>
          <w:tcPr>
            <w:tcW w:w="655" w:type="dxa"/>
            <w:tcBorders>
              <w:top w:val="single" w:color="auto" w:sz="4" w:space="0"/>
              <w:left w:val="single" w:color="auto" w:sz="4" w:space="0"/>
              <w:bottom w:val="single" w:color="auto" w:sz="4" w:space="0"/>
              <w:right w:val="single" w:color="000000" w:sz="4" w:space="0"/>
            </w:tcBorders>
            <w:shd w:val="clear" w:color="auto" w:fill="auto"/>
            <w:vAlign w:val="center"/>
          </w:tcPr>
          <w:p w14:paraId="3A10242D">
            <w:pPr>
              <w:jc w:val="center"/>
              <w:rPr>
                <w:rFonts w:ascii="仿宋_GB2312" w:hAnsi="仿宋_GB2312" w:eastAsia="仿宋_GB2312" w:cs="仿宋_GB2312"/>
                <w:sz w:val="24"/>
                <w:szCs w:val="32"/>
              </w:rPr>
            </w:pPr>
            <w:r>
              <w:rPr>
                <w:rFonts w:hint="eastAsia" w:ascii="华文中宋" w:hAnsi="华文中宋" w:eastAsia="华文中宋" w:cs="华文中宋"/>
                <w:sz w:val="24"/>
              </w:rPr>
              <w:t>序号</w:t>
            </w:r>
          </w:p>
        </w:tc>
        <w:tc>
          <w:tcPr>
            <w:tcW w:w="1110" w:type="dxa"/>
            <w:tcBorders>
              <w:top w:val="single" w:color="auto" w:sz="4" w:space="0"/>
              <w:left w:val="single" w:color="000000" w:sz="4" w:space="0"/>
              <w:bottom w:val="single" w:color="auto" w:sz="4" w:space="0"/>
              <w:right w:val="single" w:color="000000" w:sz="4" w:space="0"/>
            </w:tcBorders>
            <w:shd w:val="clear" w:color="auto" w:fill="auto"/>
            <w:vAlign w:val="center"/>
          </w:tcPr>
          <w:p w14:paraId="6C86361F">
            <w:pPr>
              <w:jc w:val="center"/>
              <w:rPr>
                <w:rFonts w:ascii="仿宋_GB2312" w:hAnsi="仿宋_GB2312" w:eastAsia="仿宋_GB2312" w:cs="仿宋_GB2312"/>
                <w:sz w:val="24"/>
                <w:szCs w:val="32"/>
              </w:rPr>
            </w:pPr>
            <w:r>
              <w:rPr>
                <w:rFonts w:hint="eastAsia" w:ascii="华文中宋" w:hAnsi="华文中宋" w:eastAsia="华文中宋" w:cs="华文中宋"/>
                <w:sz w:val="24"/>
              </w:rPr>
              <w:t>阶段</w:t>
            </w:r>
          </w:p>
        </w:tc>
        <w:tc>
          <w:tcPr>
            <w:tcW w:w="2085" w:type="dxa"/>
            <w:tcBorders>
              <w:top w:val="single" w:color="auto" w:sz="4" w:space="0"/>
              <w:left w:val="single" w:color="000000" w:sz="4" w:space="0"/>
              <w:bottom w:val="single" w:color="auto" w:sz="4" w:space="0"/>
              <w:right w:val="single" w:color="000000" w:sz="4" w:space="0"/>
            </w:tcBorders>
            <w:shd w:val="clear" w:color="auto" w:fill="auto"/>
            <w:vAlign w:val="center"/>
          </w:tcPr>
          <w:p w14:paraId="7FE76872">
            <w:pPr>
              <w:jc w:val="center"/>
              <w:rPr>
                <w:rFonts w:ascii="仿宋_GB2312" w:hAnsi="仿宋_GB2312" w:eastAsia="仿宋_GB2312" w:cs="仿宋_GB2312"/>
                <w:sz w:val="24"/>
                <w:szCs w:val="32"/>
              </w:rPr>
            </w:pPr>
            <w:r>
              <w:rPr>
                <w:rFonts w:hint="eastAsia" w:ascii="华文中宋" w:hAnsi="华文中宋" w:eastAsia="华文中宋" w:cs="华文中宋"/>
                <w:sz w:val="24"/>
              </w:rPr>
              <w:t>行政审批涉及中介服务事项名称</w:t>
            </w:r>
          </w:p>
        </w:tc>
        <w:tc>
          <w:tcPr>
            <w:tcW w:w="1440" w:type="dxa"/>
            <w:tcBorders>
              <w:top w:val="single" w:color="auto" w:sz="4" w:space="0"/>
              <w:left w:val="single" w:color="000000" w:sz="4" w:space="0"/>
              <w:bottom w:val="single" w:color="auto" w:sz="4" w:space="0"/>
              <w:right w:val="single" w:color="000000" w:sz="4" w:space="0"/>
            </w:tcBorders>
            <w:shd w:val="clear" w:color="auto" w:fill="auto"/>
            <w:vAlign w:val="center"/>
          </w:tcPr>
          <w:p w14:paraId="4DB570FB">
            <w:pPr>
              <w:jc w:val="center"/>
              <w:rPr>
                <w:rFonts w:ascii="仿宋_GB2312" w:hAnsi="仿宋_GB2312" w:eastAsia="仿宋_GB2312" w:cs="仿宋_GB2312"/>
                <w:sz w:val="24"/>
                <w:szCs w:val="32"/>
              </w:rPr>
            </w:pPr>
            <w:r>
              <w:rPr>
                <w:rFonts w:hint="eastAsia" w:ascii="华文中宋" w:hAnsi="华文中宋" w:eastAsia="华文中宋" w:cs="华文中宋"/>
                <w:sz w:val="24"/>
              </w:rPr>
              <w:t>对应行政审批事项名称</w:t>
            </w:r>
          </w:p>
        </w:tc>
        <w:tc>
          <w:tcPr>
            <w:tcW w:w="3540" w:type="dxa"/>
            <w:tcBorders>
              <w:top w:val="single" w:color="auto" w:sz="4" w:space="0"/>
              <w:left w:val="single" w:color="000000" w:sz="4" w:space="0"/>
              <w:bottom w:val="single" w:color="auto" w:sz="4" w:space="0"/>
              <w:right w:val="single" w:color="000000" w:sz="4" w:space="0"/>
            </w:tcBorders>
            <w:shd w:val="clear" w:color="auto" w:fill="auto"/>
            <w:vAlign w:val="center"/>
          </w:tcPr>
          <w:p w14:paraId="71FC6472">
            <w:pPr>
              <w:jc w:val="center"/>
              <w:rPr>
                <w:rFonts w:ascii="仿宋_GB2312" w:hAnsi="仿宋_GB2312" w:eastAsia="仿宋_GB2312" w:cs="仿宋_GB2312"/>
                <w:sz w:val="24"/>
                <w:szCs w:val="32"/>
              </w:rPr>
            </w:pPr>
            <w:r>
              <w:rPr>
                <w:rFonts w:hint="eastAsia" w:ascii="华文中宋" w:hAnsi="华文中宋" w:eastAsia="华文中宋" w:cs="华文中宋"/>
                <w:sz w:val="24"/>
              </w:rPr>
              <w:t>中介服务事项设定依据</w:t>
            </w:r>
          </w:p>
        </w:tc>
        <w:tc>
          <w:tcPr>
            <w:tcW w:w="3285" w:type="dxa"/>
            <w:tcBorders>
              <w:top w:val="single" w:color="auto" w:sz="4" w:space="0"/>
              <w:left w:val="single" w:color="000000" w:sz="4" w:space="0"/>
              <w:bottom w:val="single" w:color="auto" w:sz="4" w:space="0"/>
              <w:right w:val="single" w:color="000000" w:sz="4" w:space="0"/>
            </w:tcBorders>
            <w:shd w:val="clear" w:color="auto" w:fill="auto"/>
            <w:vAlign w:val="center"/>
          </w:tcPr>
          <w:p w14:paraId="732EED97">
            <w:pPr>
              <w:jc w:val="center"/>
              <w:rPr>
                <w:rFonts w:ascii="仿宋_GB2312" w:hAnsi="仿宋_GB2312" w:eastAsia="仿宋_GB2312" w:cs="仿宋_GB2312"/>
                <w:sz w:val="24"/>
                <w:szCs w:val="32"/>
              </w:rPr>
            </w:pPr>
            <w:r>
              <w:rPr>
                <w:rFonts w:hint="eastAsia" w:ascii="华文中宋" w:hAnsi="华文中宋" w:eastAsia="华文中宋" w:cs="华文中宋"/>
                <w:sz w:val="24"/>
              </w:rPr>
              <w:t>规范要求</w:t>
            </w:r>
          </w:p>
        </w:tc>
        <w:tc>
          <w:tcPr>
            <w:tcW w:w="1245" w:type="dxa"/>
            <w:tcBorders>
              <w:top w:val="single" w:color="auto" w:sz="4" w:space="0"/>
              <w:left w:val="single" w:color="000000" w:sz="4" w:space="0"/>
              <w:bottom w:val="single" w:color="auto" w:sz="4" w:space="0"/>
              <w:right w:val="single" w:color="auto" w:sz="4" w:space="0"/>
            </w:tcBorders>
            <w:shd w:val="clear" w:color="auto" w:fill="auto"/>
            <w:vAlign w:val="center"/>
          </w:tcPr>
          <w:p w14:paraId="0AE82A1A">
            <w:pPr>
              <w:jc w:val="center"/>
              <w:rPr>
                <w:rFonts w:ascii="仿宋_GB2312" w:hAnsi="仿宋_GB2312" w:eastAsia="仿宋_GB2312" w:cs="仿宋_GB2312"/>
                <w:sz w:val="24"/>
                <w:szCs w:val="32"/>
              </w:rPr>
            </w:pPr>
            <w:r>
              <w:rPr>
                <w:rFonts w:hint="eastAsia" w:ascii="华文中宋" w:hAnsi="华文中宋" w:eastAsia="华文中宋" w:cs="华文中宋"/>
                <w:sz w:val="24"/>
              </w:rPr>
              <w:t>备注</w:t>
            </w:r>
          </w:p>
        </w:tc>
      </w:tr>
      <w:tr w14:paraId="6C6DED08">
        <w:tblPrEx>
          <w:tblCellMar>
            <w:top w:w="15" w:type="dxa"/>
            <w:left w:w="15" w:type="dxa"/>
            <w:bottom w:w="15" w:type="dxa"/>
            <w:right w:w="15" w:type="dxa"/>
          </w:tblCellMar>
        </w:tblPrEx>
        <w:trPr>
          <w:trHeight w:val="3398" w:hRule="atLeast"/>
        </w:trPr>
        <w:tc>
          <w:tcPr>
            <w:tcW w:w="655" w:type="dxa"/>
            <w:tcBorders>
              <w:top w:val="single" w:color="auto" w:sz="4" w:space="0"/>
              <w:left w:val="single" w:color="000000" w:sz="4" w:space="0"/>
              <w:bottom w:val="single" w:color="000000" w:sz="4" w:space="0"/>
              <w:right w:val="single" w:color="000000" w:sz="4" w:space="0"/>
            </w:tcBorders>
            <w:shd w:val="clear" w:color="auto" w:fill="auto"/>
            <w:vAlign w:val="center"/>
          </w:tcPr>
          <w:p w14:paraId="569CECB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23</w:t>
            </w:r>
          </w:p>
        </w:tc>
        <w:tc>
          <w:tcPr>
            <w:tcW w:w="1110" w:type="dxa"/>
            <w:tcBorders>
              <w:top w:val="single" w:color="auto" w:sz="4" w:space="0"/>
              <w:left w:val="single" w:color="000000" w:sz="4" w:space="0"/>
              <w:bottom w:val="single" w:color="000000" w:sz="4" w:space="0"/>
              <w:right w:val="single" w:color="000000" w:sz="4" w:space="0"/>
            </w:tcBorders>
            <w:shd w:val="clear" w:color="auto" w:fill="auto"/>
            <w:vAlign w:val="center"/>
          </w:tcPr>
          <w:p w14:paraId="2C996033">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竣工验收阶段</w:t>
            </w:r>
          </w:p>
        </w:tc>
        <w:tc>
          <w:tcPr>
            <w:tcW w:w="2085" w:type="dxa"/>
            <w:tcBorders>
              <w:top w:val="single" w:color="auto" w:sz="4" w:space="0"/>
              <w:left w:val="single" w:color="000000" w:sz="4" w:space="0"/>
              <w:bottom w:val="single" w:color="000000" w:sz="4" w:space="0"/>
              <w:right w:val="single" w:color="000000" w:sz="4" w:space="0"/>
            </w:tcBorders>
            <w:shd w:val="clear" w:color="auto" w:fill="auto"/>
            <w:vAlign w:val="center"/>
          </w:tcPr>
          <w:p w14:paraId="39195C61">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编制放射诊疗建设项目职业病危害控制效果评价报告</w:t>
            </w:r>
          </w:p>
        </w:tc>
        <w:tc>
          <w:tcPr>
            <w:tcW w:w="1440" w:type="dxa"/>
            <w:tcBorders>
              <w:top w:val="single" w:color="auto" w:sz="4" w:space="0"/>
              <w:left w:val="single" w:color="000000" w:sz="4" w:space="0"/>
              <w:bottom w:val="single" w:color="000000" w:sz="4" w:space="0"/>
              <w:right w:val="single" w:color="000000" w:sz="4" w:space="0"/>
            </w:tcBorders>
            <w:shd w:val="clear" w:color="auto" w:fill="auto"/>
            <w:vAlign w:val="center"/>
          </w:tcPr>
          <w:p w14:paraId="6076E2C7">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放射性诊断治疗、核医学建设项目的职业病危害放射防护预评价、控制效果评价、防护设施竣工验收评价审核</w:t>
            </w:r>
          </w:p>
        </w:tc>
        <w:tc>
          <w:tcPr>
            <w:tcW w:w="35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C4AC485">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《中华人民共和国职业病防治法》（2017年修订）第十八条第三款</w:t>
            </w:r>
          </w:p>
        </w:tc>
        <w:tc>
          <w:tcPr>
            <w:tcW w:w="328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575274">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申请人可按要求自行编制,也可委托有关机构编制,审批部门不得以任何形式要求申请人必须委托中介机构提供服务。</w:t>
            </w:r>
          </w:p>
        </w:tc>
        <w:tc>
          <w:tcPr>
            <w:tcW w:w="1245" w:type="dxa"/>
            <w:tcBorders>
              <w:top w:val="single" w:color="auto" w:sz="4" w:space="0"/>
              <w:left w:val="single" w:color="000000" w:sz="4" w:space="0"/>
              <w:bottom w:val="single" w:color="000000" w:sz="4" w:space="0"/>
              <w:right w:val="single" w:color="000000" w:sz="4" w:space="0"/>
            </w:tcBorders>
            <w:shd w:val="clear" w:color="auto" w:fill="auto"/>
            <w:vAlign w:val="center"/>
          </w:tcPr>
          <w:p w14:paraId="3038BB7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卫计</w:t>
            </w:r>
          </w:p>
        </w:tc>
      </w:tr>
      <w:tr w14:paraId="01DE4B1E">
        <w:tblPrEx>
          <w:tblCellMar>
            <w:top w:w="15" w:type="dxa"/>
            <w:left w:w="15" w:type="dxa"/>
            <w:bottom w:w="15" w:type="dxa"/>
            <w:right w:w="15" w:type="dxa"/>
          </w:tblCellMar>
        </w:tblPrEx>
        <w:trPr>
          <w:trHeight w:val="3493" w:hRule="atLeast"/>
        </w:trPr>
        <w:tc>
          <w:tcPr>
            <w:tcW w:w="655" w:type="dxa"/>
            <w:tcBorders>
              <w:left w:val="single" w:color="000000" w:sz="4" w:space="0"/>
              <w:bottom w:val="single" w:color="000000" w:sz="4" w:space="0"/>
              <w:right w:val="single" w:color="000000" w:sz="4" w:space="0"/>
            </w:tcBorders>
            <w:shd w:val="clear" w:color="auto" w:fill="auto"/>
            <w:vAlign w:val="center"/>
          </w:tcPr>
          <w:p w14:paraId="53B3E26C">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24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986B">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竣工验收阶段</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80FF">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放射性诊疗建设项目职业病危害放射防护预评价报告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F01D">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放射性诊断治疗、核医学建设项目的职业病危害放射防护预评价、控制效果评价、防护设施竣工验收评价审核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8B48C">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《中华人民共和国职业病防治法》（2017年修订）第十八条 《放射诊疗管理规定》（2016年修订）第十三条</w:t>
            </w:r>
          </w:p>
        </w:tc>
        <w:tc>
          <w:tcPr>
            <w:tcW w:w="3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8740">
            <w:pPr>
              <w:jc w:val="left"/>
              <w:rPr>
                <w:rFonts w:ascii="仿宋_GB2312" w:hAnsi="仿宋_GB2312" w:eastAsia="仿宋_GB2312" w:cs="仿宋_GB2312"/>
                <w:sz w:val="24"/>
                <w:szCs w:val="32"/>
              </w:rPr>
            </w:pPr>
            <w:r>
              <w:rPr>
                <w:rFonts w:hint="eastAsia" w:ascii="仿宋_GB2312" w:hAnsi="仿宋_GB2312" w:eastAsia="仿宋_GB2312" w:cs="仿宋_GB2312"/>
                <w:sz w:val="24"/>
                <w:szCs w:val="32"/>
              </w:rPr>
              <w:t>申请人自行委托有相应资质的机构实施，审批部门不得以任何形式要求申请人必须委托特定的中介机构提供服务。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3595">
            <w:pPr>
              <w:jc w:val="center"/>
              <w:rPr>
                <w:rFonts w:ascii="仿宋_GB2312" w:hAnsi="仿宋_GB2312" w:eastAsia="仿宋_GB2312" w:cs="仿宋_GB2312"/>
                <w:sz w:val="24"/>
                <w:szCs w:val="32"/>
              </w:rPr>
            </w:pPr>
            <w:r>
              <w:rPr>
                <w:rFonts w:hint="eastAsia" w:ascii="仿宋_GB2312" w:hAnsi="仿宋_GB2312" w:eastAsia="仿宋_GB2312" w:cs="仿宋_GB2312"/>
                <w:sz w:val="24"/>
                <w:szCs w:val="32"/>
              </w:rPr>
              <w:t>卫计</w:t>
            </w:r>
          </w:p>
        </w:tc>
      </w:tr>
    </w:tbl>
    <w:p w14:paraId="0C4D8909">
      <w:pPr>
        <w:widowControl/>
        <w:spacing w:beforeAutospacing="1" w:afterAutospacing="1" w:line="300" w:lineRule="atLeast"/>
        <w:textAlignment w:val="center"/>
        <w:rPr>
          <w:rFonts w:ascii="华文中宋" w:hAnsi="华文中宋" w:eastAsia="华文中宋" w:cs="华文中宋"/>
          <w:color w:val="000000"/>
          <w:kern w:val="0"/>
          <w:sz w:val="40"/>
          <w:szCs w:val="40"/>
        </w:rPr>
        <w:sectPr>
          <w:footerReference r:id="rId3" w:type="default"/>
          <w:pgSz w:w="16838" w:h="11906" w:orient="landscape"/>
          <w:pgMar w:top="1417" w:right="1984" w:bottom="1417" w:left="1417" w:header="851" w:footer="992" w:gutter="0"/>
          <w:pgNumType w:fmt="numberInDash"/>
          <w:cols w:space="0" w:num="1"/>
          <w:docGrid w:type="lines" w:linePitch="312" w:charSpace="0"/>
        </w:sectPr>
      </w:pPr>
      <w:r>
        <w:rPr>
          <w:rFonts w:hint="eastAsia" w:ascii="华文中宋" w:hAnsi="华文中宋" w:eastAsia="华文中宋" w:cs="华文中宋"/>
          <w:color w:val="000000"/>
          <w:kern w:val="0"/>
          <w:sz w:val="40"/>
          <w:szCs w:val="40"/>
        </w:rPr>
        <w:br w:type="page"/>
      </w:r>
    </w:p>
    <w:p w14:paraId="0CD9AE65">
      <w:pPr>
        <w:widowControl/>
        <w:spacing w:beforeAutospacing="1" w:afterAutospacing="1" w:line="300" w:lineRule="atLeast"/>
        <w:textAlignment w:val="center"/>
        <w:rPr>
          <w:rFonts w:ascii="华文中宋" w:hAnsi="华文中宋" w:eastAsia="华文中宋" w:cs="华文中宋"/>
          <w:color w:val="000000"/>
          <w:kern w:val="0"/>
          <w:sz w:val="40"/>
          <w:szCs w:val="40"/>
        </w:rPr>
      </w:pPr>
    </w:p>
    <w:p w14:paraId="0DA8491B">
      <w:pPr>
        <w:widowControl/>
        <w:spacing w:beforeAutospacing="1" w:afterAutospacing="1" w:line="300" w:lineRule="atLeast"/>
        <w:jc w:val="center"/>
        <w:textAlignment w:val="center"/>
        <w:rPr>
          <w:rFonts w:ascii="华文中宋" w:hAnsi="华文中宋" w:eastAsia="华文中宋" w:cs="华文中宋"/>
          <w:color w:val="000000"/>
          <w:kern w:val="0"/>
          <w:sz w:val="40"/>
          <w:szCs w:val="40"/>
        </w:rPr>
      </w:pPr>
    </w:p>
    <w:p w14:paraId="6DE270BC">
      <w:pPr>
        <w:widowControl/>
        <w:spacing w:beforeAutospacing="1" w:afterAutospacing="1" w:line="300" w:lineRule="atLeast"/>
        <w:jc w:val="center"/>
        <w:textAlignment w:val="center"/>
        <w:rPr>
          <w:rFonts w:ascii="华文中宋" w:hAnsi="华文中宋" w:eastAsia="华文中宋" w:cs="华文中宋"/>
          <w:color w:val="000000"/>
          <w:kern w:val="0"/>
          <w:sz w:val="40"/>
          <w:szCs w:val="40"/>
        </w:rPr>
      </w:pPr>
    </w:p>
    <w:p w14:paraId="56CEE872">
      <w:pPr>
        <w:widowControl/>
        <w:spacing w:beforeAutospacing="1" w:afterAutospacing="1" w:line="300" w:lineRule="atLeast"/>
        <w:jc w:val="center"/>
        <w:textAlignment w:val="center"/>
        <w:rPr>
          <w:rFonts w:ascii="华文中宋" w:hAnsi="华文中宋" w:eastAsia="华文中宋" w:cs="华文中宋"/>
          <w:color w:val="000000"/>
          <w:kern w:val="0"/>
          <w:sz w:val="40"/>
          <w:szCs w:val="40"/>
        </w:rPr>
        <w:sectPr>
          <w:footerReference r:id="rId4" w:type="default"/>
          <w:pgSz w:w="11906" w:h="16838"/>
          <w:pgMar w:top="1984" w:right="1417" w:bottom="1417" w:left="1417" w:header="851" w:footer="992" w:gutter="0"/>
          <w:pgNumType w:fmt="numberInDash" w:start="13"/>
          <w:cols w:space="0" w:num="1"/>
          <w:docGrid w:type="lines" w:linePitch="312" w:charSpace="0"/>
        </w:sectPr>
      </w:pPr>
    </w:p>
    <w:p w14:paraId="381F1845">
      <w:pPr>
        <w:rPr>
          <w:rFonts w:ascii="华文中宋" w:hAnsi="华文中宋" w:eastAsia="华文中宋" w:cs="华文中宋"/>
          <w:sz w:val="44"/>
          <w:szCs w:val="44"/>
        </w:rPr>
      </w:pPr>
    </w:p>
    <w:p w14:paraId="2A7184B2">
      <w:pPr>
        <w:spacing w:line="500" w:lineRule="exact"/>
        <w:rPr>
          <w:rFonts w:ascii="仿宋_GB2312" w:hAnsi="仿宋_GB2312" w:eastAsia="仿宋_GB2312" w:cs="仿宋_GB2312"/>
          <w:sz w:val="28"/>
          <w:szCs w:val="28"/>
        </w:rPr>
      </w:pPr>
    </w:p>
    <w:p w14:paraId="72619D01">
      <w:pPr>
        <w:spacing w:line="500" w:lineRule="exact"/>
        <w:rPr>
          <w:rFonts w:ascii="仿宋_GB2312" w:hAnsi="仿宋_GB2312" w:eastAsia="仿宋_GB2312" w:cs="仿宋_GB2312"/>
          <w:sz w:val="28"/>
          <w:szCs w:val="28"/>
        </w:rPr>
      </w:pPr>
    </w:p>
    <w:p w14:paraId="278BC3BE">
      <w:pPr>
        <w:spacing w:line="500" w:lineRule="exact"/>
        <w:rPr>
          <w:rFonts w:ascii="仿宋_GB2312" w:hAnsi="仿宋_GB2312" w:eastAsia="仿宋_GB2312" w:cs="仿宋_GB2312"/>
          <w:sz w:val="28"/>
          <w:szCs w:val="28"/>
        </w:rPr>
      </w:pPr>
    </w:p>
    <w:p w14:paraId="4B8FBF45">
      <w:pPr>
        <w:spacing w:line="500" w:lineRule="exact"/>
        <w:rPr>
          <w:rFonts w:ascii="仿宋_GB2312" w:hAnsi="仿宋_GB2312" w:eastAsia="仿宋_GB2312" w:cs="仿宋_GB2312"/>
          <w:sz w:val="28"/>
          <w:szCs w:val="28"/>
        </w:rPr>
      </w:pPr>
    </w:p>
    <w:p w14:paraId="429D5C52">
      <w:pPr>
        <w:spacing w:line="500" w:lineRule="exact"/>
        <w:rPr>
          <w:rFonts w:ascii="仿宋_GB2312" w:hAnsi="仿宋_GB2312" w:eastAsia="仿宋_GB2312" w:cs="仿宋_GB2312"/>
          <w:sz w:val="28"/>
          <w:szCs w:val="28"/>
        </w:rPr>
      </w:pPr>
    </w:p>
    <w:p w14:paraId="7112A89D">
      <w:pPr>
        <w:spacing w:line="500" w:lineRule="exact"/>
        <w:rPr>
          <w:rFonts w:ascii="仿宋_GB2312" w:hAnsi="仿宋_GB2312" w:eastAsia="仿宋_GB2312" w:cs="仿宋_GB2312"/>
          <w:sz w:val="28"/>
          <w:szCs w:val="28"/>
        </w:rPr>
      </w:pPr>
    </w:p>
    <w:p w14:paraId="38D9ECA6">
      <w:pPr>
        <w:spacing w:line="500" w:lineRule="exact"/>
        <w:rPr>
          <w:rFonts w:ascii="仿宋_GB2312" w:hAnsi="仿宋_GB2312" w:eastAsia="仿宋_GB2312" w:cs="仿宋_GB2312"/>
          <w:sz w:val="28"/>
          <w:szCs w:val="28"/>
        </w:rPr>
      </w:pPr>
    </w:p>
    <w:p w14:paraId="0D948E31">
      <w:pPr>
        <w:spacing w:line="500" w:lineRule="exact"/>
        <w:rPr>
          <w:rFonts w:ascii="仿宋_GB2312" w:hAnsi="仿宋_GB2312" w:eastAsia="仿宋_GB2312" w:cs="仿宋_GB2312"/>
          <w:sz w:val="28"/>
          <w:szCs w:val="28"/>
        </w:rPr>
      </w:pPr>
    </w:p>
    <w:p w14:paraId="415CB956">
      <w:pPr>
        <w:spacing w:line="800" w:lineRule="exact"/>
        <w:rPr>
          <w:rFonts w:ascii="仿宋_GB2312" w:hAnsi="仿宋_GB2312" w:eastAsia="仿宋_GB2312" w:cs="仿宋_GB2312"/>
          <w:sz w:val="28"/>
          <w:szCs w:val="28"/>
        </w:rPr>
      </w:pPr>
    </w:p>
    <w:p w14:paraId="0C4EB5D3">
      <w:pPr>
        <w:spacing w:line="800" w:lineRule="exact"/>
        <w:rPr>
          <w:rFonts w:ascii="仿宋_GB2312" w:hAnsi="仿宋_GB2312" w:eastAsia="仿宋_GB2312" w:cs="仿宋_GB2312"/>
          <w:sz w:val="28"/>
          <w:szCs w:val="28"/>
        </w:rPr>
      </w:pPr>
    </w:p>
    <w:p w14:paraId="6569D609">
      <w:pPr>
        <w:spacing w:line="800" w:lineRule="exact"/>
        <w:rPr>
          <w:rFonts w:ascii="仿宋_GB2312" w:hAnsi="仿宋_GB2312" w:eastAsia="仿宋_GB2312" w:cs="仿宋_GB2312"/>
          <w:sz w:val="28"/>
          <w:szCs w:val="28"/>
        </w:rPr>
      </w:pPr>
    </w:p>
    <w:p w14:paraId="71592950">
      <w:pPr>
        <w:spacing w:line="800" w:lineRule="exact"/>
        <w:rPr>
          <w:rFonts w:ascii="仿宋_GB2312" w:hAnsi="仿宋_GB2312" w:eastAsia="仿宋_GB2312" w:cs="仿宋_GB2312"/>
          <w:sz w:val="28"/>
          <w:szCs w:val="28"/>
        </w:rPr>
      </w:pPr>
    </w:p>
    <w:p w14:paraId="2B77885C">
      <w:pPr>
        <w:spacing w:line="800" w:lineRule="exact"/>
        <w:rPr>
          <w:rFonts w:ascii="仿宋_GB2312" w:hAnsi="仿宋_GB2312" w:eastAsia="仿宋_GB2312" w:cs="仿宋_GB2312"/>
          <w:sz w:val="28"/>
          <w:szCs w:val="28"/>
        </w:rPr>
      </w:pPr>
    </w:p>
    <w:p w14:paraId="48E7C80A">
      <w:pPr>
        <w:spacing w:line="800" w:lineRule="exact"/>
        <w:rPr>
          <w:rFonts w:ascii="仿宋_GB2312" w:hAnsi="仿宋_GB2312" w:eastAsia="仿宋_GB2312" w:cs="仿宋_GB2312"/>
          <w:sz w:val="28"/>
          <w:szCs w:val="28"/>
        </w:rPr>
      </w:pPr>
    </w:p>
    <w:p w14:paraId="77A7C2AF">
      <w:pPr>
        <w:spacing w:line="800" w:lineRule="exact"/>
        <w:rPr>
          <w:rFonts w:ascii="仿宋_GB2312" w:hAnsi="仿宋_GB2312" w:eastAsia="仿宋_GB2312" w:cs="仿宋_GB2312"/>
          <w:sz w:val="28"/>
          <w:szCs w:val="28"/>
        </w:rPr>
      </w:pPr>
    </w:p>
    <w:p w14:paraId="2C680304">
      <w:pPr>
        <w:spacing w:line="800" w:lineRule="exact"/>
        <w:rPr>
          <w:rFonts w:ascii="仿宋_GB2312" w:hAnsi="仿宋_GB2312" w:eastAsia="仿宋_GB2312" w:cs="仿宋_GB2312"/>
          <w:sz w:val="28"/>
          <w:szCs w:val="28"/>
        </w:rPr>
      </w:pPr>
    </w:p>
    <w:p w14:paraId="1A3AA477">
      <w:pPr>
        <w:spacing w:line="800" w:lineRule="exact"/>
        <w:rPr>
          <w:rFonts w:ascii="仿宋_GB2312" w:hAnsi="仿宋_GB2312" w:eastAsia="仿宋_GB2312" w:cs="仿宋_GB2312"/>
          <w:sz w:val="28"/>
          <w:szCs w:val="28"/>
        </w:rPr>
      </w:pPr>
    </w:p>
    <w:p w14:paraId="15FCE636">
      <w:pPr>
        <w:spacing w:line="500" w:lineRule="exact"/>
        <w:rPr>
          <w:rFonts w:ascii="仿宋_GB2312" w:hAnsi="仿宋_GB2312" w:eastAsia="仿宋_GB2312" w:cs="仿宋_GB2312"/>
          <w:sz w:val="28"/>
          <w:szCs w:val="28"/>
        </w:rPr>
      </w:pPr>
      <w:r>
        <w:rPr>
          <w:sz w:val="28"/>
          <w:szCs w:val="28"/>
        </w:rPr>
        <w:pict>
          <v:line id="_x0000_s1026" o:spid="_x0000_s1026" o:spt="20" style="position:absolute;left:0pt;margin-left:0pt;margin-top:3.35pt;height:0.75pt;width:451.5pt;z-index:251661312;mso-width-relative:page;mso-height-relative:page;" stroked="t" coordsize="21600,21600" o:gfxdata="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NVV30wAAAAQBAAAPAAAAAAAAAAEAIAAAACIAAABkcnMvZG93bnJl&#10;di54bWxQSwECFAAUAAAACACHTuJAmf9DKskBAABmAwAADgAAAAAAAAABACAAAAAiAQAAZHJzL2Uy&#10;b0RvYy54bWxQSwUGAAAAAAYABgBZAQAAXQUAAAAA&#10;">
            <v:path arrowok="t"/>
            <v:fill focussize="0,0"/>
            <v:stroke weight="0.5pt" color="#000000" joinstyle="miter"/>
            <v:imagedata o:title=""/>
            <o:lock v:ext="edit"/>
          </v:line>
        </w:pict>
      </w:r>
      <w:r>
        <w:rPr>
          <w:rFonts w:hint="eastAsia" w:ascii="仿宋_GB2312" w:hAnsi="仿宋_GB2312" w:eastAsia="仿宋_GB2312" w:cs="仿宋_GB2312"/>
          <w:sz w:val="28"/>
          <w:szCs w:val="28"/>
        </w:rPr>
        <w:t xml:space="preserve">  抄送：县委办，人大办，政协办。</w:t>
      </w:r>
    </w:p>
    <w:p w14:paraId="27AE48A0">
      <w:pPr>
        <w:spacing w:line="500" w:lineRule="exact"/>
      </w:pPr>
      <w:r>
        <w:rPr>
          <w:sz w:val="28"/>
          <w:szCs w:val="28"/>
        </w:rPr>
        <w:pict>
          <v:line id="_x0000_s1028" o:spid="_x0000_s1028" o:spt="20" style="position:absolute;left:0pt;margin-left:0.75pt;margin-top:3.1pt;height:0.75pt;width:451.5pt;z-index:251659264;mso-width-relative:page;mso-height-relative:page;" stroked="t" coordsize="21600,21600" o:gfxdata="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&#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M8RUQ0gAAAAUBAAAPAAAAAAAAAAEAIAAAACIAAABk&#10;cnMvZG93bnJldi54bWxQSwECFAAUAAAACACHTuJAIKs5CdMBAABxAwAADgAAAAAAAAABACAAAAAh&#10;AQAAZHJzL2Uyb0RvYy54bWxQSwUGAAAAAAYABgBZAQAAZgUAAAAA&#10;">
            <v:path arrowok="t"/>
            <v:fill focussize="0,0"/>
            <v:stroke weight="0.5pt" color="#000000" joinstyle="miter"/>
            <v:imagedata o:title=""/>
            <o:lock v:ext="edit"/>
          </v:line>
        </w:pict>
      </w:r>
      <w:r>
        <w:rPr>
          <w:sz w:val="28"/>
          <w:szCs w:val="28"/>
        </w:rPr>
        <w:pict>
          <v:line id="_x0000_s1027" o:spid="_x0000_s1027" o:spt="20" style="position:absolute;left:0pt;margin-left:-0.75pt;margin-top:27.85pt;height:0.75pt;width:451.5pt;z-index:251660288;mso-width-relative:page;mso-height-relative:page;" stroked="t" coordsize="21600,21600" o:gfxdata="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eYdIi1gAAAAgBAAAPAAAAAAAAAAEAIAAAACIAAABkcnMvZG93&#10;bnJldi54bWxQSwECFAAUAAAACACHTuJAjMDMUMkBAABmAwAADgAAAAAAAAABACAAAAAlAQAAZHJz&#10;L2Uyb0RvYy54bWxQSwUGAAAAAAYABgBZAQAAYAUAAAAA&#10;">
            <v:path arrowok="t"/>
            <v:fill focussize="0,0"/>
            <v:stroke weight="0.5pt" color="#000000" joinstyle="miter"/>
            <v:imagedata o:title=""/>
            <o:lock v:ext="edit"/>
          </v:line>
        </w:pict>
      </w:r>
      <w:r>
        <w:rPr>
          <w:rFonts w:hint="eastAsia" w:ascii="仿宋_GB2312" w:hAnsi="仿宋_GB2312" w:eastAsia="仿宋_GB2312" w:cs="仿宋_GB2312"/>
          <w:sz w:val="28"/>
          <w:szCs w:val="28"/>
        </w:rPr>
        <w:t>交城县人民政府办公室                     2019年1月10日印发</w:t>
      </w:r>
    </w:p>
    <w:sectPr>
      <w:footerReference r:id="rId5" w:type="default"/>
      <w:pgSz w:w="11906" w:h="16838"/>
      <w:pgMar w:top="1984" w:right="1417" w:bottom="1417"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1F9E93A9-236D-4840-B7E5-21BA25165856}"/>
  </w:font>
  <w:font w:name="华文中宋">
    <w:panose1 w:val="02010600040101010101"/>
    <w:charset w:val="86"/>
    <w:family w:val="auto"/>
    <w:pitch w:val="default"/>
    <w:sig w:usb0="00000287" w:usb1="080F0000" w:usb2="00000000" w:usb3="00000000" w:csb0="0004009F" w:csb1="DFD70000"/>
    <w:embedRegular r:id="rId2" w:fontKey="{DD013549-25AC-4183-85B7-236B86E8CCA7}"/>
  </w:font>
  <w:font w:name="仿宋_GB2312">
    <w:altName w:val="仿宋"/>
    <w:panose1 w:val="02010609030101010101"/>
    <w:charset w:val="86"/>
    <w:family w:val="modern"/>
    <w:pitch w:val="default"/>
    <w:sig w:usb0="00000000" w:usb1="00000000" w:usb2="00000010" w:usb3="00000000" w:csb0="00040000" w:csb1="00000000"/>
    <w:embedRegular r:id="rId3" w:fontKey="{B76AEFFA-74CC-4EA3-BB08-8DB421668FE3}"/>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09AD1">
    <w:pPr>
      <w:pStyle w:val="2"/>
      <w:tabs>
        <w:tab w:val="right" w:pos="9072"/>
        <w:tab w:val="clear" w:pos="4153"/>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99A95">
    <w:pPr>
      <w:pStyle w:val="2"/>
      <w:tabs>
        <w:tab w:val="right" w:pos="9072"/>
        <w:tab w:val="clear" w:pos="4153"/>
      </w:tabs>
    </w:pPr>
    <w: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path/>
          <v:fill on="f" focussize="0,0"/>
          <v:stroke on="f" weight="0.5pt" joinstyle="miter"/>
          <v:imagedata o:title=""/>
          <o:lock v:ext="edit"/>
          <v:textbox inset="0mm,0mm,0mm,0mm" style="mso-fit-shape-to-text:t;">
            <w:txbxContent>
              <w:p w14:paraId="4937ED43">
                <w:pPr>
                  <w:pStyle w:val="2"/>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w: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36790">
    <w:pPr>
      <w:pStyle w:val="2"/>
    </w:pPr>
    <w:r>
      <w:pict>
        <v:shape id="_x0000_s2049" o:spid="_x0000_s2049"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path/>
          <v:fill on="f" focussize="0,0"/>
          <v:stroke on="f" weight="0.5pt" joinstyle="miter"/>
          <v:imagedata o:title=""/>
          <o:lock v:ext="edit"/>
          <v:textbox inset="0mm,0mm,0mm,0mm" style="mso-fit-shape-to-text:t;">
            <w:txbxContent>
              <w:p w14:paraId="73102A72">
                <w:pPr>
                  <w:pStyle w:val="2"/>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34C3754"/>
    <w:rsid w:val="001C3FFB"/>
    <w:rsid w:val="002B4438"/>
    <w:rsid w:val="0034727D"/>
    <w:rsid w:val="00495A69"/>
    <w:rsid w:val="004B5AAB"/>
    <w:rsid w:val="00522414"/>
    <w:rsid w:val="006015A2"/>
    <w:rsid w:val="00606AB4"/>
    <w:rsid w:val="00795F43"/>
    <w:rsid w:val="007C60C6"/>
    <w:rsid w:val="009315F1"/>
    <w:rsid w:val="00A27859"/>
    <w:rsid w:val="00C7663B"/>
    <w:rsid w:val="00C862E4"/>
    <w:rsid w:val="00E04952"/>
    <w:rsid w:val="00EF5D80"/>
    <w:rsid w:val="04FB11FB"/>
    <w:rsid w:val="05E55955"/>
    <w:rsid w:val="067A6AD1"/>
    <w:rsid w:val="096358AB"/>
    <w:rsid w:val="09A6130A"/>
    <w:rsid w:val="0D44302F"/>
    <w:rsid w:val="0EFD3B08"/>
    <w:rsid w:val="15263FF5"/>
    <w:rsid w:val="18274CAD"/>
    <w:rsid w:val="1CA40325"/>
    <w:rsid w:val="1D2B55ED"/>
    <w:rsid w:val="1FDD7093"/>
    <w:rsid w:val="1FE66794"/>
    <w:rsid w:val="2161149B"/>
    <w:rsid w:val="221C12CE"/>
    <w:rsid w:val="22D371C2"/>
    <w:rsid w:val="2A690550"/>
    <w:rsid w:val="2AF3390A"/>
    <w:rsid w:val="2BE93762"/>
    <w:rsid w:val="2D035D4B"/>
    <w:rsid w:val="2EF4330E"/>
    <w:rsid w:val="2F953C38"/>
    <w:rsid w:val="321974F1"/>
    <w:rsid w:val="333F5545"/>
    <w:rsid w:val="334C3754"/>
    <w:rsid w:val="3571232D"/>
    <w:rsid w:val="368855C4"/>
    <w:rsid w:val="371567E4"/>
    <w:rsid w:val="398A4DD1"/>
    <w:rsid w:val="3CE354DC"/>
    <w:rsid w:val="3D300B8E"/>
    <w:rsid w:val="3EA5545F"/>
    <w:rsid w:val="408062C9"/>
    <w:rsid w:val="46E922F4"/>
    <w:rsid w:val="47610D21"/>
    <w:rsid w:val="4B460411"/>
    <w:rsid w:val="4D873FC7"/>
    <w:rsid w:val="4E3E3D8E"/>
    <w:rsid w:val="51656A51"/>
    <w:rsid w:val="52B973D7"/>
    <w:rsid w:val="52DE4D79"/>
    <w:rsid w:val="55B02171"/>
    <w:rsid w:val="570D47E8"/>
    <w:rsid w:val="57945B75"/>
    <w:rsid w:val="57D104F9"/>
    <w:rsid w:val="583C3F73"/>
    <w:rsid w:val="5CBD3DA7"/>
    <w:rsid w:val="5E135AE1"/>
    <w:rsid w:val="62114E7F"/>
    <w:rsid w:val="64B25622"/>
    <w:rsid w:val="68205E72"/>
    <w:rsid w:val="6BFF68E7"/>
    <w:rsid w:val="6DB00B0C"/>
    <w:rsid w:val="6E836306"/>
    <w:rsid w:val="721518DD"/>
    <w:rsid w:val="72AD675B"/>
    <w:rsid w:val="74AF6227"/>
    <w:rsid w:val="79EC0495"/>
    <w:rsid w:val="7A854B65"/>
    <w:rsid w:val="7AA610B5"/>
    <w:rsid w:val="7B366AE5"/>
    <w:rsid w:val="7B944270"/>
    <w:rsid w:val="7E35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3965</Words>
  <Characters>4126</Characters>
  <Lines>31</Lines>
  <Paragraphs>8</Paragraphs>
  <TotalTime>9</TotalTime>
  <ScaleCrop>false</ScaleCrop>
  <LinksUpToDate>false</LinksUpToDate>
  <CharactersWithSpaces>4162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2019-01-25T01:58:00Z</dcterms:created>
  <dc:creator>Administrator</dc:creator>
  <cp:lastModifiedBy>成</cp:lastModifiedBy>
  <cp:lastPrinted>2019-01-11T08:39:00Z</cp:lastPrinted>
  <dcterms:modified xsi:type="dcterms:W3CDTF">2026-01-14T06:47:31Z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eyJoZGlkIjoiYzhiZDY4YjQ3MTExMWUwZTQzNDEyNzQxZDIxMzNjZTQiLCJ1c2VySWQiOiIxMTQ5OTg3NTc2In0=</vt:lpwstr>
  </property>
  <property fmtid="{D5CDD505-2E9C-101B-9397-08002B2CF9AE}" pid="4" name="ICV">
    <vt:lpwstr>67671EFD5E6640D5B2D1C50EBC061BA9_12</vt:lpwstr>
  </property>
</Properties>
</file>